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8F1" w:rsidRDefault="00FA2070" w:rsidP="00FA2070">
      <w:pPr>
        <w:pStyle w:val="Ttulo1"/>
        <w:jc w:val="center"/>
      </w:pPr>
      <w:r>
        <w:t>Venta de vehículos híbridos y eléctricos en Jalisco en</w:t>
      </w:r>
      <w:r w:rsidR="00F416B1">
        <w:t xml:space="preserve"> </w:t>
      </w:r>
      <w:r w:rsidR="000E2A98">
        <w:t>enero</w:t>
      </w:r>
      <w:r>
        <w:t xml:space="preserve"> de 202</w:t>
      </w:r>
      <w:r w:rsidR="000E2A98">
        <w:t>3</w:t>
      </w:r>
    </w:p>
    <w:p w:rsidR="00FA2070" w:rsidRDefault="00FA2070" w:rsidP="00FA2070">
      <w:r>
        <w:t xml:space="preserve">De acuerdo con la Asociación Mexicana de la Industria Automotriz (AMIA), en el país se vendieron un total de </w:t>
      </w:r>
      <w:r w:rsidR="000E2A98">
        <w:t>4,263</w:t>
      </w:r>
      <w:r w:rsidR="00E051F4">
        <w:t xml:space="preserve"> </w:t>
      </w:r>
      <w:r>
        <w:t xml:space="preserve">vehículos híbridos y eléctricos en </w:t>
      </w:r>
      <w:r w:rsidR="000E2A98">
        <w:t>enero de 2023</w:t>
      </w:r>
      <w:r>
        <w:t xml:space="preserve">, de los cuales </w:t>
      </w:r>
      <w:r w:rsidR="000E2A98">
        <w:t>380</w:t>
      </w:r>
      <w:r w:rsidR="00E051F4">
        <w:t xml:space="preserve"> </w:t>
      </w:r>
      <w:r>
        <w:t xml:space="preserve">unidades fueron comercializadas en Jalisco, cifra </w:t>
      </w:r>
      <w:r w:rsidR="00E81C3C">
        <w:t>superior</w:t>
      </w:r>
      <w:r>
        <w:t xml:space="preserve"> a la reportada en el mismo mes del año anterior de </w:t>
      </w:r>
      <w:r w:rsidR="000E2A98">
        <w:t>263</w:t>
      </w:r>
      <w:r>
        <w:t>, lo que representó un</w:t>
      </w:r>
      <w:r w:rsidR="00BF05BB">
        <w:t xml:space="preserve"> aumento</w:t>
      </w:r>
      <w:r>
        <w:t xml:space="preserve"> anual de </w:t>
      </w:r>
      <w:r w:rsidR="000E2A98">
        <w:t>44.5</w:t>
      </w:r>
      <w:r>
        <w:t xml:space="preserve">%. Con respecto a </w:t>
      </w:r>
      <w:r w:rsidR="000E2A98">
        <w:t>diciembre</w:t>
      </w:r>
      <w:r>
        <w:t xml:space="preserve">, se tiene una variación mensual de </w:t>
      </w:r>
      <w:r w:rsidR="00D35672">
        <w:t>-</w:t>
      </w:r>
      <w:r w:rsidR="000E2A98">
        <w:t>26.5</w:t>
      </w:r>
      <w:r>
        <w:t xml:space="preserve">%, al pasar de </w:t>
      </w:r>
      <w:r w:rsidR="00D35672">
        <w:t>5</w:t>
      </w:r>
      <w:r w:rsidR="000E2A98">
        <w:t>17</w:t>
      </w:r>
      <w:r w:rsidR="00D35672">
        <w:t xml:space="preserve"> </w:t>
      </w:r>
      <w:r>
        <w:t xml:space="preserve">a </w:t>
      </w:r>
      <w:r w:rsidR="000E2A98">
        <w:t>380</w:t>
      </w:r>
      <w:r>
        <w:t xml:space="preserve"> unidades vendidas. El promedio nacional fue de 1</w:t>
      </w:r>
      <w:r w:rsidR="000E2A98">
        <w:t>33</w:t>
      </w:r>
      <w:r>
        <w:t xml:space="preserve"> coches vendidos en ese mes.</w:t>
      </w:r>
    </w:p>
    <w:p w:rsidR="00FA2070" w:rsidRDefault="00FA2070" w:rsidP="00F416B1">
      <w:pPr>
        <w:pStyle w:val="Figura-titulos"/>
        <w:spacing w:before="0"/>
      </w:pPr>
      <w:r>
        <w:t>Unidades vendidas eléctricas e hibridas (conectables y no conectables) en Jalisco, mensual, enero 201</w:t>
      </w:r>
      <w:r w:rsidR="000D7A47">
        <w:t>7</w:t>
      </w:r>
      <w:r>
        <w:t xml:space="preserve">- </w:t>
      </w:r>
      <w:r w:rsidR="000E2A98">
        <w:t>enero</w:t>
      </w:r>
      <w:r>
        <w:t xml:space="preserve"> 202</w:t>
      </w:r>
      <w:r w:rsidR="000E2A98">
        <w:t>3</w:t>
      </w:r>
    </w:p>
    <w:p w:rsidR="00F416B1" w:rsidRPr="00F416B1" w:rsidRDefault="000E2A98" w:rsidP="00F416B1">
      <w:pPr>
        <w:spacing w:before="0" w:after="0"/>
      </w:pPr>
      <w:r>
        <w:rPr>
          <w:noProof/>
        </w:rPr>
        <w:drawing>
          <wp:inline distT="0" distB="0" distL="0" distR="0" wp14:anchorId="598CD761" wp14:editId="71A13744">
            <wp:extent cx="6200775" cy="4572000"/>
            <wp:effectExtent l="0" t="0" r="9525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83ED7" w:rsidRDefault="00FA2070" w:rsidP="00F416B1">
      <w:pPr>
        <w:spacing w:before="0" w:after="0"/>
        <w:rPr>
          <w:rStyle w:val="FuentesCar"/>
        </w:rPr>
      </w:pPr>
      <w:r w:rsidRPr="002156F2">
        <w:rPr>
          <w:rStyle w:val="FuentesCar"/>
        </w:rPr>
        <w:t>Fuente: IIEG con información de INEGI a partir de la Asociación Mexicana de la Industria Automotriz.</w:t>
      </w:r>
      <w:r w:rsidR="00683ED7">
        <w:rPr>
          <w:rStyle w:val="FuentesCar"/>
        </w:rPr>
        <w:t xml:space="preserve"> </w:t>
      </w:r>
    </w:p>
    <w:p w:rsidR="00FA2070" w:rsidRDefault="00FA2070">
      <w:pPr>
        <w:spacing w:before="0" w:after="0" w:line="240" w:lineRule="auto"/>
        <w:jc w:val="left"/>
      </w:pPr>
      <w:r>
        <w:br w:type="page"/>
      </w:r>
    </w:p>
    <w:p w:rsidR="00FA2070" w:rsidRDefault="00FA2070" w:rsidP="00FA2070">
      <w:r>
        <w:lastRenderedPageBreak/>
        <w:t xml:space="preserve">Del total de vehículos híbridos y eléctricos vendidos en la entidad en </w:t>
      </w:r>
      <w:r w:rsidR="000E2A98">
        <w:t>enero de 2023</w:t>
      </w:r>
      <w:r>
        <w:t xml:space="preserve">, </w:t>
      </w:r>
      <w:r w:rsidR="000E2A98">
        <w:t>279</w:t>
      </w:r>
      <w:r>
        <w:t xml:space="preserve"> fueron vehículos híbridos (</w:t>
      </w:r>
      <w:r w:rsidR="000E2A98">
        <w:t>73.42</w:t>
      </w:r>
      <w:r>
        <w:t xml:space="preserve">%), </w:t>
      </w:r>
      <w:r w:rsidR="000E2A98">
        <w:t>42</w:t>
      </w:r>
      <w:r>
        <w:t xml:space="preserve"> conectables (</w:t>
      </w:r>
      <w:r w:rsidR="00AC32F5">
        <w:t>11.05</w:t>
      </w:r>
      <w:r>
        <w:t>%) y</w:t>
      </w:r>
      <w:r w:rsidR="000E2A98">
        <w:t xml:space="preserve"> 59</w:t>
      </w:r>
      <w:r>
        <w:t xml:space="preserve"> eléctricos (</w:t>
      </w:r>
      <w:r w:rsidR="00AC32F5">
        <w:t>15.53</w:t>
      </w:r>
      <w:r>
        <w:t>%).</w:t>
      </w:r>
    </w:p>
    <w:p w:rsidR="00FA2070" w:rsidRDefault="00FA2070" w:rsidP="00FA2070">
      <w:pPr>
        <w:pStyle w:val="Figura-titulos"/>
      </w:pPr>
    </w:p>
    <w:p w:rsidR="00FA2070" w:rsidRDefault="00FA2070" w:rsidP="00F416B1">
      <w:pPr>
        <w:pStyle w:val="Figura-titulos"/>
        <w:spacing w:before="0"/>
      </w:pPr>
      <w:r>
        <w:t>Distribución porcentual de unidades vendidas de vehículos híbridos (conectables y no conectables) en Jalisco en</w:t>
      </w:r>
      <w:r w:rsidR="000E2A98">
        <w:t xml:space="preserve"> enero</w:t>
      </w:r>
      <w:r>
        <w:t xml:space="preserve"> 20</w:t>
      </w:r>
      <w:r w:rsidR="00672F55">
        <w:t>2</w:t>
      </w:r>
      <w:r w:rsidR="000E2A98">
        <w:t>3</w:t>
      </w:r>
    </w:p>
    <w:p w:rsidR="00F416B1" w:rsidRPr="00F416B1" w:rsidRDefault="000E2A98" w:rsidP="00F416B1">
      <w:pPr>
        <w:spacing w:before="0" w:after="0"/>
      </w:pPr>
      <w:r>
        <w:rPr>
          <w:noProof/>
        </w:rPr>
        <w:drawing>
          <wp:inline distT="0" distB="0" distL="0" distR="0" wp14:anchorId="3750425B" wp14:editId="230BFA1B">
            <wp:extent cx="5972175" cy="4725670"/>
            <wp:effectExtent l="0" t="0" r="9525" b="1778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2070" w:rsidRPr="00D04DAA" w:rsidRDefault="00FA2070" w:rsidP="00F416B1">
      <w:pPr>
        <w:spacing w:before="0" w:after="0"/>
        <w:rPr>
          <w:rStyle w:val="FuentesCar"/>
          <w:rFonts w:eastAsia="Calibri" w:cstheme="minorBidi"/>
          <w:sz w:val="22"/>
          <w:szCs w:val="22"/>
          <w:lang w:val="es-MX" w:eastAsia="en-US"/>
        </w:rPr>
      </w:pPr>
      <w:r w:rsidRPr="00FA2070">
        <w:rPr>
          <w:rStyle w:val="FuentesCar"/>
        </w:rPr>
        <w:t>Fuente: IIEG con información de INEGI a partir de la Asociación Mexicana de la Industria Automotriz</w:t>
      </w:r>
      <w:r>
        <w:rPr>
          <w:rStyle w:val="FuentesCar"/>
        </w:rPr>
        <w:t>.</w:t>
      </w:r>
    </w:p>
    <w:p w:rsidR="00FA2070" w:rsidRDefault="00FA2070" w:rsidP="00B75292">
      <w:pPr>
        <w:spacing w:before="0" w:after="0"/>
      </w:pPr>
      <w:r>
        <w:br w:type="page"/>
      </w:r>
      <w:r>
        <w:lastRenderedPageBreak/>
        <w:t xml:space="preserve">Del total de vehículos híbridos comercializados en el país, Jalisco se ubica en la </w:t>
      </w:r>
      <w:r w:rsidR="00150ED7">
        <w:t>cuarta</w:t>
      </w:r>
      <w:r>
        <w:t xml:space="preserve"> posición con </w:t>
      </w:r>
      <w:r w:rsidR="000E2A98">
        <w:t>380</w:t>
      </w:r>
      <w:r>
        <w:t xml:space="preserve">. Las entidades en donde más vehículos se vendieron fueron la Ciudad de México con </w:t>
      </w:r>
      <w:r w:rsidR="00150ED7">
        <w:t>1</w:t>
      </w:r>
      <w:r w:rsidR="00683ED7">
        <w:t>,</w:t>
      </w:r>
      <w:r w:rsidR="000E2A98">
        <w:t>047</w:t>
      </w:r>
      <w:r>
        <w:t xml:space="preserve"> y el Estado de México con </w:t>
      </w:r>
      <w:r w:rsidR="000E2A98">
        <w:t>557</w:t>
      </w:r>
      <w:r>
        <w:t xml:space="preserve">. La entidad con menor movimiento comercial de este tipo de automotores fue </w:t>
      </w:r>
      <w:r w:rsidR="00150ED7">
        <w:t>Nayarit</w:t>
      </w:r>
      <w:r w:rsidR="00BF6243">
        <w:t xml:space="preserve"> con </w:t>
      </w:r>
      <w:r w:rsidR="000E2A98">
        <w:t>13</w:t>
      </w:r>
      <w:r w:rsidR="00BF6243">
        <w:t>.</w:t>
      </w:r>
    </w:p>
    <w:p w:rsidR="00F333A9" w:rsidRDefault="00F333A9" w:rsidP="00F333A9">
      <w:pPr>
        <w:spacing w:before="0" w:after="0"/>
        <w:jc w:val="left"/>
      </w:pPr>
    </w:p>
    <w:p w:rsidR="00FA2070" w:rsidRDefault="00FA2070" w:rsidP="002156F2">
      <w:pPr>
        <w:pStyle w:val="Figura-titulos"/>
        <w:spacing w:before="0"/>
      </w:pPr>
      <w:r>
        <w:t xml:space="preserve">Vehículos híbridos y eléctricos vendidos por entidad federativa, </w:t>
      </w:r>
      <w:r w:rsidR="000E2A98">
        <w:t>enero 2023</w:t>
      </w:r>
    </w:p>
    <w:p w:rsidR="002156F2" w:rsidRPr="002156F2" w:rsidRDefault="000E2A98" w:rsidP="002156F2">
      <w:pPr>
        <w:spacing w:before="0" w:after="0"/>
      </w:pPr>
      <w:r>
        <w:rPr>
          <w:noProof/>
        </w:rPr>
        <w:drawing>
          <wp:inline distT="0" distB="0" distL="0" distR="0" wp14:anchorId="210C05EC" wp14:editId="6D18901C">
            <wp:extent cx="5991225" cy="6677025"/>
            <wp:effectExtent l="0" t="0" r="9525" b="9525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A2070" w:rsidRPr="00D04DAA" w:rsidRDefault="00FA2070" w:rsidP="002156F2">
      <w:pPr>
        <w:spacing w:before="0" w:after="0"/>
        <w:rPr>
          <w:rStyle w:val="FuentesCar"/>
          <w:rFonts w:eastAsia="Calibri" w:cstheme="minorBidi"/>
          <w:sz w:val="22"/>
          <w:szCs w:val="22"/>
          <w:lang w:val="es-MX" w:eastAsia="en-US"/>
        </w:rPr>
      </w:pPr>
      <w:r w:rsidRPr="00FA2070">
        <w:rPr>
          <w:rStyle w:val="FuentesCar"/>
        </w:rPr>
        <w:t>Fuente: IIEG con información de INEGI a partir de la Asociación Mexicana de la Industria Automotriz.</w:t>
      </w:r>
    </w:p>
    <w:p w:rsidR="00FA2070" w:rsidRDefault="00FA2070" w:rsidP="00683ED7">
      <w:pPr>
        <w:spacing w:before="0" w:after="0"/>
      </w:pPr>
      <w:r>
        <w:br w:type="page"/>
      </w:r>
      <w:r>
        <w:lastRenderedPageBreak/>
        <w:t xml:space="preserve">Por cada millón de habitantes, la entidad que más vehículos registró en </w:t>
      </w:r>
      <w:r w:rsidR="000E2A98">
        <w:t>enero</w:t>
      </w:r>
      <w:r w:rsidR="00D04DAA">
        <w:t xml:space="preserve"> de 202</w:t>
      </w:r>
      <w:r w:rsidR="000E2A98">
        <w:t>3</w:t>
      </w:r>
      <w:r>
        <w:t xml:space="preserve"> con un total de </w:t>
      </w:r>
      <w:r w:rsidR="00B75292">
        <w:t>1</w:t>
      </w:r>
      <w:r w:rsidR="000E2A98">
        <w:t>15.93</w:t>
      </w:r>
      <w:r>
        <w:t xml:space="preserve"> unidades fue la Ciudad de México. Jalisco se ubica en la </w:t>
      </w:r>
      <w:r w:rsidR="000E2A98">
        <w:t>tercera</w:t>
      </w:r>
      <w:r>
        <w:t xml:space="preserve"> posición con un total de </w:t>
      </w:r>
      <w:r w:rsidR="000E2A98">
        <w:t>45.64</w:t>
      </w:r>
      <w:r>
        <w:t xml:space="preserve"> unidades. Las entidades federativas con menos unidades vendidas por millón de habitantes en </w:t>
      </w:r>
      <w:r w:rsidR="000E2A98">
        <w:t>enero</w:t>
      </w:r>
      <w:r w:rsidR="00683ED7">
        <w:t xml:space="preserve"> </w:t>
      </w:r>
      <w:r w:rsidR="00D04DAA">
        <w:t>de 202</w:t>
      </w:r>
      <w:r w:rsidR="000E2A98">
        <w:t>3</w:t>
      </w:r>
      <w:r w:rsidR="00D04DAA">
        <w:t xml:space="preserve"> </w:t>
      </w:r>
      <w:r>
        <w:t>son</w:t>
      </w:r>
      <w:r w:rsidR="00F66FB4">
        <w:t xml:space="preserve"> </w:t>
      </w:r>
      <w:r w:rsidR="00BF6243">
        <w:t xml:space="preserve">Nayarit </w:t>
      </w:r>
      <w:r w:rsidR="00F66FB4">
        <w:t xml:space="preserve">con </w:t>
      </w:r>
      <w:r w:rsidR="000E2A98">
        <w:t>1.99 y</w:t>
      </w:r>
      <w:r w:rsidR="00384373">
        <w:t xml:space="preserve"> </w:t>
      </w:r>
      <w:r w:rsidR="000E2A98">
        <w:t>Guerrero</w:t>
      </w:r>
      <w:r w:rsidR="00182649">
        <w:t xml:space="preserve"> con </w:t>
      </w:r>
      <w:r w:rsidR="000E2A98">
        <w:t>4.67</w:t>
      </w:r>
      <w:r w:rsidR="00C74F5B">
        <w:t>.</w:t>
      </w:r>
      <w:bookmarkStart w:id="0" w:name="_GoBack"/>
      <w:bookmarkEnd w:id="0"/>
    </w:p>
    <w:p w:rsidR="006A40D5" w:rsidRDefault="006A40D5" w:rsidP="00B75292">
      <w:pPr>
        <w:spacing w:before="0" w:after="0" w:line="240" w:lineRule="auto"/>
        <w:jc w:val="left"/>
      </w:pPr>
    </w:p>
    <w:p w:rsidR="00FA2070" w:rsidRDefault="00FA2070" w:rsidP="00D04DAA">
      <w:pPr>
        <w:pStyle w:val="Figura-titulos"/>
        <w:spacing w:before="0"/>
      </w:pPr>
      <w:r>
        <w:t xml:space="preserve">Vehículos híbridos y eléctricos vendidos por cada millón de habitantes por entidad federativa, </w:t>
      </w:r>
      <w:r w:rsidR="000E2A98">
        <w:t>enero 2023</w:t>
      </w:r>
    </w:p>
    <w:p w:rsidR="00FA2070" w:rsidRDefault="000E2A98" w:rsidP="00D04DAA">
      <w:pPr>
        <w:spacing w:before="0" w:after="0"/>
      </w:pPr>
      <w:r>
        <w:rPr>
          <w:noProof/>
        </w:rPr>
        <w:drawing>
          <wp:inline distT="0" distB="0" distL="0" distR="0" wp14:anchorId="1B8BC80B" wp14:editId="1B2FD96D">
            <wp:extent cx="6191250" cy="6534150"/>
            <wp:effectExtent l="0" t="0" r="0" b="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51F4" w:rsidRPr="00FA2070" w:rsidRDefault="00E051F4" w:rsidP="00D04DAA">
      <w:pPr>
        <w:pStyle w:val="Fuentes"/>
        <w:spacing w:after="0"/>
      </w:pPr>
      <w:r>
        <w:t>Fuente: IIEG con información de INEGI a partir de la Asociación Mexicana de la Industria Automotriz.</w:t>
      </w:r>
    </w:p>
    <w:sectPr w:rsidR="00E051F4" w:rsidRPr="00FA2070" w:rsidSect="004018F1">
      <w:headerReference w:type="default" r:id="rId10"/>
      <w:footerReference w:type="default" r:id="rId11"/>
      <w:pgSz w:w="12240" w:h="15840"/>
      <w:pgMar w:top="1418" w:right="1134" w:bottom="1418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9B3" w:rsidRDefault="005E09B3" w:rsidP="00472F4C">
      <w:r>
        <w:separator/>
      </w:r>
    </w:p>
    <w:p w:rsidR="005E09B3" w:rsidRDefault="005E09B3" w:rsidP="00472F4C"/>
  </w:endnote>
  <w:endnote w:type="continuationSeparator" w:id="0">
    <w:p w:rsidR="005E09B3" w:rsidRDefault="005E09B3" w:rsidP="00472F4C">
      <w:r>
        <w:continuationSeparator/>
      </w:r>
    </w:p>
    <w:p w:rsidR="005E09B3" w:rsidRDefault="005E09B3" w:rsidP="00472F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tmeg Book">
    <w:altName w:val="Courier New"/>
    <w:charset w:val="00"/>
    <w:family w:val="auto"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CE4" w:rsidRPr="00472F4C" w:rsidRDefault="00954815" w:rsidP="00472F4C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5002614</wp:posOffset>
              </wp:positionH>
              <wp:positionV relativeFrom="paragraph">
                <wp:posOffset>-200329</wp:posOffset>
              </wp:positionV>
              <wp:extent cx="1318674" cy="360045"/>
              <wp:effectExtent l="0" t="0" r="0" b="190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18674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018F1" w:rsidRPr="00D9177E" w:rsidRDefault="004018F1" w:rsidP="004018F1">
                          <w:pPr>
                            <w:pStyle w:val="Piedepgina"/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D9177E">
                            <w:rPr>
                              <w:rFonts w:cs="Arial"/>
                              <w:sz w:val="18"/>
                              <w:szCs w:val="18"/>
                              <w:lang w:val="es-ES"/>
                            </w:rPr>
                            <w:t xml:space="preserve">Página </w:t>
                          </w:r>
                          <w:r w:rsidRPr="00D9177E">
                            <w:rPr>
                              <w:rFonts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9177E">
                            <w:rPr>
                              <w:rFonts w:cs="Arial"/>
                              <w:bCs/>
                              <w:sz w:val="18"/>
                              <w:szCs w:val="18"/>
                            </w:rPr>
                            <w:instrText>PAGE</w:instrText>
                          </w:r>
                          <w:r w:rsidRPr="00D9177E">
                            <w:rPr>
                              <w:rFonts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9177E">
                            <w:rPr>
                              <w:rFonts w:cs="Arial"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D9177E">
                            <w:rPr>
                              <w:rFonts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D9177E">
                            <w:rPr>
                              <w:rFonts w:cs="Arial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D9177E">
                            <w:rPr>
                              <w:rFonts w:cs="Arial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9177E">
                            <w:rPr>
                              <w:rFonts w:cs="Arial"/>
                              <w:bCs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D9177E">
                            <w:rPr>
                              <w:rFonts w:cs="Arial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9177E">
                            <w:rPr>
                              <w:rFonts w:cs="Arial"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D9177E">
                            <w:rPr>
                              <w:rFonts w:cs="Arial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4018F1" w:rsidRDefault="004018F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393.9pt;margin-top:-15.75pt;width:103.8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BeQQIAAHoEAAAOAAAAZHJzL2Uyb0RvYy54bWysVMFu2zAMvQ/YPwi6L7YTJ+2MOEWWIsOA&#10;oC2QDj0rshQbs0VNUmJ3Xz9KttOg22nYRZbEJ5KPj/TyrmtqchbGVqBymkxiSoTiUFTqmNPvz9tP&#10;t5RYx1TBalAip6/C0rvVxw/LVmdiCiXUhTAEnSibtTqnpXM6iyLLS9EwOwEtFBolmIY5PJpjVBjW&#10;ovemjqZxvIhaMIU2wIW1eHvfG+kq+JdScPcopRWO1DnF3FxYTVgPfo1WS5YdDdNlxYc02D9k0bBK&#10;YdCLq3vmGDmZ6g9XTcUNWJBuwqGJQMqKi8AB2STxOzb7kmkRuGBxrL6Uyf4/t/zh/GRIVeQ0pUSx&#10;BiXanFhhgBSCONE5IKkvUqtthti9RrTrvkCHYgfCVu+A/7AIia4w/QOLaF+UTprGf5EuwYeow+ul&#10;9hiCcO9tltwubjAJjrbZIo7TuY8bvb3WxrqvAhriNzk1qG3IgJ131vXQEeKDKdhWdY33LKsVaXO6&#10;mM3j8OBiQee1GhLvc/UUXHfoQkWSkfgBilfkbaBvH6v5tsIcdsy6J2awX5ARzoB7xEXWgLFg2FFS&#10;gvn1t3uPRxnRSkmL/ZdT+/PEjKCk/qZQ4M9JmvqGDYd0fjPFg7m2HK4t6tRsAFs8wWnTPGw93tXj&#10;VhpoXnBU1j4qmpjiGDun3JnxsHH9XOCwcbFeBxg2qWZup/aaj4L7Gj93L8zoQQjfJQ8w9irL3unR&#10;Y3tF1icHsgpi+Ur3dR0EwAYPcg/D6Cfo+hxQb7+M1W8AAAD//wMAUEsDBBQABgAIAAAAIQBSByFR&#10;4gAAAAoBAAAPAAAAZHJzL2Rvd25yZXYueG1sTI/BTsMwEETvSPyDtUhcUOs0ENKGbCpUCSmHXFoQ&#10;Ejc3NnHU2A62m4a/ZznBbUc7mnlTbmczsEn50DuLsFomwJRtnexth/D2+rJYAwtRWCkGZxXCtwqw&#10;ra6vSlFId7F7NR1ixyjEhkIg6BjHgvPQamVEWLpRWfp9Om9EJOk7Lr24ULgZeJokj9yI3lKDFqPa&#10;adWeDmeDML3XD3I/6ejvdk2d1KfmK/9oEG9v5ucnYFHN8c8Mv/iEDhUxHd3ZysAGhHydE3pEWNyv&#10;MmDk2GwyOo4IaZYCr0r+f0L1AwAA//8DAFBLAQItABQABgAIAAAAIQC2gziS/gAAAOEBAAATAAAA&#10;AAAAAAAAAAAAAAAAAABbQ29udGVudF9UeXBlc10ueG1sUEsBAi0AFAAGAAgAAAAhADj9If/WAAAA&#10;lAEAAAsAAAAAAAAAAAAAAAAALwEAAF9yZWxzLy5yZWxzUEsBAi0AFAAGAAgAAAAhAAwe0F5BAgAA&#10;egQAAA4AAAAAAAAAAAAAAAAALgIAAGRycy9lMm9Eb2MueG1sUEsBAi0AFAAGAAgAAAAhAFIHIVHi&#10;AAAACgEAAA8AAAAAAAAAAAAAAAAAmwQAAGRycy9kb3ducmV2LnhtbFBLBQYAAAAABAAEAPMAAACq&#10;BQAAAAA=&#10;" filled="f" stroked="f" strokeweight=".5pt">
              <v:textbox>
                <w:txbxContent>
                  <w:p w:rsidR="004018F1" w:rsidRPr="00D9177E" w:rsidRDefault="004018F1" w:rsidP="004018F1">
                    <w:pPr>
                      <w:pStyle w:val="Piedepgina"/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  <w:r w:rsidRPr="00D9177E">
                      <w:rPr>
                        <w:rFonts w:cs="Arial"/>
                        <w:sz w:val="18"/>
                        <w:szCs w:val="18"/>
                        <w:lang w:val="es-ES"/>
                      </w:rPr>
                      <w:t xml:space="preserve">Página </w:t>
                    </w:r>
                    <w:r w:rsidRPr="00D9177E">
                      <w:rPr>
                        <w:rFonts w:cs="Arial"/>
                        <w:bCs/>
                        <w:sz w:val="18"/>
                        <w:szCs w:val="18"/>
                      </w:rPr>
                      <w:fldChar w:fldCharType="begin"/>
                    </w:r>
                    <w:r w:rsidRPr="00D9177E">
                      <w:rPr>
                        <w:rFonts w:cs="Arial"/>
                        <w:bCs/>
                        <w:sz w:val="18"/>
                        <w:szCs w:val="18"/>
                      </w:rPr>
                      <w:instrText>PAGE</w:instrText>
                    </w:r>
                    <w:r w:rsidRPr="00D9177E">
                      <w:rPr>
                        <w:rFonts w:cs="Arial"/>
                        <w:bCs/>
                        <w:sz w:val="18"/>
                        <w:szCs w:val="18"/>
                      </w:rPr>
                      <w:fldChar w:fldCharType="separate"/>
                    </w:r>
                    <w:r w:rsidR="00D9177E">
                      <w:rPr>
                        <w:rFonts w:cs="Arial"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D9177E">
                      <w:rPr>
                        <w:rFonts w:cs="Arial"/>
                        <w:bCs/>
                        <w:sz w:val="18"/>
                        <w:szCs w:val="18"/>
                      </w:rPr>
                      <w:fldChar w:fldCharType="end"/>
                    </w:r>
                    <w:r w:rsidRPr="00D9177E">
                      <w:rPr>
                        <w:rFonts w:cs="Arial"/>
                        <w:sz w:val="18"/>
                        <w:szCs w:val="18"/>
                        <w:lang w:val="es-ES"/>
                      </w:rPr>
                      <w:t xml:space="preserve"> de </w:t>
                    </w:r>
                    <w:r w:rsidRPr="00D9177E">
                      <w:rPr>
                        <w:rFonts w:cs="Arial"/>
                        <w:bCs/>
                        <w:sz w:val="18"/>
                        <w:szCs w:val="18"/>
                      </w:rPr>
                      <w:fldChar w:fldCharType="begin"/>
                    </w:r>
                    <w:r w:rsidRPr="00D9177E">
                      <w:rPr>
                        <w:rFonts w:cs="Arial"/>
                        <w:bCs/>
                        <w:sz w:val="18"/>
                        <w:szCs w:val="18"/>
                      </w:rPr>
                      <w:instrText>NUMPAGES</w:instrText>
                    </w:r>
                    <w:r w:rsidRPr="00D9177E">
                      <w:rPr>
                        <w:rFonts w:cs="Arial"/>
                        <w:bCs/>
                        <w:sz w:val="18"/>
                        <w:szCs w:val="18"/>
                      </w:rPr>
                      <w:fldChar w:fldCharType="separate"/>
                    </w:r>
                    <w:r w:rsidR="00D9177E">
                      <w:rPr>
                        <w:rFonts w:cs="Arial"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D9177E">
                      <w:rPr>
                        <w:rFonts w:cs="Arial"/>
                        <w:bCs/>
                        <w:sz w:val="18"/>
                        <w:szCs w:val="18"/>
                      </w:rPr>
                      <w:fldChar w:fldCharType="end"/>
                    </w:r>
                  </w:p>
                  <w:p w:rsidR="004018F1" w:rsidRDefault="004018F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9B3" w:rsidRDefault="005E09B3" w:rsidP="00472F4C">
      <w:r>
        <w:separator/>
      </w:r>
    </w:p>
    <w:p w:rsidR="005E09B3" w:rsidRDefault="005E09B3" w:rsidP="00472F4C"/>
  </w:footnote>
  <w:footnote w:type="continuationSeparator" w:id="0">
    <w:p w:rsidR="005E09B3" w:rsidRDefault="005E09B3" w:rsidP="00472F4C">
      <w:r>
        <w:continuationSeparator/>
      </w:r>
    </w:p>
    <w:p w:rsidR="005E09B3" w:rsidRDefault="005E09B3" w:rsidP="00472F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12D" w:rsidRDefault="00954815" w:rsidP="00472F4C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064" behindDoc="0" locked="0" layoutInCell="1" allowOverlap="1">
              <wp:simplePos x="0" y="0"/>
              <wp:positionH relativeFrom="page">
                <wp:posOffset>4686300</wp:posOffset>
              </wp:positionH>
              <wp:positionV relativeFrom="page">
                <wp:posOffset>361950</wp:posOffset>
              </wp:positionV>
              <wp:extent cx="2694305" cy="525145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4305" cy="525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E712D" w:rsidRPr="00D9177E" w:rsidRDefault="00465D4E" w:rsidP="00472F4C">
                          <w:pPr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D9177E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Ficha informativa, </w:t>
                          </w:r>
                          <w:r w:rsidRPr="00D9177E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9177E">
                            <w:rPr>
                              <w:rFonts w:cs="Arial"/>
                              <w:sz w:val="18"/>
                              <w:szCs w:val="18"/>
                            </w:rPr>
                            <w:instrText xml:space="preserve"> SAVEDATE  \@ "d' de 'MMMM' de 'yyyy"  \* MERGEFORMAT </w:instrText>
                          </w:r>
                          <w:r w:rsidRPr="00D9177E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B65CB">
                            <w:rPr>
                              <w:rFonts w:cs="Arial"/>
                              <w:noProof/>
                              <w:sz w:val="18"/>
                              <w:szCs w:val="18"/>
                            </w:rPr>
                            <w:t>17 de abril de 2023</w:t>
                          </w:r>
                          <w:r w:rsidRPr="00D9177E">
                            <w:rPr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69pt;margin-top:28.5pt;width:212.15pt;height:41.3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OJOgIAAHEEAAAOAAAAZHJzL2Uyb0RvYy54bWysVEtv2zAMvg/YfxB0X+y4cdYacYosRYYB&#10;QVsgHXpWZCk2JouapMTufv0oOS90Ow27yJT48fmRnt33rSIHYV0DuqTjUUqJ0ByqRu9K+v1l9emW&#10;EueZrpgCLUr6Jhy9n3/8MOtMITKoQVXCEnSiXdGZktbemyJJHK9Fy9wIjNColGBb5vFqd0llWYfe&#10;W5VkaTpNOrCVscCFc/j6MCjpPPqXUnD/JKUTnqiSYm4+njae23Am8xkrdpaZuuHHNNg/ZNGyRmPQ&#10;s6sH5hnZ2+YPV23DLTiQfsShTUDKhotYA1YzTt9Vs6mZEbEWbI4z5za5/+eWPx6eLWkq5I4SzVqk&#10;aLlnlQVSCeJF74FkoUmdcQViNwbRvv8CfTAIBTuzBv7DISS5wgwGDtEB00vbhi+WS9AQeXg79x5D&#10;EI6P2fRucpPmlHDU5Vk+nuQhbnKxNtb5rwJaEoSSWuQ2ZsAOa+cH6AkSgmlYNUrhOyuUJl1Jpzd5&#10;Gg3OGnSu9DHxIddQgu+3PZoFcQvVGxZsYZgbZ/iqweBr5vwzszgoWAoOv3/CQyrAIHCUKKnB/vrb&#10;e8Ajf6ilpMPBK6n7uWdWUKK+aWT2bjyZhEmNl0n+OcOLvdZsrzV63y4BZxvZw+yiGPBenURpoX3F&#10;HVmEqKhimmPskvqTuPTDOuCOcbFYRBDOpmF+rTeGn3gOrX3pX5k1x/6H4XiE04iy4h0NA3YgYrH3&#10;IJvI0aWrx77jXEeWjzsYFuf6HlGXP8X8NwAAAP//AwBQSwMEFAAGAAgAAAAhAESPesPjAAAACwEA&#10;AA8AAABkcnMvZG93bnJldi54bWxMj09PwkAQxe8mfofNmHiTLW2gpXRLSBNiYvQAcvE27Q5t4/6p&#10;3QWqn97lpKeZyXt583vFZtKKXWh0vTUC5rMIGJnGyt60Ao7vu6cMmPNoJCprSMA3OdiU93cF5tJe&#10;zZ4uB9+yEGJcjgI674ecc9d0pNHN7EAmaCc7avThHFsuR7yGcK14HEVLrrE34UOHA1UdNZ+Hsxbw&#10;Uu3ecF/HOvtR1fPraTt8HT8WQjw+TNs1ME+T/zPDDT+gQxmYans20jElIE2y0MULWKRh3gzzZZwA&#10;q8OWrFLgZcH/dyh/AQAA//8DAFBLAQItABQABgAIAAAAIQC2gziS/gAAAOEBAAATAAAAAAAAAAAA&#10;AAAAAAAAAABbQ29udGVudF9UeXBlc10ueG1sUEsBAi0AFAAGAAgAAAAhADj9If/WAAAAlAEAAAsA&#10;AAAAAAAAAAAAAAAALwEAAF9yZWxzLy5yZWxzUEsBAi0AFAAGAAgAAAAhAIYWk4k6AgAAcQQAAA4A&#10;AAAAAAAAAAAAAAAALgIAAGRycy9lMm9Eb2MueG1sUEsBAi0AFAAGAAgAAAAhAESPesPjAAAACwEA&#10;AA8AAAAAAAAAAAAAAAAAlAQAAGRycy9kb3ducmV2LnhtbFBLBQYAAAAABAAEAPMAAACkBQAAAAA=&#10;" filled="f" stroked="f" strokeweight=".5pt">
              <v:textbox>
                <w:txbxContent>
                  <w:p w:rsidR="006E712D" w:rsidRPr="00D9177E" w:rsidRDefault="00465D4E" w:rsidP="00472F4C">
                    <w:pPr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  <w:r w:rsidRPr="00D9177E">
                      <w:rPr>
                        <w:rFonts w:cs="Arial"/>
                        <w:sz w:val="18"/>
                        <w:szCs w:val="18"/>
                      </w:rPr>
                      <w:t xml:space="preserve">Ficha informativa, </w:t>
                    </w:r>
                    <w:r w:rsidRPr="00D9177E">
                      <w:rPr>
                        <w:rFonts w:cs="Arial"/>
                        <w:sz w:val="18"/>
                        <w:szCs w:val="18"/>
                      </w:rPr>
                      <w:fldChar w:fldCharType="begin"/>
                    </w:r>
                    <w:r w:rsidRPr="00D9177E">
                      <w:rPr>
                        <w:rFonts w:cs="Arial"/>
                        <w:sz w:val="18"/>
                        <w:szCs w:val="18"/>
                      </w:rPr>
                      <w:instrText xml:space="preserve"> SAVEDATE  \@ "d' de 'MMMM' de 'yyyy"  \* MERGEFORMAT </w:instrText>
                    </w:r>
                    <w:r w:rsidRPr="00D9177E">
                      <w:rPr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6B65CB">
                      <w:rPr>
                        <w:rFonts w:cs="Arial"/>
                        <w:noProof/>
                        <w:sz w:val="18"/>
                        <w:szCs w:val="18"/>
                      </w:rPr>
                      <w:t>17 de abril de 2023</w:t>
                    </w:r>
                    <w:r w:rsidRPr="00D9177E">
                      <w:rPr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757795" cy="10036810"/>
          <wp:effectExtent l="0" t="0" r="0" b="0"/>
          <wp:wrapNone/>
          <wp:docPr id="2" name="Imagen 1" descr="C:\Users\miguel.gonzalez\Documents\01 Mike\Paquete Imagen\2021\Recursos-20210219T174006Z-001\Recursos\cuadernillo fichas iieg formato IMGS-0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iguel.gonzalez\Documents\01 Mike\Paquete Imagen\2021\Recursos-20210219T174006Z-001\Recursos\cuadernillo fichas iieg formato IMGS-02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795" cy="1003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5CE4" w:rsidRDefault="006B5CE4" w:rsidP="00472F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70"/>
    <w:rsid w:val="00034DD1"/>
    <w:rsid w:val="00036B25"/>
    <w:rsid w:val="00082726"/>
    <w:rsid w:val="000B530B"/>
    <w:rsid w:val="000D7A47"/>
    <w:rsid w:val="000E2A98"/>
    <w:rsid w:val="000F0B9D"/>
    <w:rsid w:val="00150ED7"/>
    <w:rsid w:val="00180D56"/>
    <w:rsid w:val="00182649"/>
    <w:rsid w:val="002156F2"/>
    <w:rsid w:val="00240CEB"/>
    <w:rsid w:val="002F1460"/>
    <w:rsid w:val="002F599B"/>
    <w:rsid w:val="00314B80"/>
    <w:rsid w:val="00362599"/>
    <w:rsid w:val="00384373"/>
    <w:rsid w:val="00384A5D"/>
    <w:rsid w:val="0039749F"/>
    <w:rsid w:val="003D5C30"/>
    <w:rsid w:val="003F4EB8"/>
    <w:rsid w:val="004018F1"/>
    <w:rsid w:val="00465CB6"/>
    <w:rsid w:val="00465D4E"/>
    <w:rsid w:val="00472F4C"/>
    <w:rsid w:val="004C1FE9"/>
    <w:rsid w:val="00503EA5"/>
    <w:rsid w:val="00514D10"/>
    <w:rsid w:val="005B645C"/>
    <w:rsid w:val="005E09B3"/>
    <w:rsid w:val="00626DAC"/>
    <w:rsid w:val="00642322"/>
    <w:rsid w:val="00672F55"/>
    <w:rsid w:val="00683ED7"/>
    <w:rsid w:val="006843A1"/>
    <w:rsid w:val="0068603E"/>
    <w:rsid w:val="006A40D5"/>
    <w:rsid w:val="006B5CE4"/>
    <w:rsid w:val="006B65CB"/>
    <w:rsid w:val="006E712D"/>
    <w:rsid w:val="0073544D"/>
    <w:rsid w:val="007D4962"/>
    <w:rsid w:val="008153B0"/>
    <w:rsid w:val="00816975"/>
    <w:rsid w:val="00841E3A"/>
    <w:rsid w:val="008F56E4"/>
    <w:rsid w:val="00954815"/>
    <w:rsid w:val="00956F8B"/>
    <w:rsid w:val="009C5B72"/>
    <w:rsid w:val="009E4EFC"/>
    <w:rsid w:val="00A5700D"/>
    <w:rsid w:val="00AB67CE"/>
    <w:rsid w:val="00AC32F5"/>
    <w:rsid w:val="00AD46DB"/>
    <w:rsid w:val="00AE04A4"/>
    <w:rsid w:val="00AF7218"/>
    <w:rsid w:val="00B023D8"/>
    <w:rsid w:val="00B10297"/>
    <w:rsid w:val="00B45866"/>
    <w:rsid w:val="00B75292"/>
    <w:rsid w:val="00BA6C5F"/>
    <w:rsid w:val="00BF05BB"/>
    <w:rsid w:val="00BF6243"/>
    <w:rsid w:val="00C4129E"/>
    <w:rsid w:val="00C412F3"/>
    <w:rsid w:val="00C74F5B"/>
    <w:rsid w:val="00CD695E"/>
    <w:rsid w:val="00D04DAA"/>
    <w:rsid w:val="00D22951"/>
    <w:rsid w:val="00D33F6E"/>
    <w:rsid w:val="00D35672"/>
    <w:rsid w:val="00D35EB9"/>
    <w:rsid w:val="00D51606"/>
    <w:rsid w:val="00D82E5C"/>
    <w:rsid w:val="00D9177E"/>
    <w:rsid w:val="00D92ED7"/>
    <w:rsid w:val="00D96BCE"/>
    <w:rsid w:val="00DC2510"/>
    <w:rsid w:val="00E051F4"/>
    <w:rsid w:val="00E26EE2"/>
    <w:rsid w:val="00E81C3C"/>
    <w:rsid w:val="00EF0B21"/>
    <w:rsid w:val="00F333A9"/>
    <w:rsid w:val="00F416B1"/>
    <w:rsid w:val="00F66FB4"/>
    <w:rsid w:val="00F96C66"/>
    <w:rsid w:val="00FA2070"/>
    <w:rsid w:val="00FC29EA"/>
    <w:rsid w:val="00F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61063"/>
  <w15:chartTrackingRefBased/>
  <w15:docId w15:val="{7F15FFB7-8FEA-4AA5-8A96-0CD9DAAF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77E"/>
    <w:pPr>
      <w:spacing w:before="240" w:after="240" w:line="276" w:lineRule="auto"/>
      <w:jc w:val="both"/>
    </w:pPr>
    <w:rPr>
      <w:rFonts w:ascii="Arial" w:hAnsi="Arial" w:cstheme="minorBidi"/>
      <w:sz w:val="22"/>
      <w:szCs w:val="22"/>
      <w:lang w:eastAsia="en-US"/>
    </w:rPr>
  </w:style>
  <w:style w:type="paragraph" w:styleId="Ttulo1">
    <w:name w:val="heading 1"/>
    <w:basedOn w:val="Tabla-titulos"/>
    <w:next w:val="Normal"/>
    <w:link w:val="Ttulo1Car"/>
    <w:uiPriority w:val="9"/>
    <w:qFormat/>
    <w:rsid w:val="00D9177E"/>
    <w:pPr>
      <w:spacing w:before="0"/>
      <w:jc w:val="both"/>
      <w:outlineLvl w:val="0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177E"/>
    <w:pPr>
      <w:keepNext/>
      <w:keepLines/>
      <w:spacing w:before="40"/>
      <w:outlineLvl w:val="1"/>
    </w:pPr>
    <w:rPr>
      <w:rFonts w:eastAsia="Times New Roman" w:cs="Times New Roman"/>
      <w:color w:val="00000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9177E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712D"/>
    <w:pPr>
      <w:tabs>
        <w:tab w:val="center" w:pos="4419"/>
        <w:tab w:val="right" w:pos="8838"/>
      </w:tabs>
      <w:spacing w:before="0" w:after="0" w:line="240" w:lineRule="auto"/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E712D"/>
  </w:style>
  <w:style w:type="paragraph" w:styleId="Piedepgina">
    <w:name w:val="footer"/>
    <w:basedOn w:val="Normal"/>
    <w:link w:val="PiedepginaCar"/>
    <w:uiPriority w:val="99"/>
    <w:unhideWhenUsed/>
    <w:rsid w:val="006E712D"/>
    <w:pPr>
      <w:tabs>
        <w:tab w:val="center" w:pos="4419"/>
        <w:tab w:val="right" w:pos="8838"/>
      </w:tabs>
      <w:spacing w:before="0" w:after="0" w:line="240" w:lineRule="auto"/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E712D"/>
  </w:style>
  <w:style w:type="character" w:customStyle="1" w:styleId="Ttulo1Car">
    <w:name w:val="Título 1 Car"/>
    <w:link w:val="Ttulo1"/>
    <w:uiPriority w:val="9"/>
    <w:rsid w:val="00D9177E"/>
    <w:rPr>
      <w:rFonts w:ascii="Arial" w:hAnsi="Arial"/>
      <w:b/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D9177E"/>
    <w:rPr>
      <w:rFonts w:ascii="Arial" w:eastAsia="Times New Roman" w:hAnsi="Arial"/>
      <w:color w:val="000000"/>
      <w:sz w:val="22"/>
      <w:szCs w:val="26"/>
      <w:lang w:eastAsia="en-US"/>
    </w:rPr>
  </w:style>
  <w:style w:type="paragraph" w:customStyle="1" w:styleId="Tabla-titulos">
    <w:name w:val="Tabla - titulos"/>
    <w:basedOn w:val="Normal"/>
    <w:next w:val="Normal"/>
    <w:link w:val="Tabla-titulosCar"/>
    <w:qFormat/>
    <w:rsid w:val="00D22951"/>
    <w:pPr>
      <w:spacing w:after="0"/>
      <w:jc w:val="center"/>
    </w:pPr>
    <w:rPr>
      <w:rFonts w:cs="Times New Roman"/>
      <w:b/>
    </w:rPr>
  </w:style>
  <w:style w:type="character" w:customStyle="1" w:styleId="Tabla-titulosCar">
    <w:name w:val="Tabla - titulos Car"/>
    <w:link w:val="Tabla-titulos"/>
    <w:rsid w:val="00D22951"/>
    <w:rPr>
      <w:rFonts w:ascii="Arial" w:hAnsi="Arial"/>
      <w:b/>
      <w:sz w:val="22"/>
      <w:szCs w:val="22"/>
      <w:lang w:eastAsia="en-US"/>
    </w:rPr>
  </w:style>
  <w:style w:type="paragraph" w:customStyle="1" w:styleId="Tabla-contenido">
    <w:name w:val="Tabla - contenido"/>
    <w:basedOn w:val="Sinespaciado"/>
    <w:link w:val="Tabla-contenidoCar"/>
    <w:qFormat/>
    <w:rsid w:val="00465D4E"/>
    <w:pPr>
      <w:jc w:val="center"/>
    </w:pPr>
    <w:rPr>
      <w:rFonts w:ascii="Arial" w:hAnsi="Arial" w:cs="Arial"/>
      <w:sz w:val="18"/>
    </w:rPr>
  </w:style>
  <w:style w:type="character" w:customStyle="1" w:styleId="Tabla-contenidoCar">
    <w:name w:val="Tabla - contenido Car"/>
    <w:link w:val="Tabla-contenido"/>
    <w:rsid w:val="00465D4E"/>
    <w:rPr>
      <w:rFonts w:ascii="Arial" w:hAnsi="Arial" w:cs="Arial"/>
      <w:sz w:val="18"/>
    </w:rPr>
  </w:style>
  <w:style w:type="paragraph" w:styleId="Sinespaciado">
    <w:name w:val="No Spacing"/>
    <w:link w:val="SinespaciadoCar"/>
    <w:uiPriority w:val="1"/>
    <w:qFormat/>
    <w:rsid w:val="00465D4E"/>
    <w:pPr>
      <w:jc w:val="both"/>
    </w:pPr>
    <w:rPr>
      <w:rFonts w:ascii="Nutmeg Book" w:hAnsi="Nutmeg Book"/>
      <w:sz w:val="22"/>
      <w:szCs w:val="22"/>
      <w:lang w:eastAsia="en-US"/>
    </w:rPr>
  </w:style>
  <w:style w:type="paragraph" w:customStyle="1" w:styleId="Fuentes">
    <w:name w:val="Fuentes"/>
    <w:next w:val="Normal"/>
    <w:link w:val="FuentesCar"/>
    <w:qFormat/>
    <w:rsid w:val="00472F4C"/>
    <w:pPr>
      <w:spacing w:after="240" w:line="259" w:lineRule="auto"/>
      <w:jc w:val="both"/>
    </w:pPr>
    <w:rPr>
      <w:rFonts w:ascii="Arial" w:eastAsia="MS Mincho" w:hAnsi="Arial" w:cs="Arial"/>
      <w:szCs w:val="24"/>
      <w:lang w:val="es-ES" w:eastAsia="es-ES"/>
    </w:rPr>
  </w:style>
  <w:style w:type="character" w:customStyle="1" w:styleId="FuentesCar">
    <w:name w:val="Fuentes Car"/>
    <w:link w:val="Fuentes"/>
    <w:rsid w:val="00472F4C"/>
    <w:rPr>
      <w:rFonts w:ascii="Arial" w:eastAsia="MS Mincho" w:hAnsi="Arial" w:cs="Arial"/>
      <w:sz w:val="20"/>
      <w:szCs w:val="24"/>
      <w:lang w:val="es-ES" w:eastAsia="es-ES"/>
    </w:rPr>
  </w:style>
  <w:style w:type="paragraph" w:customStyle="1" w:styleId="Figura-titulos">
    <w:name w:val="Figura - titulos"/>
    <w:basedOn w:val="Normal"/>
    <w:next w:val="Normal"/>
    <w:link w:val="Figura-titulosCar"/>
    <w:qFormat/>
    <w:rsid w:val="00D22951"/>
    <w:pPr>
      <w:spacing w:after="0"/>
      <w:jc w:val="center"/>
    </w:pPr>
    <w:rPr>
      <w:rFonts w:cs="Times New Roman"/>
      <w:b/>
    </w:rPr>
  </w:style>
  <w:style w:type="character" w:customStyle="1" w:styleId="Figura-titulosCar">
    <w:name w:val="Figura - titulos Car"/>
    <w:link w:val="Figura-titulos"/>
    <w:rsid w:val="00D22951"/>
    <w:rPr>
      <w:rFonts w:ascii="Arial" w:hAnsi="Arial"/>
      <w:b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22951"/>
    <w:rPr>
      <w:rFonts w:ascii="Nutmeg Book" w:hAnsi="Nutmeg Book"/>
      <w:sz w:val="22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9177E"/>
    <w:rPr>
      <w:rFonts w:ascii="Arial" w:eastAsiaTheme="majorEastAsia" w:hAnsi="Arial" w:cstheme="majorBidi"/>
      <w:color w:val="1F4D78" w:themeColor="accent1" w:themeShade="7F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D9177E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9177E"/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nolia.lara\Downloads\Ficha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agnolia.lara\Documents\hibridos\Venta%20Hibridos%20jun%202019_v2.xlsm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agnolia.lara\Documents\hibridos\Venta%20Hibridos%20jun%202019_v2.xlsm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magnolia.lara\Documents\hibridos\Venta%20Hibridos%20jun%202019_v2.xlsm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gnolia.lara\Documents\hibridos\Venta%20Hibridos%20jun%202019_v2.xlsm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HIST!$G$5</c:f>
              <c:strCache>
                <c:ptCount val="1"/>
                <c:pt idx="0">
                  <c:v>Total Jalisco</c:v>
                </c:pt>
              </c:strCache>
            </c:strRef>
          </c:tx>
          <c:spPr>
            <a:solidFill>
              <a:srgbClr val="7C878E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BBB27"/>
              </a:solidFill>
            </c:spPr>
            <c:extLst>
              <c:ext xmlns:c16="http://schemas.microsoft.com/office/drawing/2014/chart" uri="{C3380CC4-5D6E-409C-BE32-E72D297353CC}">
                <c16:uniqueId val="{00000001-D658-41DC-8455-5B5931E3AEC4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D658-41DC-8455-5B5931E3AEC4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D658-41DC-8455-5B5931E3AEC4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D658-41DC-8455-5B5931E3AEC4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D658-41DC-8455-5B5931E3AEC4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D658-41DC-8455-5B5931E3AEC4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D658-41DC-8455-5B5931E3AEC4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D658-41DC-8455-5B5931E3AEC4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D658-41DC-8455-5B5931E3AEC4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D658-41DC-8455-5B5931E3AEC4}"/>
              </c:ext>
            </c:extLst>
          </c:dPt>
          <c:dPt>
            <c:idx val="12"/>
            <c:invertIfNegative val="0"/>
            <c:bubble3D val="0"/>
            <c:spPr>
              <a:solidFill>
                <a:srgbClr val="FBBB27"/>
              </a:solidFill>
            </c:spPr>
            <c:extLst>
              <c:ext xmlns:c16="http://schemas.microsoft.com/office/drawing/2014/chart" uri="{C3380CC4-5D6E-409C-BE32-E72D297353CC}">
                <c16:uniqueId val="{0000000C-D658-41DC-8455-5B5931E3AEC4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D658-41DC-8455-5B5931E3AEC4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D658-41DC-8455-5B5931E3AEC4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D658-41DC-8455-5B5931E3AEC4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D658-41DC-8455-5B5931E3AEC4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D658-41DC-8455-5B5931E3AEC4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D658-41DC-8455-5B5931E3AEC4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D658-41DC-8455-5B5931E3AEC4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D658-41DC-8455-5B5931E3AEC4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D658-41DC-8455-5B5931E3AEC4}"/>
              </c:ext>
            </c:extLst>
          </c:dPt>
          <c:dPt>
            <c:idx val="2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D658-41DC-8455-5B5931E3AEC4}"/>
              </c:ext>
            </c:extLst>
          </c:dPt>
          <c:dPt>
            <c:idx val="24"/>
            <c:invertIfNegative val="0"/>
            <c:bubble3D val="0"/>
            <c:spPr>
              <a:solidFill>
                <a:srgbClr val="FBBB27"/>
              </a:solidFill>
            </c:spPr>
            <c:extLst>
              <c:ext xmlns:c16="http://schemas.microsoft.com/office/drawing/2014/chart" uri="{C3380CC4-5D6E-409C-BE32-E72D297353CC}">
                <c16:uniqueId val="{00000018-D658-41DC-8455-5B5931E3AEC4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D658-41DC-8455-5B5931E3AEC4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D658-41DC-8455-5B5931E3AEC4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D658-41DC-8455-5B5931E3AEC4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D658-41DC-8455-5B5931E3AEC4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D-D658-41DC-8455-5B5931E3AEC4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D658-41DC-8455-5B5931E3AEC4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F-D658-41DC-8455-5B5931E3AEC4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0-D658-41DC-8455-5B5931E3AEC4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1-D658-41DC-8455-5B5931E3AEC4}"/>
              </c:ext>
            </c:extLst>
          </c:dPt>
          <c:dPt>
            <c:idx val="3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2-D658-41DC-8455-5B5931E3AEC4}"/>
              </c:ext>
            </c:extLst>
          </c:dPt>
          <c:dPt>
            <c:idx val="36"/>
            <c:invertIfNegative val="0"/>
            <c:bubble3D val="0"/>
            <c:spPr>
              <a:solidFill>
                <a:srgbClr val="FBBB27"/>
              </a:solidFill>
            </c:spPr>
            <c:extLst>
              <c:ext xmlns:c16="http://schemas.microsoft.com/office/drawing/2014/chart" uri="{C3380CC4-5D6E-409C-BE32-E72D297353CC}">
                <c16:uniqueId val="{00000024-D658-41DC-8455-5B5931E3AEC4}"/>
              </c:ext>
            </c:extLst>
          </c:dPt>
          <c:dPt>
            <c:idx val="3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5-D658-41DC-8455-5B5931E3AEC4}"/>
              </c:ext>
            </c:extLst>
          </c:dPt>
          <c:dPt>
            <c:idx val="3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6-D658-41DC-8455-5B5931E3AEC4}"/>
              </c:ext>
            </c:extLst>
          </c:dPt>
          <c:dPt>
            <c:idx val="4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7-D658-41DC-8455-5B5931E3AEC4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8-D658-41DC-8455-5B5931E3AEC4}"/>
              </c:ext>
            </c:extLst>
          </c:dPt>
          <c:dPt>
            <c:idx val="4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9-D658-41DC-8455-5B5931E3AEC4}"/>
              </c:ext>
            </c:extLst>
          </c:dPt>
          <c:dPt>
            <c:idx val="4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A-D658-41DC-8455-5B5931E3AEC4}"/>
              </c:ext>
            </c:extLst>
          </c:dPt>
          <c:dPt>
            <c:idx val="4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B-D658-41DC-8455-5B5931E3AEC4}"/>
              </c:ext>
            </c:extLst>
          </c:dPt>
          <c:dPt>
            <c:idx val="4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C-D658-41DC-8455-5B5931E3AEC4}"/>
              </c:ext>
            </c:extLst>
          </c:dPt>
          <c:dPt>
            <c:idx val="4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D-D658-41DC-8455-5B5931E3AEC4}"/>
              </c:ext>
            </c:extLst>
          </c:dPt>
          <c:dPt>
            <c:idx val="4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E-D658-41DC-8455-5B5931E3AEC4}"/>
              </c:ext>
            </c:extLst>
          </c:dPt>
          <c:dPt>
            <c:idx val="48"/>
            <c:invertIfNegative val="0"/>
            <c:bubble3D val="0"/>
            <c:spPr>
              <a:solidFill>
                <a:srgbClr val="FBBB27"/>
              </a:solidFill>
            </c:spPr>
            <c:extLst>
              <c:ext xmlns:c16="http://schemas.microsoft.com/office/drawing/2014/chart" uri="{C3380CC4-5D6E-409C-BE32-E72D297353CC}">
                <c16:uniqueId val="{00000030-D658-41DC-8455-5B5931E3AEC4}"/>
              </c:ext>
            </c:extLst>
          </c:dPt>
          <c:dPt>
            <c:idx val="5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1-D658-41DC-8455-5B5931E3AEC4}"/>
              </c:ext>
            </c:extLst>
          </c:dPt>
          <c:dPt>
            <c:idx val="5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2-D658-41DC-8455-5B5931E3AEC4}"/>
              </c:ext>
            </c:extLst>
          </c:dPt>
          <c:dPt>
            <c:idx val="5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3-D658-41DC-8455-5B5931E3AEC4}"/>
              </c:ext>
            </c:extLst>
          </c:dPt>
          <c:dPt>
            <c:idx val="5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4-D658-41DC-8455-5B5931E3AEC4}"/>
              </c:ext>
            </c:extLst>
          </c:dPt>
          <c:dPt>
            <c:idx val="5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5-D658-41DC-8455-5B5931E3AEC4}"/>
              </c:ext>
            </c:extLst>
          </c:dPt>
          <c:dPt>
            <c:idx val="5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6-D658-41DC-8455-5B5931E3AEC4}"/>
              </c:ext>
            </c:extLst>
          </c:dPt>
          <c:dPt>
            <c:idx val="5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7-D658-41DC-8455-5B5931E3AEC4}"/>
              </c:ext>
            </c:extLst>
          </c:dPt>
          <c:dPt>
            <c:idx val="5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8-D658-41DC-8455-5B5931E3AEC4}"/>
              </c:ext>
            </c:extLst>
          </c:dPt>
          <c:dPt>
            <c:idx val="5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9-D658-41DC-8455-5B5931E3AEC4}"/>
              </c:ext>
            </c:extLst>
          </c:dPt>
          <c:dPt>
            <c:idx val="60"/>
            <c:invertIfNegative val="0"/>
            <c:bubble3D val="0"/>
            <c:spPr>
              <a:solidFill>
                <a:srgbClr val="FBBB27"/>
              </a:solidFill>
            </c:spPr>
            <c:extLst>
              <c:ext xmlns:c16="http://schemas.microsoft.com/office/drawing/2014/chart" uri="{C3380CC4-5D6E-409C-BE32-E72D297353CC}">
                <c16:uniqueId val="{0000003B-D658-41DC-8455-5B5931E3AEC4}"/>
              </c:ext>
            </c:extLst>
          </c:dPt>
          <c:dPt>
            <c:idx val="6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C-D658-41DC-8455-5B5931E3AEC4}"/>
              </c:ext>
            </c:extLst>
          </c:dPt>
          <c:dPt>
            <c:idx val="6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D-D658-41DC-8455-5B5931E3AEC4}"/>
              </c:ext>
            </c:extLst>
          </c:dPt>
          <c:dPt>
            <c:idx val="6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E-D658-41DC-8455-5B5931E3AEC4}"/>
              </c:ext>
            </c:extLst>
          </c:dPt>
          <c:dPt>
            <c:idx val="6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F-D658-41DC-8455-5B5931E3AEC4}"/>
              </c:ext>
            </c:extLst>
          </c:dPt>
          <c:dPt>
            <c:idx val="6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40-D658-41DC-8455-5B5931E3AEC4}"/>
              </c:ext>
            </c:extLst>
          </c:dPt>
          <c:dPt>
            <c:idx val="6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41-D658-41DC-8455-5B5931E3AEC4}"/>
              </c:ext>
            </c:extLst>
          </c:dPt>
          <c:dPt>
            <c:idx val="6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42-D658-41DC-8455-5B5931E3AEC4}"/>
              </c:ext>
            </c:extLst>
          </c:dPt>
          <c:dPt>
            <c:idx val="7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43-D658-41DC-8455-5B5931E3AEC4}"/>
              </c:ext>
            </c:extLst>
          </c:dPt>
          <c:dPt>
            <c:idx val="7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44-D658-41DC-8455-5B5931E3AEC4}"/>
              </c:ext>
            </c:extLst>
          </c:dPt>
          <c:dPt>
            <c:idx val="72"/>
            <c:invertIfNegative val="0"/>
            <c:bubble3D val="0"/>
            <c:spPr>
              <a:solidFill>
                <a:srgbClr val="FBBB27"/>
              </a:solidFill>
            </c:spPr>
            <c:extLst>
              <c:ext xmlns:c16="http://schemas.microsoft.com/office/drawing/2014/chart" uri="{C3380CC4-5D6E-409C-BE32-E72D297353CC}">
                <c16:uniqueId val="{00000046-D658-41DC-8455-5B5931E3AEC4}"/>
              </c:ext>
            </c:extLst>
          </c:dPt>
          <c:dPt>
            <c:idx val="7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47-D658-41DC-8455-5B5931E3AEC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HIST!$A$18:$B$90</c:f>
              <c:multiLvlStrCache>
                <c:ptCount val="73"/>
                <c:lvl>
                  <c:pt idx="0">
                    <c:v>Enero</c:v>
                  </c:pt>
                  <c:pt idx="1">
                    <c:v>Febrero</c:v>
                  </c:pt>
                  <c:pt idx="2">
                    <c:v>Marzo</c:v>
                  </c:pt>
                  <c:pt idx="3">
                    <c:v>Abril</c:v>
                  </c:pt>
                  <c:pt idx="4">
                    <c:v>Mayo</c:v>
                  </c:pt>
                  <c:pt idx="5">
                    <c:v>Junio</c:v>
                  </c:pt>
                  <c:pt idx="6">
                    <c:v>Julio</c:v>
                  </c:pt>
                  <c:pt idx="7">
                    <c:v>Agosto</c:v>
                  </c:pt>
                  <c:pt idx="8">
                    <c:v>Septiembre</c:v>
                  </c:pt>
                  <c:pt idx="9">
                    <c:v>Octubre</c:v>
                  </c:pt>
                  <c:pt idx="10">
                    <c:v>Noviembre</c:v>
                  </c:pt>
                  <c:pt idx="11">
                    <c:v>Diciembre</c:v>
                  </c:pt>
                  <c:pt idx="12">
                    <c:v>Enero</c:v>
                  </c:pt>
                  <c:pt idx="13">
                    <c:v>Febrero</c:v>
                  </c:pt>
                  <c:pt idx="14">
                    <c:v>Marzo</c:v>
                  </c:pt>
                  <c:pt idx="15">
                    <c:v>Abril</c:v>
                  </c:pt>
                  <c:pt idx="16">
                    <c:v>Mayo</c:v>
                  </c:pt>
                  <c:pt idx="17">
                    <c:v>Junio</c:v>
                  </c:pt>
                  <c:pt idx="18">
                    <c:v>Julio</c:v>
                  </c:pt>
                  <c:pt idx="19">
                    <c:v>Agosto</c:v>
                  </c:pt>
                  <c:pt idx="20">
                    <c:v>Septiembre</c:v>
                  </c:pt>
                  <c:pt idx="21">
                    <c:v>Octubre</c:v>
                  </c:pt>
                  <c:pt idx="22">
                    <c:v>Noviembre</c:v>
                  </c:pt>
                  <c:pt idx="23">
                    <c:v>Diciembre</c:v>
                  </c:pt>
                  <c:pt idx="24">
                    <c:v>Enero</c:v>
                  </c:pt>
                  <c:pt idx="25">
                    <c:v>Febrero</c:v>
                  </c:pt>
                  <c:pt idx="26">
                    <c:v>Marzo</c:v>
                  </c:pt>
                  <c:pt idx="27">
                    <c:v>Abril</c:v>
                  </c:pt>
                  <c:pt idx="28">
                    <c:v>Mayo</c:v>
                  </c:pt>
                  <c:pt idx="29">
                    <c:v>Junio</c:v>
                  </c:pt>
                  <c:pt idx="30">
                    <c:v>Julio</c:v>
                  </c:pt>
                  <c:pt idx="31">
                    <c:v>Agosto</c:v>
                  </c:pt>
                  <c:pt idx="32">
                    <c:v>Septiembre</c:v>
                  </c:pt>
                  <c:pt idx="33">
                    <c:v>Octubre</c:v>
                  </c:pt>
                  <c:pt idx="34">
                    <c:v>Noviembre</c:v>
                  </c:pt>
                  <c:pt idx="35">
                    <c:v>Diciembre</c:v>
                  </c:pt>
                  <c:pt idx="36">
                    <c:v>Enero</c:v>
                  </c:pt>
                  <c:pt idx="37">
                    <c:v>Febrero</c:v>
                  </c:pt>
                  <c:pt idx="38">
                    <c:v>Marzo</c:v>
                  </c:pt>
                  <c:pt idx="39">
                    <c:v>Abril</c:v>
                  </c:pt>
                  <c:pt idx="40">
                    <c:v>Mayo</c:v>
                  </c:pt>
                  <c:pt idx="41">
                    <c:v>Junio</c:v>
                  </c:pt>
                  <c:pt idx="42">
                    <c:v>Julio</c:v>
                  </c:pt>
                  <c:pt idx="43">
                    <c:v>Agosto</c:v>
                  </c:pt>
                  <c:pt idx="44">
                    <c:v>Septiembre</c:v>
                  </c:pt>
                  <c:pt idx="45">
                    <c:v>Octubre</c:v>
                  </c:pt>
                  <c:pt idx="46">
                    <c:v>Noviembre</c:v>
                  </c:pt>
                  <c:pt idx="47">
                    <c:v>Diciembre</c:v>
                  </c:pt>
                  <c:pt idx="48">
                    <c:v>Enero</c:v>
                  </c:pt>
                  <c:pt idx="49">
                    <c:v>Febrero</c:v>
                  </c:pt>
                  <c:pt idx="50">
                    <c:v>Marzo</c:v>
                  </c:pt>
                  <c:pt idx="51">
                    <c:v>Abril</c:v>
                  </c:pt>
                  <c:pt idx="52">
                    <c:v>Mayo</c:v>
                  </c:pt>
                  <c:pt idx="53">
                    <c:v>Junio</c:v>
                  </c:pt>
                  <c:pt idx="54">
                    <c:v>Julio</c:v>
                  </c:pt>
                  <c:pt idx="55">
                    <c:v>Agosto</c:v>
                  </c:pt>
                  <c:pt idx="56">
                    <c:v>Septiembre</c:v>
                  </c:pt>
                  <c:pt idx="57">
                    <c:v>Octubre</c:v>
                  </c:pt>
                  <c:pt idx="58">
                    <c:v>Noviembre</c:v>
                  </c:pt>
                  <c:pt idx="59">
                    <c:v>Diciembre</c:v>
                  </c:pt>
                  <c:pt idx="60">
                    <c:v>Enero</c:v>
                  </c:pt>
                  <c:pt idx="61">
                    <c:v>Febrero</c:v>
                  </c:pt>
                  <c:pt idx="62">
                    <c:v>Marzo</c:v>
                  </c:pt>
                  <c:pt idx="63">
                    <c:v>Abril</c:v>
                  </c:pt>
                  <c:pt idx="64">
                    <c:v>Mayo</c:v>
                  </c:pt>
                  <c:pt idx="65">
                    <c:v>Junio</c:v>
                  </c:pt>
                  <c:pt idx="66">
                    <c:v>Julio</c:v>
                  </c:pt>
                  <c:pt idx="67">
                    <c:v>Agosto</c:v>
                  </c:pt>
                  <c:pt idx="68">
                    <c:v>Septiembre</c:v>
                  </c:pt>
                  <c:pt idx="69">
                    <c:v>Octubre</c:v>
                  </c:pt>
                  <c:pt idx="70">
                    <c:v>Noviembre</c:v>
                  </c:pt>
                  <c:pt idx="71">
                    <c:v>Diciembre</c:v>
                  </c:pt>
                  <c:pt idx="72">
                    <c:v>Enero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HIST!$G$18:$G$90</c:f>
              <c:numCache>
                <c:formatCode>General</c:formatCode>
                <c:ptCount val="73"/>
                <c:pt idx="0">
                  <c:v>42</c:v>
                </c:pt>
                <c:pt idx="1">
                  <c:v>36</c:v>
                </c:pt>
                <c:pt idx="2">
                  <c:v>69</c:v>
                </c:pt>
                <c:pt idx="3">
                  <c:v>59</c:v>
                </c:pt>
                <c:pt idx="4">
                  <c:v>111</c:v>
                </c:pt>
                <c:pt idx="5">
                  <c:v>47</c:v>
                </c:pt>
                <c:pt idx="6">
                  <c:v>49</c:v>
                </c:pt>
                <c:pt idx="7">
                  <c:v>45</c:v>
                </c:pt>
                <c:pt idx="8">
                  <c:v>58</c:v>
                </c:pt>
                <c:pt idx="9">
                  <c:v>82</c:v>
                </c:pt>
                <c:pt idx="10">
                  <c:v>62</c:v>
                </c:pt>
                <c:pt idx="11">
                  <c:v>140</c:v>
                </c:pt>
                <c:pt idx="12">
                  <c:v>79</c:v>
                </c:pt>
                <c:pt idx="13">
                  <c:v>101</c:v>
                </c:pt>
                <c:pt idx="14">
                  <c:v>126</c:v>
                </c:pt>
                <c:pt idx="15">
                  <c:v>110</c:v>
                </c:pt>
                <c:pt idx="16">
                  <c:v>146</c:v>
                </c:pt>
                <c:pt idx="17">
                  <c:v>122</c:v>
                </c:pt>
                <c:pt idx="18">
                  <c:v>82</c:v>
                </c:pt>
                <c:pt idx="19">
                  <c:v>94</c:v>
                </c:pt>
                <c:pt idx="20">
                  <c:v>153</c:v>
                </c:pt>
                <c:pt idx="21">
                  <c:v>167</c:v>
                </c:pt>
                <c:pt idx="22">
                  <c:v>163</c:v>
                </c:pt>
                <c:pt idx="23">
                  <c:v>234</c:v>
                </c:pt>
                <c:pt idx="24">
                  <c:v>177</c:v>
                </c:pt>
                <c:pt idx="25">
                  <c:v>128</c:v>
                </c:pt>
                <c:pt idx="26">
                  <c:v>171</c:v>
                </c:pt>
                <c:pt idx="27">
                  <c:v>106</c:v>
                </c:pt>
                <c:pt idx="28">
                  <c:v>102</c:v>
                </c:pt>
                <c:pt idx="29">
                  <c:v>221</c:v>
                </c:pt>
                <c:pt idx="30">
                  <c:v>185</c:v>
                </c:pt>
                <c:pt idx="31">
                  <c:v>161</c:v>
                </c:pt>
                <c:pt idx="32">
                  <c:v>246</c:v>
                </c:pt>
                <c:pt idx="33">
                  <c:v>259</c:v>
                </c:pt>
                <c:pt idx="34">
                  <c:v>307</c:v>
                </c:pt>
                <c:pt idx="35">
                  <c:v>314</c:v>
                </c:pt>
                <c:pt idx="36">
                  <c:v>211</c:v>
                </c:pt>
                <c:pt idx="37">
                  <c:v>200</c:v>
                </c:pt>
                <c:pt idx="38">
                  <c:v>261</c:v>
                </c:pt>
                <c:pt idx="39">
                  <c:v>154</c:v>
                </c:pt>
                <c:pt idx="40">
                  <c:v>97</c:v>
                </c:pt>
                <c:pt idx="41">
                  <c:v>154</c:v>
                </c:pt>
                <c:pt idx="42">
                  <c:v>183</c:v>
                </c:pt>
                <c:pt idx="43">
                  <c:v>173</c:v>
                </c:pt>
                <c:pt idx="44">
                  <c:v>147</c:v>
                </c:pt>
                <c:pt idx="45">
                  <c:v>165</c:v>
                </c:pt>
                <c:pt idx="46">
                  <c:v>201</c:v>
                </c:pt>
                <c:pt idx="47">
                  <c:v>345</c:v>
                </c:pt>
                <c:pt idx="48">
                  <c:v>226</c:v>
                </c:pt>
                <c:pt idx="49">
                  <c:v>296</c:v>
                </c:pt>
                <c:pt idx="50">
                  <c:v>375</c:v>
                </c:pt>
                <c:pt idx="51">
                  <c:v>499</c:v>
                </c:pt>
                <c:pt idx="52">
                  <c:v>468</c:v>
                </c:pt>
                <c:pt idx="53">
                  <c:v>392</c:v>
                </c:pt>
                <c:pt idx="54">
                  <c:v>445</c:v>
                </c:pt>
                <c:pt idx="55">
                  <c:v>349</c:v>
                </c:pt>
                <c:pt idx="56">
                  <c:v>378</c:v>
                </c:pt>
                <c:pt idx="57">
                  <c:v>327</c:v>
                </c:pt>
                <c:pt idx="58">
                  <c:v>385</c:v>
                </c:pt>
                <c:pt idx="59">
                  <c:v>331</c:v>
                </c:pt>
                <c:pt idx="60">
                  <c:v>263</c:v>
                </c:pt>
                <c:pt idx="61">
                  <c:v>322</c:v>
                </c:pt>
                <c:pt idx="62">
                  <c:v>424</c:v>
                </c:pt>
                <c:pt idx="63">
                  <c:v>293</c:v>
                </c:pt>
                <c:pt idx="64">
                  <c:v>405</c:v>
                </c:pt>
                <c:pt idx="65">
                  <c:v>360</c:v>
                </c:pt>
                <c:pt idx="66">
                  <c:v>376</c:v>
                </c:pt>
                <c:pt idx="67">
                  <c:v>398</c:v>
                </c:pt>
                <c:pt idx="68">
                  <c:v>448</c:v>
                </c:pt>
                <c:pt idx="69">
                  <c:v>402</c:v>
                </c:pt>
                <c:pt idx="70">
                  <c:v>567</c:v>
                </c:pt>
                <c:pt idx="71">
                  <c:v>517</c:v>
                </c:pt>
                <c:pt idx="72">
                  <c:v>380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8-D658-41DC-8455-5B5931E3AEC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80691968"/>
        <c:axId val="173518784"/>
      </c:barChart>
      <c:lineChart>
        <c:grouping val="stacked"/>
        <c:varyColors val="0"/>
        <c:ser>
          <c:idx val="1"/>
          <c:order val="1"/>
          <c:tx>
            <c:strRef>
              <c:f>HIST!$H$5</c:f>
              <c:strCache>
                <c:ptCount val="1"/>
                <c:pt idx="0">
                  <c:v>Promedio Nacional</c:v>
                </c:pt>
              </c:strCache>
            </c:strRef>
          </c:tx>
          <c:spPr>
            <a:ln>
              <a:solidFill>
                <a:srgbClr val="CC9900"/>
              </a:solidFill>
            </a:ln>
          </c:spPr>
          <c:marker>
            <c:symbol val="none"/>
          </c:marke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49-D658-41DC-8455-5B5931E3AEC4}"/>
              </c:ext>
            </c:extLst>
          </c:dPt>
          <c:dLbls>
            <c:delete val="1"/>
          </c:dLbls>
          <c:cat>
            <c:multiLvlStrRef>
              <c:f>HIST!$A$18:$B$90</c:f>
              <c:multiLvlStrCache>
                <c:ptCount val="73"/>
                <c:lvl>
                  <c:pt idx="0">
                    <c:v>Enero</c:v>
                  </c:pt>
                  <c:pt idx="1">
                    <c:v>Febrero</c:v>
                  </c:pt>
                  <c:pt idx="2">
                    <c:v>Marzo</c:v>
                  </c:pt>
                  <c:pt idx="3">
                    <c:v>Abril</c:v>
                  </c:pt>
                  <c:pt idx="4">
                    <c:v>Mayo</c:v>
                  </c:pt>
                  <c:pt idx="5">
                    <c:v>Junio</c:v>
                  </c:pt>
                  <c:pt idx="6">
                    <c:v>Julio</c:v>
                  </c:pt>
                  <c:pt idx="7">
                    <c:v>Agosto</c:v>
                  </c:pt>
                  <c:pt idx="8">
                    <c:v>Septiembre</c:v>
                  </c:pt>
                  <c:pt idx="9">
                    <c:v>Octubre</c:v>
                  </c:pt>
                  <c:pt idx="10">
                    <c:v>Noviembre</c:v>
                  </c:pt>
                  <c:pt idx="11">
                    <c:v>Diciembre</c:v>
                  </c:pt>
                  <c:pt idx="12">
                    <c:v>Enero</c:v>
                  </c:pt>
                  <c:pt idx="13">
                    <c:v>Febrero</c:v>
                  </c:pt>
                  <c:pt idx="14">
                    <c:v>Marzo</c:v>
                  </c:pt>
                  <c:pt idx="15">
                    <c:v>Abril</c:v>
                  </c:pt>
                  <c:pt idx="16">
                    <c:v>Mayo</c:v>
                  </c:pt>
                  <c:pt idx="17">
                    <c:v>Junio</c:v>
                  </c:pt>
                  <c:pt idx="18">
                    <c:v>Julio</c:v>
                  </c:pt>
                  <c:pt idx="19">
                    <c:v>Agosto</c:v>
                  </c:pt>
                  <c:pt idx="20">
                    <c:v>Septiembre</c:v>
                  </c:pt>
                  <c:pt idx="21">
                    <c:v>Octubre</c:v>
                  </c:pt>
                  <c:pt idx="22">
                    <c:v>Noviembre</c:v>
                  </c:pt>
                  <c:pt idx="23">
                    <c:v>Diciembre</c:v>
                  </c:pt>
                  <c:pt idx="24">
                    <c:v>Enero</c:v>
                  </c:pt>
                  <c:pt idx="25">
                    <c:v>Febrero</c:v>
                  </c:pt>
                  <c:pt idx="26">
                    <c:v>Marzo</c:v>
                  </c:pt>
                  <c:pt idx="27">
                    <c:v>Abril</c:v>
                  </c:pt>
                  <c:pt idx="28">
                    <c:v>Mayo</c:v>
                  </c:pt>
                  <c:pt idx="29">
                    <c:v>Junio</c:v>
                  </c:pt>
                  <c:pt idx="30">
                    <c:v>Julio</c:v>
                  </c:pt>
                  <c:pt idx="31">
                    <c:v>Agosto</c:v>
                  </c:pt>
                  <c:pt idx="32">
                    <c:v>Septiembre</c:v>
                  </c:pt>
                  <c:pt idx="33">
                    <c:v>Octubre</c:v>
                  </c:pt>
                  <c:pt idx="34">
                    <c:v>Noviembre</c:v>
                  </c:pt>
                  <c:pt idx="35">
                    <c:v>Diciembre</c:v>
                  </c:pt>
                  <c:pt idx="36">
                    <c:v>Enero</c:v>
                  </c:pt>
                  <c:pt idx="37">
                    <c:v>Febrero</c:v>
                  </c:pt>
                  <c:pt idx="38">
                    <c:v>Marzo</c:v>
                  </c:pt>
                  <c:pt idx="39">
                    <c:v>Abril</c:v>
                  </c:pt>
                  <c:pt idx="40">
                    <c:v>Mayo</c:v>
                  </c:pt>
                  <c:pt idx="41">
                    <c:v>Junio</c:v>
                  </c:pt>
                  <c:pt idx="42">
                    <c:v>Julio</c:v>
                  </c:pt>
                  <c:pt idx="43">
                    <c:v>Agosto</c:v>
                  </c:pt>
                  <c:pt idx="44">
                    <c:v>Septiembre</c:v>
                  </c:pt>
                  <c:pt idx="45">
                    <c:v>Octubre</c:v>
                  </c:pt>
                  <c:pt idx="46">
                    <c:v>Noviembre</c:v>
                  </c:pt>
                  <c:pt idx="47">
                    <c:v>Diciembre</c:v>
                  </c:pt>
                  <c:pt idx="48">
                    <c:v>Enero</c:v>
                  </c:pt>
                  <c:pt idx="49">
                    <c:v>Febrero</c:v>
                  </c:pt>
                  <c:pt idx="50">
                    <c:v>Marzo</c:v>
                  </c:pt>
                  <c:pt idx="51">
                    <c:v>Abril</c:v>
                  </c:pt>
                  <c:pt idx="52">
                    <c:v>Mayo</c:v>
                  </c:pt>
                  <c:pt idx="53">
                    <c:v>Junio</c:v>
                  </c:pt>
                  <c:pt idx="54">
                    <c:v>Julio</c:v>
                  </c:pt>
                  <c:pt idx="55">
                    <c:v>Agosto</c:v>
                  </c:pt>
                  <c:pt idx="56">
                    <c:v>Septiembre</c:v>
                  </c:pt>
                  <c:pt idx="57">
                    <c:v>Octubre</c:v>
                  </c:pt>
                  <c:pt idx="58">
                    <c:v>Noviembre</c:v>
                  </c:pt>
                  <c:pt idx="59">
                    <c:v>Diciembre</c:v>
                  </c:pt>
                  <c:pt idx="60">
                    <c:v>Enero</c:v>
                  </c:pt>
                  <c:pt idx="61">
                    <c:v>Febrero</c:v>
                  </c:pt>
                  <c:pt idx="62">
                    <c:v>Marzo</c:v>
                  </c:pt>
                  <c:pt idx="63">
                    <c:v>Abril</c:v>
                  </c:pt>
                  <c:pt idx="64">
                    <c:v>Mayo</c:v>
                  </c:pt>
                  <c:pt idx="65">
                    <c:v>Junio</c:v>
                  </c:pt>
                  <c:pt idx="66">
                    <c:v>Julio</c:v>
                  </c:pt>
                  <c:pt idx="67">
                    <c:v>Agosto</c:v>
                  </c:pt>
                  <c:pt idx="68">
                    <c:v>Septiembre</c:v>
                  </c:pt>
                  <c:pt idx="69">
                    <c:v>Octubre</c:v>
                  </c:pt>
                  <c:pt idx="70">
                    <c:v>Noviembre</c:v>
                  </c:pt>
                  <c:pt idx="71">
                    <c:v>Diciembre</c:v>
                  </c:pt>
                  <c:pt idx="72">
                    <c:v>Enero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  <c:pt idx="72">
                    <c:v>2023</c:v>
                  </c:pt>
                </c:lvl>
              </c:multiLvlStrCache>
            </c:multiLvlStrRef>
          </c:cat>
          <c:val>
            <c:numRef>
              <c:f>HIST!$H$18:$H$90</c:f>
              <c:numCache>
                <c:formatCode>#,##0</c:formatCode>
                <c:ptCount val="73"/>
                <c:pt idx="0">
                  <c:v>18.66</c:v>
                </c:pt>
                <c:pt idx="1">
                  <c:v>23.44</c:v>
                </c:pt>
                <c:pt idx="2">
                  <c:v>35.630000000000003</c:v>
                </c:pt>
                <c:pt idx="3">
                  <c:v>28.63</c:v>
                </c:pt>
                <c:pt idx="4">
                  <c:v>26.41</c:v>
                </c:pt>
                <c:pt idx="5">
                  <c:v>24.72</c:v>
                </c:pt>
                <c:pt idx="6">
                  <c:v>21.03</c:v>
                </c:pt>
                <c:pt idx="7">
                  <c:v>24.03</c:v>
                </c:pt>
                <c:pt idx="8">
                  <c:v>25.5</c:v>
                </c:pt>
                <c:pt idx="9">
                  <c:v>30.97</c:v>
                </c:pt>
                <c:pt idx="10">
                  <c:v>28.59</c:v>
                </c:pt>
                <c:pt idx="11">
                  <c:v>42.22</c:v>
                </c:pt>
                <c:pt idx="12">
                  <c:v>31.28</c:v>
                </c:pt>
                <c:pt idx="13">
                  <c:v>40.909999999999997</c:v>
                </c:pt>
                <c:pt idx="14">
                  <c:v>40.94</c:v>
                </c:pt>
                <c:pt idx="15">
                  <c:v>43.22</c:v>
                </c:pt>
                <c:pt idx="16">
                  <c:v>46.5</c:v>
                </c:pt>
                <c:pt idx="17">
                  <c:v>49.72</c:v>
                </c:pt>
                <c:pt idx="18">
                  <c:v>38.72</c:v>
                </c:pt>
                <c:pt idx="19">
                  <c:v>39.909999999999997</c:v>
                </c:pt>
                <c:pt idx="20">
                  <c:v>51.84</c:v>
                </c:pt>
                <c:pt idx="21">
                  <c:v>50.44</c:v>
                </c:pt>
                <c:pt idx="22">
                  <c:v>55.72</c:v>
                </c:pt>
                <c:pt idx="23">
                  <c:v>67.28</c:v>
                </c:pt>
                <c:pt idx="24">
                  <c:v>57.78</c:v>
                </c:pt>
                <c:pt idx="25">
                  <c:v>45.47</c:v>
                </c:pt>
                <c:pt idx="26">
                  <c:v>67.5</c:v>
                </c:pt>
                <c:pt idx="27">
                  <c:v>39.06</c:v>
                </c:pt>
                <c:pt idx="28">
                  <c:v>35.47</c:v>
                </c:pt>
                <c:pt idx="29">
                  <c:v>77.84</c:v>
                </c:pt>
                <c:pt idx="30">
                  <c:v>64.63</c:v>
                </c:pt>
                <c:pt idx="31">
                  <c:v>57.09</c:v>
                </c:pt>
                <c:pt idx="32">
                  <c:v>77.06</c:v>
                </c:pt>
                <c:pt idx="33">
                  <c:v>90.44</c:v>
                </c:pt>
                <c:pt idx="34">
                  <c:v>96.56</c:v>
                </c:pt>
                <c:pt idx="35">
                  <c:v>91.34</c:v>
                </c:pt>
                <c:pt idx="36">
                  <c:v>78.41</c:v>
                </c:pt>
                <c:pt idx="37">
                  <c:v>74.81</c:v>
                </c:pt>
                <c:pt idx="38">
                  <c:v>74.63</c:v>
                </c:pt>
                <c:pt idx="39">
                  <c:v>34.53</c:v>
                </c:pt>
                <c:pt idx="40">
                  <c:v>36.94</c:v>
                </c:pt>
                <c:pt idx="41">
                  <c:v>52.69</c:v>
                </c:pt>
                <c:pt idx="42">
                  <c:v>55.19</c:v>
                </c:pt>
                <c:pt idx="43">
                  <c:v>56.38</c:v>
                </c:pt>
                <c:pt idx="44">
                  <c:v>49.19</c:v>
                </c:pt>
                <c:pt idx="45">
                  <c:v>64.75</c:v>
                </c:pt>
                <c:pt idx="46">
                  <c:v>75.06</c:v>
                </c:pt>
                <c:pt idx="47">
                  <c:v>110.09</c:v>
                </c:pt>
                <c:pt idx="48">
                  <c:v>83.94</c:v>
                </c:pt>
                <c:pt idx="49" formatCode="0.00">
                  <c:v>98</c:v>
                </c:pt>
                <c:pt idx="50" formatCode="0.00">
                  <c:v>126.22</c:v>
                </c:pt>
                <c:pt idx="51" formatCode="0.00">
                  <c:v>142.59</c:v>
                </c:pt>
                <c:pt idx="52" formatCode="0.00">
                  <c:v>136.72</c:v>
                </c:pt>
                <c:pt idx="53" formatCode="0.00">
                  <c:v>135.75</c:v>
                </c:pt>
                <c:pt idx="54" formatCode="0.00">
                  <c:v>141.22</c:v>
                </c:pt>
                <c:pt idx="55" formatCode="0.00">
                  <c:v>124.5</c:v>
                </c:pt>
                <c:pt idx="56" formatCode="0.00">
                  <c:v>126.56</c:v>
                </c:pt>
                <c:pt idx="57" formatCode="0.00">
                  <c:v>109.31</c:v>
                </c:pt>
                <c:pt idx="58" formatCode="0.00">
                  <c:v>117.97</c:v>
                </c:pt>
                <c:pt idx="59" formatCode="0.00">
                  <c:v>128.44</c:v>
                </c:pt>
                <c:pt idx="60" formatCode="0.00">
                  <c:v>101.78</c:v>
                </c:pt>
                <c:pt idx="61" formatCode="0.00">
                  <c:v>104.97</c:v>
                </c:pt>
                <c:pt idx="62" formatCode="0.00">
                  <c:v>137.56</c:v>
                </c:pt>
                <c:pt idx="63" formatCode="0.00">
                  <c:v>118.03</c:v>
                </c:pt>
                <c:pt idx="64" formatCode="0.00">
                  <c:v>140.19</c:v>
                </c:pt>
                <c:pt idx="65" formatCode="0.00">
                  <c:v>117.03</c:v>
                </c:pt>
                <c:pt idx="66" formatCode="0.00">
                  <c:v>121.06</c:v>
                </c:pt>
                <c:pt idx="67" formatCode="0.00">
                  <c:v>128.38</c:v>
                </c:pt>
                <c:pt idx="68" formatCode="0.00">
                  <c:v>125.12</c:v>
                </c:pt>
                <c:pt idx="69" formatCode="0.00">
                  <c:v>139.53</c:v>
                </c:pt>
                <c:pt idx="70" formatCode="0.00">
                  <c:v>175</c:v>
                </c:pt>
                <c:pt idx="71" formatCode="0.00">
                  <c:v>180</c:v>
                </c:pt>
                <c:pt idx="72" formatCode="0.00">
                  <c:v>133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4A-D658-41DC-8455-5B5931E3AEC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80691968"/>
        <c:axId val="173518784"/>
      </c:lineChart>
      <c:catAx>
        <c:axId val="3806919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/>
          </a:p>
        </c:txPr>
        <c:crossAx val="173518784"/>
        <c:crosses val="autoZero"/>
        <c:auto val="1"/>
        <c:lblAlgn val="ctr"/>
        <c:lblOffset val="100"/>
        <c:noMultiLvlLbl val="0"/>
      </c:catAx>
      <c:valAx>
        <c:axId val="1735187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806919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6.306976810084973E-2"/>
          <c:y val="6.3011972274732195E-2"/>
          <c:w val="0.40602420648835902"/>
          <c:h val="4.3007506859374149E-2"/>
        </c:manualLayout>
      </c:layout>
      <c:overlay val="0"/>
      <c:txPr>
        <a:bodyPr/>
        <a:lstStyle/>
        <a:p>
          <a:pPr>
            <a:defRPr sz="900">
              <a:latin typeface="Arial" panose="020B0604020202020204" pitchFamily="34" charset="0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7C878E"/>
              </a:solidFill>
            </c:spPr>
            <c:extLst>
              <c:ext xmlns:c16="http://schemas.microsoft.com/office/drawing/2014/chart" uri="{C3380CC4-5D6E-409C-BE32-E72D297353CC}">
                <c16:uniqueId val="{00000001-1CF3-4263-9289-95AA5954DBB8}"/>
              </c:ext>
            </c:extLst>
          </c:dPt>
          <c:dPt>
            <c:idx val="1"/>
            <c:bubble3D val="0"/>
            <c:spPr>
              <a:solidFill>
                <a:srgbClr val="FAD496"/>
              </a:solidFill>
            </c:spPr>
            <c:extLst>
              <c:ext xmlns:c16="http://schemas.microsoft.com/office/drawing/2014/chart" uri="{C3380CC4-5D6E-409C-BE32-E72D297353CC}">
                <c16:uniqueId val="{00000003-1CF3-4263-9289-95AA5954DBB8}"/>
              </c:ext>
            </c:extLst>
          </c:dPt>
          <c:dPt>
            <c:idx val="2"/>
            <c:bubble3D val="0"/>
            <c:spPr>
              <a:solidFill>
                <a:srgbClr val="FBBB27"/>
              </a:solidFill>
            </c:spPr>
            <c:extLst>
              <c:ext xmlns:c16="http://schemas.microsoft.com/office/drawing/2014/chart" uri="{C3380CC4-5D6E-409C-BE32-E72D297353CC}">
                <c16:uniqueId val="{00000005-1CF3-4263-9289-95AA5954DBB8}"/>
              </c:ext>
            </c:extLst>
          </c:dPt>
          <c:dLbls>
            <c:dLbl>
              <c:idx val="0"/>
              <c:layout>
                <c:manualLayout>
                  <c:x val="-0.25883195081898186"/>
                  <c:y val="2.609804493392573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CF3-4263-9289-95AA5954DBB8}"/>
                </c:ext>
              </c:extLst>
            </c:dLbl>
            <c:dLbl>
              <c:idx val="1"/>
              <c:layout>
                <c:manualLayout>
                  <c:x val="0.21973829833770778"/>
                  <c:y val="9.37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CF3-4263-9289-95AA5954DBB8}"/>
                </c:ext>
              </c:extLst>
            </c:dLbl>
            <c:dLbl>
              <c:idx val="2"/>
              <c:layout>
                <c:manualLayout>
                  <c:x val="3.0758967629046369E-2"/>
                  <c:y val="-0.2795600029163021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CF3-4263-9289-95AA5954DBB8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PASTEL!$C$6:$E$6</c:f>
              <c:strCache>
                <c:ptCount val="3"/>
                <c:pt idx="0">
                  <c:v>Unidades Vehiculares Eléctricas</c:v>
                </c:pt>
                <c:pt idx="1">
                  <c:v>Unidades Vehiculares Híbridas Plugin (conectables)</c:v>
                </c:pt>
                <c:pt idx="2">
                  <c:v>Unidades Vehiculares Híbridas</c:v>
                </c:pt>
              </c:strCache>
            </c:strRef>
          </c:cat>
          <c:val>
            <c:numRef>
              <c:f>PASTEL!$C$20:$E$20</c:f>
              <c:numCache>
                <c:formatCode>#\ ###\ ##0</c:formatCode>
                <c:ptCount val="3"/>
                <c:pt idx="0">
                  <c:v>59</c:v>
                </c:pt>
                <c:pt idx="1">
                  <c:v>42</c:v>
                </c:pt>
                <c:pt idx="2">
                  <c:v>279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CF3-4263-9289-95AA5954DBB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solidFill>
        <a:srgbClr val="E7E6E6">
          <a:lumMod val="90000"/>
        </a:srgbClr>
      </a:solidFill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7C878E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C878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391-446E-B90D-E61AD7856AF1}"/>
              </c:ext>
            </c:extLst>
          </c:dPt>
          <c:dPt>
            <c:idx val="1"/>
            <c:invertIfNegative val="0"/>
            <c:bubble3D val="0"/>
            <c:spPr>
              <a:solidFill>
                <a:srgbClr val="7C878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391-446E-B90D-E61AD7856AF1}"/>
              </c:ext>
            </c:extLst>
          </c:dPt>
          <c:dPt>
            <c:idx val="2"/>
            <c:invertIfNegative val="0"/>
            <c:bubble3D val="0"/>
            <c:spPr>
              <a:solidFill>
                <a:srgbClr val="7C878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391-446E-B90D-E61AD7856AF1}"/>
              </c:ext>
            </c:extLst>
          </c:dPt>
          <c:dPt>
            <c:idx val="3"/>
            <c:invertIfNegative val="0"/>
            <c:bubble3D val="0"/>
            <c:spPr>
              <a:solidFill>
                <a:srgbClr val="7C878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A391-446E-B90D-E61AD7856AF1}"/>
              </c:ext>
            </c:extLst>
          </c:dPt>
          <c:dPt>
            <c:idx val="4"/>
            <c:invertIfNegative val="0"/>
            <c:bubble3D val="0"/>
            <c:spPr>
              <a:solidFill>
                <a:srgbClr val="7C878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A391-446E-B90D-E61AD7856AF1}"/>
              </c:ext>
            </c:extLst>
          </c:dPt>
          <c:dPt>
            <c:idx val="5"/>
            <c:invertIfNegative val="0"/>
            <c:bubble3D val="0"/>
            <c:spPr>
              <a:solidFill>
                <a:srgbClr val="7C878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A391-446E-B90D-E61AD7856AF1}"/>
              </c:ext>
            </c:extLst>
          </c:dPt>
          <c:dPt>
            <c:idx val="6"/>
            <c:invertIfNegative val="0"/>
            <c:bubble3D val="0"/>
            <c:spPr>
              <a:solidFill>
                <a:srgbClr val="7C878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A391-446E-B90D-E61AD7856AF1}"/>
              </c:ext>
            </c:extLst>
          </c:dPt>
          <c:dPt>
            <c:idx val="7"/>
            <c:invertIfNegative val="0"/>
            <c:bubble3D val="0"/>
            <c:spPr>
              <a:solidFill>
                <a:srgbClr val="7C878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A391-446E-B90D-E61AD7856AF1}"/>
              </c:ext>
            </c:extLst>
          </c:dPt>
          <c:dPt>
            <c:idx val="8"/>
            <c:invertIfNegative val="0"/>
            <c:bubble3D val="0"/>
            <c:spPr>
              <a:solidFill>
                <a:srgbClr val="7C878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A391-446E-B90D-E61AD7856AF1}"/>
              </c:ext>
            </c:extLst>
          </c:dPt>
          <c:dPt>
            <c:idx val="9"/>
            <c:invertIfNegative val="0"/>
            <c:bubble3D val="0"/>
            <c:spPr>
              <a:solidFill>
                <a:srgbClr val="7C878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A391-446E-B90D-E61AD7856AF1}"/>
              </c:ext>
            </c:extLst>
          </c:dPt>
          <c:dPt>
            <c:idx val="10"/>
            <c:invertIfNegative val="0"/>
            <c:bubble3D val="0"/>
            <c:spPr>
              <a:solidFill>
                <a:srgbClr val="7C878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A391-446E-B90D-E61AD7856AF1}"/>
              </c:ext>
            </c:extLst>
          </c:dPt>
          <c:dPt>
            <c:idx val="11"/>
            <c:invertIfNegative val="0"/>
            <c:bubble3D val="0"/>
            <c:spPr>
              <a:solidFill>
                <a:srgbClr val="7C878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A391-446E-B90D-E61AD7856AF1}"/>
              </c:ext>
            </c:extLst>
          </c:dPt>
          <c:dPt>
            <c:idx val="12"/>
            <c:invertIfNegative val="0"/>
            <c:bubble3D val="0"/>
            <c:spPr>
              <a:solidFill>
                <a:srgbClr val="7C878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A391-446E-B90D-E61AD7856AF1}"/>
              </c:ext>
            </c:extLst>
          </c:dPt>
          <c:dPt>
            <c:idx val="13"/>
            <c:invertIfNegative val="0"/>
            <c:bubble3D val="0"/>
            <c:spPr>
              <a:solidFill>
                <a:srgbClr val="7C878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A391-446E-B90D-E61AD7856AF1}"/>
              </c:ext>
            </c:extLst>
          </c:dPt>
          <c:dPt>
            <c:idx val="14"/>
            <c:invertIfNegative val="0"/>
            <c:bubble3D val="0"/>
            <c:spPr>
              <a:solidFill>
                <a:srgbClr val="7C878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A391-446E-B90D-E61AD7856AF1}"/>
              </c:ext>
            </c:extLst>
          </c:dPt>
          <c:dPt>
            <c:idx val="15"/>
            <c:invertIfNegative val="0"/>
            <c:bubble3D val="0"/>
            <c:spPr>
              <a:solidFill>
                <a:srgbClr val="7C878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A391-446E-B90D-E61AD7856AF1}"/>
              </c:ext>
            </c:extLst>
          </c:dPt>
          <c:dPt>
            <c:idx val="16"/>
            <c:invertIfNegative val="0"/>
            <c:bubble3D val="0"/>
            <c:spPr>
              <a:solidFill>
                <a:srgbClr val="7C878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1-A391-446E-B90D-E61AD7856AF1}"/>
              </c:ext>
            </c:extLst>
          </c:dPt>
          <c:dPt>
            <c:idx val="17"/>
            <c:invertIfNegative val="0"/>
            <c:bubble3D val="0"/>
            <c:spPr>
              <a:solidFill>
                <a:srgbClr val="7C878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3-A391-446E-B90D-E61AD7856AF1}"/>
              </c:ext>
            </c:extLst>
          </c:dPt>
          <c:dPt>
            <c:idx val="19"/>
            <c:invertIfNegative val="0"/>
            <c:bubble3D val="0"/>
            <c:spPr>
              <a:solidFill>
                <a:srgbClr val="7C878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5-A391-446E-B90D-E61AD7856AF1}"/>
              </c:ext>
            </c:extLst>
          </c:dPt>
          <c:dPt>
            <c:idx val="28"/>
            <c:invertIfNegative val="0"/>
            <c:bubble3D val="0"/>
            <c:spPr>
              <a:solidFill>
                <a:srgbClr val="FBBB27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7-A391-446E-B90D-E61AD7856AF1}"/>
              </c:ext>
            </c:extLst>
          </c:dPt>
          <c:dPt>
            <c:idx val="29"/>
            <c:invertIfNegative val="0"/>
            <c:bubble3D val="0"/>
            <c:spPr>
              <a:solidFill>
                <a:srgbClr val="7C878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9-A391-446E-B90D-E61AD7856AF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RANK!$A$7:$A$38</c:f>
              <c:strCache>
                <c:ptCount val="32"/>
                <c:pt idx="0">
                  <c:v>Nayarit</c:v>
                </c:pt>
                <c:pt idx="1">
                  <c:v>Durango</c:v>
                </c:pt>
                <c:pt idx="2">
                  <c:v>Guerrero</c:v>
                </c:pt>
                <c:pt idx="3">
                  <c:v>Zacatecas</c:v>
                </c:pt>
                <c:pt idx="4">
                  <c:v>Tlaxcala</c:v>
                </c:pt>
                <c:pt idx="5">
                  <c:v>Colima</c:v>
                </c:pt>
                <c:pt idx="6">
                  <c:v>Baja California Sur</c:v>
                </c:pt>
                <c:pt idx="7">
                  <c:v>Campeche</c:v>
                </c:pt>
                <c:pt idx="8">
                  <c:v>Chiapas</c:v>
                </c:pt>
                <c:pt idx="9">
                  <c:v>Oaxaca</c:v>
                </c:pt>
                <c:pt idx="10">
                  <c:v>Tabasco</c:v>
                </c:pt>
                <c:pt idx="11">
                  <c:v>Tamaulipas</c:v>
                </c:pt>
                <c:pt idx="12">
                  <c:v>Hidalgo</c:v>
                </c:pt>
                <c:pt idx="13">
                  <c:v>Aguascalientes</c:v>
                </c:pt>
                <c:pt idx="14">
                  <c:v>Sonora</c:v>
                </c:pt>
                <c:pt idx="15">
                  <c:v>San Luis Potosí</c:v>
                </c:pt>
                <c:pt idx="16">
                  <c:v>Morelos</c:v>
                </c:pt>
                <c:pt idx="17">
                  <c:v>Querétaro</c:v>
                </c:pt>
                <c:pt idx="18">
                  <c:v>Quintana Roo</c:v>
                </c:pt>
                <c:pt idx="19">
                  <c:v>Chihuahua</c:v>
                </c:pt>
                <c:pt idx="20">
                  <c:v>Michoacán</c:v>
                </c:pt>
                <c:pt idx="21">
                  <c:v>Yucatán</c:v>
                </c:pt>
                <c:pt idx="22">
                  <c:v>Baja California</c:v>
                </c:pt>
                <c:pt idx="23">
                  <c:v>Sinaloa</c:v>
                </c:pt>
                <c:pt idx="24">
                  <c:v>Coahuila</c:v>
                </c:pt>
                <c:pt idx="25">
                  <c:v>Veracruz</c:v>
                </c:pt>
                <c:pt idx="26">
                  <c:v>Puebla</c:v>
                </c:pt>
                <c:pt idx="27">
                  <c:v>Guanajuato</c:v>
                </c:pt>
                <c:pt idx="28">
                  <c:v>Jalisco</c:v>
                </c:pt>
                <c:pt idx="29">
                  <c:v>Nuevo León</c:v>
                </c:pt>
                <c:pt idx="30">
                  <c:v>Estado de México</c:v>
                </c:pt>
                <c:pt idx="31">
                  <c:v>Ciudad de México</c:v>
                </c:pt>
              </c:strCache>
            </c:strRef>
          </c:cat>
          <c:val>
            <c:numRef>
              <c:f>RANK!$B$7:$B$38</c:f>
              <c:numCache>
                <c:formatCode>General</c:formatCode>
                <c:ptCount val="32"/>
                <c:pt idx="0">
                  <c:v>13</c:v>
                </c:pt>
                <c:pt idx="1">
                  <c:v>14</c:v>
                </c:pt>
                <c:pt idx="2">
                  <c:v>17</c:v>
                </c:pt>
                <c:pt idx="3">
                  <c:v>17</c:v>
                </c:pt>
                <c:pt idx="4">
                  <c:v>29</c:v>
                </c:pt>
                <c:pt idx="5">
                  <c:v>30</c:v>
                </c:pt>
                <c:pt idx="6">
                  <c:v>31</c:v>
                </c:pt>
                <c:pt idx="7">
                  <c:v>34</c:v>
                </c:pt>
                <c:pt idx="8">
                  <c:v>36</c:v>
                </c:pt>
                <c:pt idx="9">
                  <c:v>37</c:v>
                </c:pt>
                <c:pt idx="10">
                  <c:v>37</c:v>
                </c:pt>
                <c:pt idx="11">
                  <c:v>46</c:v>
                </c:pt>
                <c:pt idx="12">
                  <c:v>52</c:v>
                </c:pt>
                <c:pt idx="13">
                  <c:v>59</c:v>
                </c:pt>
                <c:pt idx="14">
                  <c:v>63</c:v>
                </c:pt>
                <c:pt idx="15">
                  <c:v>65</c:v>
                </c:pt>
                <c:pt idx="16">
                  <c:v>69</c:v>
                </c:pt>
                <c:pt idx="17">
                  <c:v>71</c:v>
                </c:pt>
                <c:pt idx="18">
                  <c:v>71</c:v>
                </c:pt>
                <c:pt idx="19">
                  <c:v>73</c:v>
                </c:pt>
                <c:pt idx="20">
                  <c:v>81</c:v>
                </c:pt>
                <c:pt idx="21">
                  <c:v>87</c:v>
                </c:pt>
                <c:pt idx="22">
                  <c:v>88</c:v>
                </c:pt>
                <c:pt idx="23">
                  <c:v>120</c:v>
                </c:pt>
                <c:pt idx="24">
                  <c:v>123</c:v>
                </c:pt>
                <c:pt idx="25">
                  <c:v>133</c:v>
                </c:pt>
                <c:pt idx="26">
                  <c:v>178</c:v>
                </c:pt>
                <c:pt idx="27">
                  <c:v>190</c:v>
                </c:pt>
                <c:pt idx="28">
                  <c:v>380</c:v>
                </c:pt>
                <c:pt idx="29">
                  <c:v>415</c:v>
                </c:pt>
                <c:pt idx="30">
                  <c:v>557</c:v>
                </c:pt>
                <c:pt idx="31">
                  <c:v>1047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A-A391-446E-B90D-E61AD7856A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365567288"/>
        <c:axId val="365572864"/>
      </c:barChart>
      <c:catAx>
        <c:axId val="365567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65572864"/>
        <c:crosses val="autoZero"/>
        <c:auto val="1"/>
        <c:lblAlgn val="ctr"/>
        <c:lblOffset val="100"/>
        <c:noMultiLvlLbl val="0"/>
      </c:catAx>
      <c:valAx>
        <c:axId val="3655728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65567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GRAF_POB!$D$2</c:f>
              <c:strCache>
                <c:ptCount val="1"/>
                <c:pt idx="0">
                  <c:v>Tasa por cada millón de habitantes</c:v>
                </c:pt>
              </c:strCache>
            </c:strRef>
          </c:tx>
          <c:spPr>
            <a:solidFill>
              <a:srgbClr val="7C878E"/>
            </a:solidFill>
            <a:ln>
              <a:noFill/>
            </a:ln>
            <a:effectLst/>
          </c:spPr>
          <c:invertIfNegative val="0"/>
          <c:dPt>
            <c:idx val="26"/>
            <c:invertIfNegative val="0"/>
            <c:bubble3D val="0"/>
            <c:spPr>
              <a:solidFill>
                <a:srgbClr val="7C878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E19-47BB-ADA5-4B290C686761}"/>
              </c:ext>
            </c:extLst>
          </c:dPt>
          <c:dPt>
            <c:idx val="27"/>
            <c:invertIfNegative val="0"/>
            <c:bubble3D val="0"/>
            <c:spPr>
              <a:solidFill>
                <a:srgbClr val="7C878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E19-47BB-ADA5-4B290C686761}"/>
              </c:ext>
            </c:extLst>
          </c:dPt>
          <c:dPt>
            <c:idx val="28"/>
            <c:invertIfNegative val="0"/>
            <c:bubble3D val="0"/>
            <c:spPr>
              <a:solidFill>
                <a:srgbClr val="7C878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E19-47BB-ADA5-4B290C686761}"/>
              </c:ext>
            </c:extLst>
          </c:dPt>
          <c:dPt>
            <c:idx val="29"/>
            <c:invertIfNegative val="0"/>
            <c:bubble3D val="0"/>
            <c:spPr>
              <a:solidFill>
                <a:srgbClr val="FBBB27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AE19-47BB-ADA5-4B290C68676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GRAF_POB!$A$3:$A$34</c:f>
              <c:strCache>
                <c:ptCount val="32"/>
                <c:pt idx="0">
                  <c:v>Nayarit</c:v>
                </c:pt>
                <c:pt idx="1">
                  <c:v>Guerrero</c:v>
                </c:pt>
                <c:pt idx="2">
                  <c:v>Chiapas</c:v>
                </c:pt>
                <c:pt idx="3">
                  <c:v>Durango</c:v>
                </c:pt>
                <c:pt idx="4">
                  <c:v>Oaxaca</c:v>
                </c:pt>
                <c:pt idx="5">
                  <c:v>Zacatecas</c:v>
                </c:pt>
                <c:pt idx="6">
                  <c:v>Tamaulipas</c:v>
                </c:pt>
                <c:pt idx="7">
                  <c:v>Veracruz</c:v>
                </c:pt>
                <c:pt idx="8">
                  <c:v>Michoacán</c:v>
                </c:pt>
                <c:pt idx="9">
                  <c:v>Hidalgo</c:v>
                </c:pt>
                <c:pt idx="10">
                  <c:v>Tabasco</c:v>
                </c:pt>
                <c:pt idx="11">
                  <c:v>Chihuahua</c:v>
                </c:pt>
                <c:pt idx="12">
                  <c:v>Sonora</c:v>
                </c:pt>
                <c:pt idx="13">
                  <c:v>Tlaxcala</c:v>
                </c:pt>
                <c:pt idx="14">
                  <c:v>San Luis Potosí</c:v>
                </c:pt>
                <c:pt idx="15">
                  <c:v>Baja California</c:v>
                </c:pt>
                <c:pt idx="16">
                  <c:v>Puebla</c:v>
                </c:pt>
                <c:pt idx="17">
                  <c:v>Guanajuato</c:v>
                </c:pt>
                <c:pt idx="18">
                  <c:v>Querétaro</c:v>
                </c:pt>
                <c:pt idx="19">
                  <c:v>Estado de México</c:v>
                </c:pt>
                <c:pt idx="20">
                  <c:v>Morelos</c:v>
                </c:pt>
                <c:pt idx="21">
                  <c:v>Campeche</c:v>
                </c:pt>
                <c:pt idx="22">
                  <c:v>Sinaloa</c:v>
                </c:pt>
                <c:pt idx="23">
                  <c:v>Coahuila</c:v>
                </c:pt>
                <c:pt idx="24">
                  <c:v>Colima</c:v>
                </c:pt>
                <c:pt idx="25">
                  <c:v>Yucatán</c:v>
                </c:pt>
                <c:pt idx="26">
                  <c:v>Baja California Sur</c:v>
                </c:pt>
                <c:pt idx="27">
                  <c:v>Aguascalientes</c:v>
                </c:pt>
                <c:pt idx="28">
                  <c:v>Quintana Roo</c:v>
                </c:pt>
                <c:pt idx="29">
                  <c:v>Jalisco</c:v>
                </c:pt>
                <c:pt idx="30">
                  <c:v>Nuevo León</c:v>
                </c:pt>
                <c:pt idx="31">
                  <c:v>Ciudad de México</c:v>
                </c:pt>
              </c:strCache>
            </c:strRef>
          </c:cat>
          <c:val>
            <c:numRef>
              <c:f>GRAF_POB!$D$3:$D$34</c:f>
              <c:numCache>
                <c:formatCode>0.00</c:formatCode>
                <c:ptCount val="32"/>
                <c:pt idx="0">
                  <c:v>1.9870128837915384</c:v>
                </c:pt>
                <c:pt idx="1">
                  <c:v>4.6652363600837985</c:v>
                </c:pt>
                <c:pt idx="2">
                  <c:v>6.3744658728804016</c:v>
                </c:pt>
                <c:pt idx="3">
                  <c:v>7.5555114217745523</c:v>
                </c:pt>
                <c:pt idx="4">
                  <c:v>9.8265089998871264</c:v>
                </c:pt>
                <c:pt idx="5">
                  <c:v>10.274430025994308</c:v>
                </c:pt>
                <c:pt idx="6">
                  <c:v>12.703988776302088</c:v>
                </c:pt>
                <c:pt idx="7">
                  <c:v>15.668354882818965</c:v>
                </c:pt>
                <c:pt idx="8">
                  <c:v>16.903253083226399</c:v>
                </c:pt>
                <c:pt idx="9">
                  <c:v>17.045156553207111</c:v>
                </c:pt>
                <c:pt idx="10">
                  <c:v>18.293575296355918</c:v>
                </c:pt>
                <c:pt idx="11">
                  <c:v>19.387436675452982</c:v>
                </c:pt>
                <c:pt idx="12">
                  <c:v>20.739020170178474</c:v>
                </c:pt>
                <c:pt idx="13">
                  <c:v>21.258705989896985</c:v>
                </c:pt>
                <c:pt idx="14">
                  <c:v>22.839401410912807</c:v>
                </c:pt>
                <c:pt idx="15">
                  <c:v>24.590890025348177</c:v>
                </c:pt>
                <c:pt idx="16">
                  <c:v>27.206791793453373</c:v>
                </c:pt>
                <c:pt idx="17">
                  <c:v>30.775620136844601</c:v>
                </c:pt>
                <c:pt idx="18">
                  <c:v>31.70899892457367</c:v>
                </c:pt>
                <c:pt idx="19">
                  <c:v>32.298185195706417</c:v>
                </c:pt>
                <c:pt idx="20">
                  <c:v>34.115045822934007</c:v>
                </c:pt>
                <c:pt idx="21">
                  <c:v>34.5512303286635</c:v>
                </c:pt>
                <c:pt idx="22">
                  <c:v>38.326266395657377</c:v>
                </c:pt>
                <c:pt idx="23">
                  <c:v>38.732313424399408</c:v>
                </c:pt>
                <c:pt idx="24">
                  <c:v>38.817766115195603</c:v>
                </c:pt>
                <c:pt idx="25">
                  <c:v>38.945934984461914</c:v>
                </c:pt>
                <c:pt idx="26">
                  <c:v>39.334161465463971</c:v>
                </c:pt>
                <c:pt idx="27">
                  <c:v>41.683711065470973</c:v>
                </c:pt>
                <c:pt idx="28">
                  <c:v>42.147979776093308</c:v>
                </c:pt>
                <c:pt idx="29">
                  <c:v>45.641259698767684</c:v>
                </c:pt>
                <c:pt idx="30">
                  <c:v>75.0025256874614</c:v>
                </c:pt>
                <c:pt idx="31">
                  <c:v>115.93127080492953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E19-47BB-ADA5-4B290C6867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520891648"/>
        <c:axId val="553578480"/>
      </c:barChart>
      <c:catAx>
        <c:axId val="520891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553578480"/>
        <c:crosses val="autoZero"/>
        <c:auto val="1"/>
        <c:lblAlgn val="ctr"/>
        <c:lblOffset val="100"/>
        <c:noMultiLvlLbl val="0"/>
      </c:catAx>
      <c:valAx>
        <c:axId val="553578480"/>
        <c:scaling>
          <c:orientation val="minMax"/>
        </c:scaling>
        <c:delete val="1"/>
        <c:axPos val="b"/>
        <c:numFmt formatCode="0.00" sourceLinked="1"/>
        <c:majorTickMark val="none"/>
        <c:minorTickMark val="none"/>
        <c:tickLblPos val="nextTo"/>
        <c:crossAx val="520891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Ficha</Template>
  <TotalTime>359</TotalTime>
  <Pages>4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Magnolia Lara Quintero</dc:creator>
  <cp:keywords/>
  <dc:description/>
  <cp:lastModifiedBy>Elvira Mireya Pasillas Torres</cp:lastModifiedBy>
  <cp:revision>16</cp:revision>
  <dcterms:created xsi:type="dcterms:W3CDTF">2022-11-07T15:30:00Z</dcterms:created>
  <dcterms:modified xsi:type="dcterms:W3CDTF">2023-04-18T17:17:00Z</dcterms:modified>
</cp:coreProperties>
</file>