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theme/themeOverride11.xml" ContentType="application/vnd.openxmlformats-officedocument.themeOverride+xml"/>
  <Override PartName="/word/charts/chart14.xml" ContentType="application/vnd.openxmlformats-officedocument.drawingml.chart+xml"/>
  <Override PartName="/word/theme/themeOverride12.xml" ContentType="application/vnd.openxmlformats-officedocument.themeOverride+xml"/>
  <Override PartName="/word/charts/chart15.xml" ContentType="application/vnd.openxmlformats-officedocument.drawingml.chart+xml"/>
  <Override PartName="/word/theme/themeOverride13.xml" ContentType="application/vnd.openxmlformats-officedocument.themeOverride+xml"/>
  <Override PartName="/word/charts/chart16.xml" ContentType="application/vnd.openxmlformats-officedocument.drawingml.chart+xml"/>
  <Override PartName="/word/theme/themeOverride14.xml" ContentType="application/vnd.openxmlformats-officedocument.themeOverride+xml"/>
  <Override PartName="/word/charts/chart17.xml" ContentType="application/vnd.openxmlformats-officedocument.drawingml.chart+xml"/>
  <Override PartName="/word/theme/themeOverride15.xml" ContentType="application/vnd.openxmlformats-officedocument.themeOverride+xml"/>
  <Override PartName="/word/charts/chart18.xml" ContentType="application/vnd.openxmlformats-officedocument.drawingml.chart+xml"/>
  <Override PartName="/word/theme/themeOverride16.xml" ContentType="application/vnd.openxmlformats-officedocument.themeOverride+xml"/>
  <Override PartName="/word/charts/chart19.xml" ContentType="application/vnd.openxmlformats-officedocument.drawingml.chart+xml"/>
  <Override PartName="/word/theme/themeOverride17.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theme/themeOverride18.xml" ContentType="application/vnd.openxmlformats-officedocument.themeOverride+xml"/>
  <Override PartName="/word/charts/chart24.xml" ContentType="application/vnd.openxmlformats-officedocument.drawingml.chart+xml"/>
  <Override PartName="/word/charts/chart25.xml" ContentType="application/vnd.openxmlformats-officedocument.drawingml.chart+xml"/>
  <Override PartName="/word/theme/themeOverride19.xml" ContentType="application/vnd.openxmlformats-officedocument.themeOverride+xml"/>
  <Override PartName="/word/charts/chart26.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2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28.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0.xml" ContentType="application/vnd.openxmlformats-officedocument.themeOverride+xml"/>
  <Override PartName="/word/charts/chart29.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21.xml" ContentType="application/vnd.openxmlformats-officedocument.themeOverride+xml"/>
  <Override PartName="/word/charts/chart30.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31.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22.xml" ContentType="application/vnd.openxmlformats-officedocument.themeOverride+xml"/>
  <Override PartName="/word/charts/chart32.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33.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23.xml" ContentType="application/vnd.openxmlformats-officedocument.themeOverride+xml"/>
  <Override PartName="/word/charts/chart34.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24.xml" ContentType="application/vnd.openxmlformats-officedocument.themeOverride+xml"/>
  <Override PartName="/word/charts/chart35.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25.xml" ContentType="application/vnd.openxmlformats-officedocument.themeOverride+xml"/>
  <Override PartName="/word/charts/chart36.xml" ContentType="application/vnd.openxmlformats-officedocument.drawingml.chart+xml"/>
  <Override PartName="/word/charts/chart37.xml" ContentType="application/vnd.openxmlformats-officedocument.drawingml.chart+xml"/>
  <Override PartName="/word/drawings/drawing1.xml" ContentType="application/vnd.openxmlformats-officedocument.drawingml.chartshapes+xml"/>
  <Override PartName="/word/charts/chart38.xml" ContentType="application/vnd.openxmlformats-officedocument.drawingml.chart+xml"/>
  <Override PartName="/word/charts/style13.xml" ContentType="application/vnd.ms-office.chartstyle+xml"/>
  <Override PartName="/word/charts/colors13.xml" ContentType="application/vnd.ms-office.chartcolorstyle+xml"/>
  <Override PartName="/word/drawings/drawing2.xml" ContentType="application/vnd.openxmlformats-officedocument.drawingml.chartshapes+xml"/>
  <Override PartName="/word/charts/chart39.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26.xml" ContentType="application/vnd.openxmlformats-officedocument.themeOverride+xml"/>
  <Override PartName="/word/charts/chart40.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27.xml" ContentType="application/vnd.openxmlformats-officedocument.themeOverride+xml"/>
  <Override PartName="/word/charts/chart41.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28.xml" ContentType="application/vnd.openxmlformats-officedocument.themeOverride+xml"/>
  <Override PartName="/word/charts/chart42.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29.xml" ContentType="application/vnd.openxmlformats-officedocument.themeOverride+xml"/>
  <Override PartName="/word/charts/chart43.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30.xml" ContentType="application/vnd.openxmlformats-officedocument.themeOverride+xml"/>
  <Override PartName="/word/charts/chart44.xml" ContentType="application/vnd.openxmlformats-officedocument.drawingml.chart+xml"/>
  <Override PartName="/word/theme/themeOverride31.xml" ContentType="application/vnd.openxmlformats-officedocument.themeOverride+xml"/>
  <Override PartName="/word/charts/chart45.xml" ContentType="application/vnd.openxmlformats-officedocument.drawingml.chart+xml"/>
  <Override PartName="/word/theme/themeOverride32.xml" ContentType="application/vnd.openxmlformats-officedocument.themeOverride+xml"/>
  <Override PartName="/word/charts/chart46.xml" ContentType="application/vnd.openxmlformats-officedocument.drawingml.chart+xml"/>
  <Override PartName="/word/theme/themeOverride33.xml" ContentType="application/vnd.openxmlformats-officedocument.themeOverride+xml"/>
  <Override PartName="/word/charts/chart47.xml" ContentType="application/vnd.openxmlformats-officedocument.drawingml.chart+xml"/>
  <Override PartName="/word/theme/themeOverride34.xml" ContentType="application/vnd.openxmlformats-officedocument.themeOverride+xml"/>
  <Override PartName="/word/charts/chart48.xml" ContentType="application/vnd.openxmlformats-officedocument.drawingml.chart+xml"/>
  <Override PartName="/word/theme/themeOverride35.xml" ContentType="application/vnd.openxmlformats-officedocument.themeOverride+xml"/>
  <Override PartName="/word/charts/chart49.xml" ContentType="application/vnd.openxmlformats-officedocument.drawingml.chart+xml"/>
  <Override PartName="/word/theme/themeOverride36.xml" ContentType="application/vnd.openxmlformats-officedocument.themeOverride+xml"/>
  <Override PartName="/word/charts/chart50.xml" ContentType="application/vnd.openxmlformats-officedocument.drawingml.chart+xml"/>
  <Override PartName="/word/theme/themeOverride37.xml" ContentType="application/vnd.openxmlformats-officedocument.themeOverride+xml"/>
  <Override PartName="/word/charts/chart51.xml" ContentType="application/vnd.openxmlformats-officedocument.drawingml.chart+xml"/>
  <Override PartName="/word/theme/themeOverride38.xml" ContentType="application/vnd.openxmlformats-officedocument.themeOverride+xml"/>
  <Override PartName="/word/charts/chart52.xml" ContentType="application/vnd.openxmlformats-officedocument.drawingml.chart+xml"/>
  <Override PartName="/word/theme/themeOverride39.xml" ContentType="application/vnd.openxmlformats-officedocument.themeOverride+xml"/>
  <Override PartName="/word/charts/chart53.xml" ContentType="application/vnd.openxmlformats-officedocument.drawingml.chart+xml"/>
  <Override PartName="/word/theme/themeOverride40.xml" ContentType="application/vnd.openxmlformats-officedocument.themeOverride+xml"/>
  <Override PartName="/word/charts/chart54.xml" ContentType="application/vnd.openxmlformats-officedocument.drawingml.chart+xml"/>
  <Override PartName="/word/theme/themeOverride41.xml" ContentType="application/vnd.openxmlformats-officedocument.themeOverride+xml"/>
  <Override PartName="/word/charts/chart55.xml" ContentType="application/vnd.openxmlformats-officedocument.drawingml.chart+xml"/>
  <Override PartName="/word/theme/themeOverride42.xml" ContentType="application/vnd.openxmlformats-officedocument.themeOverride+xml"/>
  <Override PartName="/word/charts/chart56.xml" ContentType="application/vnd.openxmlformats-officedocument.drawingml.chart+xml"/>
  <Override PartName="/word/theme/themeOverride43.xml" ContentType="application/vnd.openxmlformats-officedocument.themeOverride+xml"/>
  <Override PartName="/word/charts/chart57.xml" ContentType="application/vnd.openxmlformats-officedocument.drawingml.chart+xml"/>
  <Override PartName="/word/charts/chart58.xml" ContentType="application/vnd.openxmlformats-officedocument.drawingml.chart+xml"/>
  <Override PartName="/word/theme/themeOverride44.xml" ContentType="application/vnd.openxmlformats-officedocument.themeOverride+xml"/>
  <Override PartName="/word/charts/chart59.xml" ContentType="application/vnd.openxmlformats-officedocument.drawingml.chart+xml"/>
  <Override PartName="/word/theme/themeOverride45.xml" ContentType="application/vnd.openxmlformats-officedocument.themeOverride+xml"/>
  <Override PartName="/word/charts/chart60.xml" ContentType="application/vnd.openxmlformats-officedocument.drawingml.chart+xml"/>
  <Override PartName="/word/theme/themeOverride46.xml" ContentType="application/vnd.openxmlformats-officedocument.themeOverride+xml"/>
  <Override PartName="/word/charts/chart61.xml" ContentType="application/vnd.openxmlformats-officedocument.drawingml.chart+xml"/>
  <Override PartName="/word/theme/themeOverride47.xml" ContentType="application/vnd.openxmlformats-officedocument.themeOverride+xml"/>
  <Override PartName="/word/charts/chart62.xml" ContentType="application/vnd.openxmlformats-officedocument.drawingml.chart+xml"/>
  <Override PartName="/word/theme/themeOverride48.xml" ContentType="application/vnd.openxmlformats-officedocument.themeOverride+xml"/>
  <Override PartName="/word/charts/chart63.xml" ContentType="application/vnd.openxmlformats-officedocument.drawingml.chart+xml"/>
  <Override PartName="/word/theme/themeOverride49.xml" ContentType="application/vnd.openxmlformats-officedocument.themeOverride+xml"/>
  <Override PartName="/word/charts/chart64.xml" ContentType="application/vnd.openxmlformats-officedocument.drawingml.chart+xml"/>
  <Override PartName="/word/charts/chart65.xml" ContentType="application/vnd.openxmlformats-officedocument.drawingml.chart+xml"/>
  <Override PartName="/word/theme/themeOverride50.xml" ContentType="application/vnd.openxmlformats-officedocument.themeOverride+xml"/>
  <Override PartName="/word/charts/chart66.xml" ContentType="application/vnd.openxmlformats-officedocument.drawingml.chart+xml"/>
  <Override PartName="/word/theme/themeOverride51.xml" ContentType="application/vnd.openxmlformats-officedocument.themeOverride+xml"/>
  <Override PartName="/word/charts/chart67.xml" ContentType="application/vnd.openxmlformats-officedocument.drawingml.chart+xml"/>
  <Override PartName="/word/theme/themeOverride52.xml" ContentType="application/vnd.openxmlformats-officedocument.themeOverride+xml"/>
  <Override PartName="/word/charts/chart68.xml" ContentType="application/vnd.openxmlformats-officedocument.drawingml.chart+xml"/>
  <Override PartName="/word/theme/themeOverride53.xml" ContentType="application/vnd.openxmlformats-officedocument.themeOverride+xml"/>
  <Override PartName="/word/charts/chart69.xml" ContentType="application/vnd.openxmlformats-officedocument.drawingml.chart+xml"/>
  <Override PartName="/word/charts/chart70.xml" ContentType="application/vnd.openxmlformats-officedocument.drawingml.chart+xml"/>
  <Override PartName="/word/theme/themeOverride54.xml" ContentType="application/vnd.openxmlformats-officedocument.themeOverride+xml"/>
  <Override PartName="/word/charts/chart71.xml" ContentType="application/vnd.openxmlformats-officedocument.drawingml.chart+xml"/>
  <Override PartName="/word/theme/themeOverride5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1A085" w14:textId="7928F6A6" w:rsidR="00185D59" w:rsidRDefault="00185D59" w:rsidP="00570E96">
      <w:pPr>
        <w:pStyle w:val="TtuloTDC"/>
        <w:ind w:left="708" w:hanging="708"/>
      </w:pPr>
      <w:bookmarkStart w:id="0" w:name="_GoBack"/>
      <w:bookmarkEnd w:id="0"/>
    </w:p>
    <w:p w14:paraId="338B2C86" w14:textId="7D37F202" w:rsidR="00D01052" w:rsidRDefault="00D01052" w:rsidP="0050014E">
      <w:pPr>
        <w:shd w:val="clear" w:color="auto" w:fill="FFFFFF"/>
        <w:jc w:val="center"/>
        <w:rPr>
          <w:rFonts w:eastAsia="Times New Roman"/>
          <w:b/>
          <w:color w:val="000000"/>
          <w:sz w:val="40"/>
          <w:szCs w:val="44"/>
          <w:lang w:val="es-ES_tradnl" w:eastAsia="es-MX"/>
        </w:rPr>
      </w:pPr>
    </w:p>
    <w:p w14:paraId="664C350E" w14:textId="149C3D85" w:rsidR="00D01052" w:rsidRDefault="00D01052" w:rsidP="0050014E">
      <w:pPr>
        <w:shd w:val="clear" w:color="auto" w:fill="FFFFFF"/>
        <w:jc w:val="center"/>
        <w:rPr>
          <w:rFonts w:eastAsia="Times New Roman"/>
          <w:b/>
          <w:color w:val="000000"/>
          <w:sz w:val="40"/>
          <w:szCs w:val="44"/>
          <w:lang w:val="es-ES_tradnl" w:eastAsia="es-MX"/>
        </w:rPr>
      </w:pPr>
    </w:p>
    <w:p w14:paraId="48F0CC37" w14:textId="58D73CF6" w:rsidR="00D01052" w:rsidRDefault="00D01052" w:rsidP="0050014E">
      <w:pPr>
        <w:shd w:val="clear" w:color="auto" w:fill="FFFFFF"/>
        <w:jc w:val="center"/>
        <w:rPr>
          <w:rFonts w:eastAsia="Times New Roman"/>
          <w:b/>
          <w:color w:val="000000"/>
          <w:sz w:val="40"/>
          <w:szCs w:val="44"/>
          <w:lang w:val="es-ES_tradnl" w:eastAsia="es-MX"/>
        </w:rPr>
      </w:pPr>
    </w:p>
    <w:p w14:paraId="544A812F" w14:textId="494ABD6B" w:rsidR="00D01052" w:rsidRDefault="00D01052" w:rsidP="0050014E">
      <w:pPr>
        <w:shd w:val="clear" w:color="auto" w:fill="FFFFFF"/>
        <w:jc w:val="center"/>
        <w:rPr>
          <w:rFonts w:eastAsia="Times New Roman"/>
          <w:b/>
          <w:color w:val="000000"/>
          <w:sz w:val="40"/>
          <w:szCs w:val="44"/>
          <w:lang w:val="es-ES_tradnl" w:eastAsia="es-MX"/>
        </w:rPr>
      </w:pPr>
    </w:p>
    <w:p w14:paraId="53518770" w14:textId="77777777" w:rsidR="00D01052" w:rsidRDefault="00D01052" w:rsidP="0050014E">
      <w:pPr>
        <w:shd w:val="clear" w:color="auto" w:fill="FFFFFF"/>
        <w:jc w:val="center"/>
        <w:rPr>
          <w:rFonts w:eastAsia="Times New Roman"/>
          <w:b/>
          <w:color w:val="000000"/>
          <w:sz w:val="40"/>
          <w:szCs w:val="44"/>
          <w:lang w:val="es-ES_tradnl" w:eastAsia="es-MX"/>
        </w:rPr>
      </w:pPr>
    </w:p>
    <w:p w14:paraId="18CBE8A7" w14:textId="7274DB9C" w:rsidR="00745422" w:rsidRDefault="00745422" w:rsidP="0050014E">
      <w:pPr>
        <w:shd w:val="clear" w:color="auto" w:fill="FFFFFF"/>
        <w:jc w:val="center"/>
        <w:rPr>
          <w:rFonts w:eastAsia="Times New Roman"/>
          <w:b/>
          <w:color w:val="000000"/>
          <w:sz w:val="40"/>
          <w:szCs w:val="44"/>
          <w:lang w:val="es-ES_tradnl" w:eastAsia="es-MX"/>
        </w:rPr>
      </w:pPr>
      <w:r>
        <w:rPr>
          <w:rFonts w:eastAsia="Times New Roman"/>
          <w:b/>
          <w:color w:val="000000"/>
          <w:sz w:val="40"/>
          <w:szCs w:val="44"/>
          <w:lang w:val="es-ES_tradnl" w:eastAsia="es-MX"/>
        </w:rPr>
        <w:t>BOLETÍN ECONÓMICO</w:t>
      </w:r>
      <w:r w:rsidR="006D3C6F">
        <w:rPr>
          <w:rFonts w:eastAsia="Times New Roman"/>
          <w:b/>
          <w:color w:val="000000"/>
          <w:sz w:val="40"/>
          <w:szCs w:val="44"/>
          <w:lang w:val="es-ES_tradnl" w:eastAsia="es-MX"/>
        </w:rPr>
        <w:t xml:space="preserve"> MENSUAL</w:t>
      </w:r>
    </w:p>
    <w:p w14:paraId="232E1E78" w14:textId="367FC93B" w:rsidR="00185D59" w:rsidRDefault="00185D59" w:rsidP="00964CFB">
      <w:pPr>
        <w:shd w:val="clear" w:color="auto" w:fill="FFFFFF"/>
        <w:tabs>
          <w:tab w:val="left" w:pos="4510"/>
        </w:tabs>
        <w:jc w:val="center"/>
        <w:rPr>
          <w:rFonts w:eastAsia="Times New Roman"/>
          <w:b/>
          <w:color w:val="000000"/>
          <w:sz w:val="40"/>
          <w:szCs w:val="44"/>
          <w:lang w:val="es-ES_tradnl" w:eastAsia="es-MX"/>
        </w:rPr>
      </w:pPr>
    </w:p>
    <w:p w14:paraId="321D0901" w14:textId="1EEF4A99" w:rsidR="00D01052" w:rsidRDefault="00D01052" w:rsidP="0050014E">
      <w:pPr>
        <w:shd w:val="clear" w:color="auto" w:fill="FFFFFF"/>
        <w:jc w:val="center"/>
        <w:rPr>
          <w:rFonts w:eastAsia="Times New Roman"/>
          <w:b/>
          <w:color w:val="000000"/>
          <w:sz w:val="40"/>
          <w:szCs w:val="44"/>
          <w:lang w:val="es-ES_tradnl" w:eastAsia="es-MX"/>
        </w:rPr>
      </w:pPr>
    </w:p>
    <w:p w14:paraId="5D0DA440" w14:textId="6F630ED4" w:rsidR="00D01052" w:rsidRDefault="00D01052" w:rsidP="0050014E">
      <w:pPr>
        <w:shd w:val="clear" w:color="auto" w:fill="FFFFFF"/>
        <w:jc w:val="center"/>
        <w:rPr>
          <w:rFonts w:eastAsia="Times New Roman"/>
          <w:b/>
          <w:color w:val="000000"/>
          <w:sz w:val="40"/>
          <w:szCs w:val="44"/>
          <w:lang w:val="es-ES_tradnl" w:eastAsia="es-MX"/>
        </w:rPr>
      </w:pPr>
    </w:p>
    <w:p w14:paraId="463CC437" w14:textId="77777777" w:rsidR="00D01052" w:rsidRDefault="00D01052" w:rsidP="0050014E">
      <w:pPr>
        <w:shd w:val="clear" w:color="auto" w:fill="FFFFFF"/>
        <w:jc w:val="center"/>
        <w:rPr>
          <w:rFonts w:eastAsia="Times New Roman"/>
          <w:b/>
          <w:color w:val="000000"/>
          <w:sz w:val="40"/>
          <w:szCs w:val="44"/>
          <w:lang w:val="es-ES_tradnl" w:eastAsia="es-MX"/>
        </w:rPr>
      </w:pPr>
    </w:p>
    <w:p w14:paraId="140E5CBC" w14:textId="21024DB6" w:rsidR="00185D59" w:rsidRPr="007C26B1" w:rsidRDefault="000878A4" w:rsidP="0050014E">
      <w:pPr>
        <w:shd w:val="clear" w:color="auto" w:fill="FFFFFF"/>
        <w:jc w:val="center"/>
        <w:rPr>
          <w:rFonts w:eastAsia="Times New Roman"/>
          <w:b/>
          <w:color w:val="000000"/>
          <w:sz w:val="40"/>
          <w:szCs w:val="44"/>
          <w:lang w:val="es-ES_tradnl" w:eastAsia="es-MX"/>
        </w:rPr>
      </w:pPr>
      <w:r>
        <w:rPr>
          <w:rFonts w:eastAsia="Times New Roman"/>
          <w:b/>
          <w:color w:val="000000"/>
          <w:sz w:val="40"/>
          <w:szCs w:val="44"/>
          <w:lang w:val="es-ES_tradnl" w:eastAsia="es-MX"/>
        </w:rPr>
        <w:t>INSTITUTO DE INFORMACIÓN ESTADÍSTICA Y GEOGRÁFICA</w:t>
      </w:r>
      <w:r w:rsidR="003B2E30">
        <w:rPr>
          <w:rFonts w:eastAsia="Times New Roman"/>
          <w:b/>
          <w:color w:val="000000"/>
          <w:sz w:val="40"/>
          <w:szCs w:val="44"/>
          <w:lang w:val="es-ES_tradnl" w:eastAsia="es-MX"/>
        </w:rPr>
        <w:t xml:space="preserve"> DE JALISCO</w:t>
      </w:r>
    </w:p>
    <w:p w14:paraId="583D7D62" w14:textId="24404CB8" w:rsidR="00A84F31" w:rsidRDefault="00A84F31" w:rsidP="00745422">
      <w:pPr>
        <w:rPr>
          <w:b/>
        </w:rPr>
      </w:pPr>
    </w:p>
    <w:p w14:paraId="51CC0769" w14:textId="1B451572" w:rsidR="00D01052" w:rsidRDefault="00D01052" w:rsidP="00745422">
      <w:pPr>
        <w:rPr>
          <w:b/>
        </w:rPr>
      </w:pPr>
    </w:p>
    <w:p w14:paraId="44548923" w14:textId="60E635CF" w:rsidR="00D01052" w:rsidRPr="008A1BEB" w:rsidRDefault="003843D5" w:rsidP="008A1BEB">
      <w:pPr>
        <w:jc w:val="center"/>
        <w:rPr>
          <w:rFonts w:eastAsia="Times New Roman"/>
          <w:b/>
          <w:color w:val="000000"/>
          <w:sz w:val="40"/>
          <w:szCs w:val="44"/>
          <w:lang w:val="es-ES_tradnl" w:eastAsia="es-MX"/>
        </w:rPr>
      </w:pPr>
      <w:r>
        <w:rPr>
          <w:rFonts w:eastAsia="Times New Roman"/>
          <w:b/>
          <w:color w:val="000000"/>
          <w:sz w:val="40"/>
          <w:szCs w:val="44"/>
          <w:lang w:val="es-ES_tradnl" w:eastAsia="es-MX"/>
        </w:rPr>
        <w:t>FEBRERO DE</w:t>
      </w:r>
      <w:r w:rsidR="008A1BEB" w:rsidRPr="008A1BEB">
        <w:rPr>
          <w:rFonts w:eastAsia="Times New Roman"/>
          <w:b/>
          <w:color w:val="000000"/>
          <w:sz w:val="40"/>
          <w:szCs w:val="44"/>
          <w:lang w:val="es-ES_tradnl" w:eastAsia="es-MX"/>
        </w:rPr>
        <w:t xml:space="preserve"> 2019</w:t>
      </w:r>
    </w:p>
    <w:p w14:paraId="0EFD8C3E" w14:textId="2FF9F041" w:rsidR="00D01052" w:rsidRDefault="00D01052" w:rsidP="00745422">
      <w:pPr>
        <w:rPr>
          <w:b/>
        </w:rPr>
      </w:pPr>
    </w:p>
    <w:p w14:paraId="2282BD44" w14:textId="0CA39067" w:rsidR="00D01052" w:rsidRDefault="00D01052" w:rsidP="00745422">
      <w:pPr>
        <w:rPr>
          <w:b/>
        </w:rPr>
      </w:pPr>
    </w:p>
    <w:p w14:paraId="79E789D2" w14:textId="429F254A" w:rsidR="00D01052" w:rsidRDefault="00D01052" w:rsidP="00745422">
      <w:pPr>
        <w:rPr>
          <w:b/>
        </w:rPr>
      </w:pPr>
    </w:p>
    <w:p w14:paraId="6E666637" w14:textId="696C401E" w:rsidR="00D01052" w:rsidRDefault="00D01052" w:rsidP="00745422">
      <w:pPr>
        <w:rPr>
          <w:b/>
        </w:rPr>
      </w:pPr>
    </w:p>
    <w:p w14:paraId="78E4ADB7" w14:textId="77E9381E" w:rsidR="00D01052" w:rsidRDefault="00D01052" w:rsidP="00745422">
      <w:pPr>
        <w:rPr>
          <w:b/>
        </w:rPr>
      </w:pPr>
    </w:p>
    <w:p w14:paraId="491AD3CE" w14:textId="253C57E2" w:rsidR="00D01052" w:rsidRDefault="00D01052" w:rsidP="00745422">
      <w:pPr>
        <w:rPr>
          <w:b/>
        </w:rPr>
      </w:pPr>
    </w:p>
    <w:p w14:paraId="17044EF9" w14:textId="1B566014" w:rsidR="00D01052" w:rsidRDefault="00D01052" w:rsidP="00745422">
      <w:pPr>
        <w:rPr>
          <w:b/>
        </w:rPr>
      </w:pPr>
    </w:p>
    <w:p w14:paraId="5BB0ACE4" w14:textId="23E58790" w:rsidR="00D01052" w:rsidRDefault="00D01052" w:rsidP="00745422">
      <w:pPr>
        <w:rPr>
          <w:b/>
        </w:rPr>
      </w:pPr>
    </w:p>
    <w:p w14:paraId="378E65E5" w14:textId="6CE7E013" w:rsidR="00D01052" w:rsidRDefault="00D01052" w:rsidP="00745422">
      <w:pPr>
        <w:rPr>
          <w:b/>
        </w:rPr>
      </w:pPr>
    </w:p>
    <w:p w14:paraId="168C2999" w14:textId="1A248D41" w:rsidR="00D01052" w:rsidRDefault="00D01052" w:rsidP="00745422">
      <w:pPr>
        <w:rPr>
          <w:b/>
        </w:rPr>
      </w:pPr>
    </w:p>
    <w:p w14:paraId="074BB2B6" w14:textId="7E139727" w:rsidR="00D01052" w:rsidRDefault="00D01052" w:rsidP="00745422">
      <w:pPr>
        <w:rPr>
          <w:b/>
        </w:rPr>
      </w:pPr>
    </w:p>
    <w:p w14:paraId="509AA55C" w14:textId="77777777" w:rsidR="00D01052" w:rsidRDefault="00D01052" w:rsidP="00745422">
      <w:pPr>
        <w:rPr>
          <w:b/>
        </w:rPr>
      </w:pPr>
    </w:p>
    <w:p w14:paraId="6417814B" w14:textId="74C811C1" w:rsidR="00D01052" w:rsidRDefault="00D01052" w:rsidP="00745422">
      <w:pPr>
        <w:rPr>
          <w:b/>
        </w:rPr>
      </w:pPr>
    </w:p>
    <w:p w14:paraId="3A5E0E74" w14:textId="455D3D00" w:rsidR="00D01052" w:rsidRDefault="00D01052" w:rsidP="00745422">
      <w:pPr>
        <w:rPr>
          <w:b/>
        </w:rPr>
      </w:pPr>
    </w:p>
    <w:p w14:paraId="2B2F984C" w14:textId="184C0CCF" w:rsidR="00A855D3" w:rsidRPr="000A49B3" w:rsidRDefault="00A855D3" w:rsidP="00D01052">
      <w:pPr>
        <w:jc w:val="right"/>
        <w:rPr>
          <w:b/>
          <w:sz w:val="22"/>
          <w:szCs w:val="22"/>
        </w:rPr>
      </w:pPr>
      <w:r w:rsidRPr="000A49B3">
        <w:rPr>
          <w:b/>
          <w:sz w:val="22"/>
          <w:szCs w:val="22"/>
        </w:rPr>
        <w:t xml:space="preserve">Fecha de publicación: </w:t>
      </w:r>
      <w:r w:rsidR="00E35658" w:rsidRPr="000A49B3">
        <w:rPr>
          <w:b/>
          <w:sz w:val="22"/>
          <w:szCs w:val="22"/>
        </w:rPr>
        <w:t xml:space="preserve">1 de marzo </w:t>
      </w:r>
      <w:r w:rsidR="008A1BEB" w:rsidRPr="000A49B3">
        <w:rPr>
          <w:b/>
          <w:sz w:val="22"/>
          <w:szCs w:val="22"/>
        </w:rPr>
        <w:t>de 2019</w:t>
      </w:r>
    </w:p>
    <w:p w14:paraId="38037F73" w14:textId="7729E621" w:rsidR="00E15938" w:rsidRPr="000A49B3" w:rsidRDefault="00E15938" w:rsidP="00D01052">
      <w:pPr>
        <w:jc w:val="right"/>
        <w:rPr>
          <w:b/>
          <w:sz w:val="22"/>
          <w:szCs w:val="22"/>
        </w:rPr>
      </w:pPr>
      <w:r w:rsidRPr="000A49B3">
        <w:rPr>
          <w:b/>
          <w:sz w:val="22"/>
          <w:szCs w:val="22"/>
        </w:rPr>
        <w:t>Elaborado por la Unidad de Estadística Económi</w:t>
      </w:r>
      <w:r w:rsidR="00394C2C" w:rsidRPr="000A49B3">
        <w:rPr>
          <w:b/>
          <w:sz w:val="22"/>
          <w:szCs w:val="22"/>
        </w:rPr>
        <w:t>ca Financiera</w:t>
      </w:r>
    </w:p>
    <w:p w14:paraId="7B71E5CE" w14:textId="5A917ACC" w:rsidR="00D01052" w:rsidRDefault="00D01052">
      <w:pPr>
        <w:jc w:val="left"/>
        <w:rPr>
          <w:b/>
        </w:rPr>
      </w:pPr>
      <w:r>
        <w:rPr>
          <w:b/>
        </w:rPr>
        <w:br w:type="page"/>
      </w:r>
    </w:p>
    <w:p w14:paraId="1A20D8C6" w14:textId="4F584CD5" w:rsidR="00A84F31" w:rsidRDefault="00A84F31" w:rsidP="00745422">
      <w:pPr>
        <w:rPr>
          <w:b/>
        </w:rPr>
      </w:pPr>
    </w:p>
    <w:p w14:paraId="09885C34" w14:textId="4F45DBAE" w:rsidR="00C66394" w:rsidRDefault="00C66394" w:rsidP="00745422">
      <w:pPr>
        <w:rPr>
          <w:b/>
        </w:rPr>
      </w:pPr>
    </w:p>
    <w:p w14:paraId="4609832B" w14:textId="77777777" w:rsidR="00C66394" w:rsidRDefault="00C66394" w:rsidP="00745422">
      <w:pPr>
        <w:rPr>
          <w:b/>
        </w:rPr>
      </w:pPr>
    </w:p>
    <w:p w14:paraId="5F400FD0" w14:textId="11A28090" w:rsidR="000A258F" w:rsidRPr="00A80D9F" w:rsidRDefault="000A258F" w:rsidP="009A1D01">
      <w:pPr>
        <w:jc w:val="center"/>
        <w:rPr>
          <w:b/>
          <w:sz w:val="22"/>
          <w:szCs w:val="22"/>
        </w:rPr>
      </w:pPr>
      <w:r w:rsidRPr="00A80D9F">
        <w:rPr>
          <w:b/>
          <w:sz w:val="22"/>
          <w:szCs w:val="22"/>
        </w:rPr>
        <w:t>Presentación</w:t>
      </w:r>
    </w:p>
    <w:p w14:paraId="643EEC69" w14:textId="222AD6A0" w:rsidR="000A258F" w:rsidRPr="000A258F" w:rsidRDefault="000A258F" w:rsidP="00745422"/>
    <w:p w14:paraId="60788872" w14:textId="227933E6" w:rsidR="000A258F" w:rsidRPr="00A80D9F" w:rsidRDefault="000A258F" w:rsidP="00745422">
      <w:pPr>
        <w:rPr>
          <w:sz w:val="22"/>
          <w:szCs w:val="22"/>
        </w:rPr>
      </w:pPr>
      <w:r w:rsidRPr="00A80D9F">
        <w:rPr>
          <w:sz w:val="22"/>
          <w:szCs w:val="22"/>
        </w:rPr>
        <w:t xml:space="preserve">El Boletín Económico </w:t>
      </w:r>
      <w:r w:rsidR="006D3C6F" w:rsidRPr="00A80D9F">
        <w:rPr>
          <w:sz w:val="22"/>
          <w:szCs w:val="22"/>
        </w:rPr>
        <w:t xml:space="preserve">Mensual </w:t>
      </w:r>
      <w:r w:rsidRPr="00A80D9F">
        <w:rPr>
          <w:sz w:val="22"/>
          <w:szCs w:val="22"/>
        </w:rPr>
        <w:t>del</w:t>
      </w:r>
      <w:r w:rsidR="006D3C6F" w:rsidRPr="00A80D9F">
        <w:rPr>
          <w:sz w:val="22"/>
          <w:szCs w:val="22"/>
        </w:rPr>
        <w:t xml:space="preserve"> IIEG tiene como objetivo informar </w:t>
      </w:r>
      <w:r w:rsidR="00870F58" w:rsidRPr="00A80D9F">
        <w:rPr>
          <w:sz w:val="22"/>
          <w:szCs w:val="22"/>
        </w:rPr>
        <w:t xml:space="preserve">al público en general de las estadísticas económicas y financieras generadas durante el </w:t>
      </w:r>
      <w:r w:rsidR="00050E30" w:rsidRPr="00A80D9F">
        <w:rPr>
          <w:sz w:val="22"/>
          <w:szCs w:val="22"/>
        </w:rPr>
        <w:t>mes al que se hace referencia</w:t>
      </w:r>
      <w:r w:rsidR="00735B52" w:rsidRPr="00A80D9F">
        <w:rPr>
          <w:sz w:val="22"/>
          <w:szCs w:val="22"/>
        </w:rPr>
        <w:t xml:space="preserve"> para el Estado de Jalisco</w:t>
      </w:r>
      <w:r w:rsidR="00050E30" w:rsidRPr="00A80D9F">
        <w:rPr>
          <w:sz w:val="22"/>
          <w:szCs w:val="22"/>
        </w:rPr>
        <w:t>.</w:t>
      </w:r>
      <w:r w:rsidR="009A1D01" w:rsidRPr="00A80D9F">
        <w:rPr>
          <w:sz w:val="22"/>
          <w:szCs w:val="22"/>
        </w:rPr>
        <w:t xml:space="preserve"> Se incluye información </w:t>
      </w:r>
      <w:r w:rsidR="00205CE3" w:rsidRPr="00A80D9F">
        <w:rPr>
          <w:sz w:val="22"/>
          <w:szCs w:val="22"/>
        </w:rPr>
        <w:t xml:space="preserve">de </w:t>
      </w:r>
      <w:r w:rsidR="00382D9F" w:rsidRPr="00A80D9F">
        <w:rPr>
          <w:sz w:val="22"/>
          <w:szCs w:val="22"/>
        </w:rPr>
        <w:t>estadísticas macroeconómicas</w:t>
      </w:r>
      <w:r w:rsidR="00205CE3" w:rsidRPr="00A80D9F">
        <w:rPr>
          <w:sz w:val="22"/>
          <w:szCs w:val="22"/>
        </w:rPr>
        <w:t xml:space="preserve"> </w:t>
      </w:r>
      <w:r w:rsidR="00AA2D7B">
        <w:rPr>
          <w:sz w:val="22"/>
          <w:szCs w:val="22"/>
        </w:rPr>
        <w:t>nacionales como PIB y el Índice Global de la Actividad Económica</w:t>
      </w:r>
      <w:r w:rsidR="003F2D4A">
        <w:rPr>
          <w:sz w:val="22"/>
          <w:szCs w:val="22"/>
        </w:rPr>
        <w:t xml:space="preserve"> (IGAE)</w:t>
      </w:r>
      <w:r w:rsidR="00AA2D7B">
        <w:rPr>
          <w:sz w:val="22"/>
          <w:szCs w:val="22"/>
        </w:rPr>
        <w:t xml:space="preserve"> </w:t>
      </w:r>
      <w:r w:rsidR="00382D9F" w:rsidRPr="00A80D9F">
        <w:rPr>
          <w:sz w:val="22"/>
          <w:szCs w:val="22"/>
        </w:rPr>
        <w:t xml:space="preserve">a fin de que el usuario tenga el </w:t>
      </w:r>
      <w:r w:rsidR="00864679" w:rsidRPr="00A80D9F">
        <w:rPr>
          <w:sz w:val="22"/>
          <w:szCs w:val="22"/>
        </w:rPr>
        <w:t>contexto de las estadísticas de coyuntura</w:t>
      </w:r>
      <w:r w:rsidR="0078280C">
        <w:rPr>
          <w:sz w:val="22"/>
          <w:szCs w:val="22"/>
        </w:rPr>
        <w:t xml:space="preserve"> para la entidad</w:t>
      </w:r>
      <w:r w:rsidR="00864679" w:rsidRPr="00A80D9F">
        <w:rPr>
          <w:sz w:val="22"/>
          <w:szCs w:val="22"/>
        </w:rPr>
        <w:t xml:space="preserve">. </w:t>
      </w:r>
    </w:p>
    <w:p w14:paraId="76D0C250" w14:textId="41BB7218" w:rsidR="00050E30" w:rsidRPr="00A80D9F" w:rsidRDefault="00050E30" w:rsidP="00745422">
      <w:pPr>
        <w:rPr>
          <w:sz w:val="22"/>
          <w:szCs w:val="22"/>
        </w:rPr>
      </w:pPr>
    </w:p>
    <w:p w14:paraId="4F14E673" w14:textId="62E615F3" w:rsidR="00050E30" w:rsidRPr="00A80D9F" w:rsidRDefault="00B6374C" w:rsidP="00745422">
      <w:pPr>
        <w:rPr>
          <w:sz w:val="22"/>
          <w:szCs w:val="22"/>
        </w:rPr>
      </w:pPr>
      <w:r w:rsidRPr="00A80D9F">
        <w:rPr>
          <w:sz w:val="22"/>
          <w:szCs w:val="22"/>
        </w:rPr>
        <w:t xml:space="preserve">Esta publicación </w:t>
      </w:r>
      <w:r w:rsidR="00881DDD" w:rsidRPr="00A80D9F">
        <w:rPr>
          <w:sz w:val="22"/>
          <w:szCs w:val="22"/>
        </w:rPr>
        <w:t>de</w:t>
      </w:r>
      <w:r w:rsidR="00050E30" w:rsidRPr="00A80D9F">
        <w:rPr>
          <w:sz w:val="22"/>
          <w:szCs w:val="22"/>
        </w:rPr>
        <w:t xml:space="preserve">l </w:t>
      </w:r>
      <w:r w:rsidR="00881DDD" w:rsidRPr="00A80D9F">
        <w:rPr>
          <w:sz w:val="22"/>
          <w:szCs w:val="22"/>
        </w:rPr>
        <w:t>B</w:t>
      </w:r>
      <w:r w:rsidR="00050E30" w:rsidRPr="00A80D9F">
        <w:rPr>
          <w:sz w:val="22"/>
          <w:szCs w:val="22"/>
        </w:rPr>
        <w:t>oletín</w:t>
      </w:r>
      <w:r w:rsidR="00881DDD" w:rsidRPr="00A80D9F">
        <w:rPr>
          <w:sz w:val="22"/>
          <w:szCs w:val="22"/>
        </w:rPr>
        <w:t xml:space="preserve"> presenta la información </w:t>
      </w:r>
      <w:r w:rsidR="00FA4DA7">
        <w:rPr>
          <w:sz w:val="22"/>
          <w:szCs w:val="22"/>
        </w:rPr>
        <w:t>hasta</w:t>
      </w:r>
      <w:r w:rsidR="00787390" w:rsidRPr="00A80D9F">
        <w:rPr>
          <w:sz w:val="22"/>
          <w:szCs w:val="22"/>
        </w:rPr>
        <w:t xml:space="preserve"> </w:t>
      </w:r>
      <w:r w:rsidR="00FA4DA7">
        <w:rPr>
          <w:sz w:val="22"/>
          <w:szCs w:val="22"/>
        </w:rPr>
        <w:t>febrer</w:t>
      </w:r>
      <w:r w:rsidR="00787390" w:rsidRPr="00A80D9F">
        <w:rPr>
          <w:sz w:val="22"/>
          <w:szCs w:val="22"/>
        </w:rPr>
        <w:t>o de 2019. El Boletín</w:t>
      </w:r>
      <w:r w:rsidR="00050E30" w:rsidRPr="00A80D9F">
        <w:rPr>
          <w:sz w:val="22"/>
          <w:szCs w:val="22"/>
        </w:rPr>
        <w:t xml:space="preserve"> se publica </w:t>
      </w:r>
      <w:r w:rsidR="002623CC" w:rsidRPr="00A80D9F">
        <w:rPr>
          <w:sz w:val="22"/>
          <w:szCs w:val="22"/>
        </w:rPr>
        <w:t>el día</w:t>
      </w:r>
      <w:r w:rsidR="00050E30" w:rsidRPr="00A80D9F">
        <w:rPr>
          <w:sz w:val="22"/>
          <w:szCs w:val="22"/>
        </w:rPr>
        <w:t xml:space="preserve"> hábil siguiente de</w:t>
      </w:r>
      <w:r w:rsidR="00043BAA" w:rsidRPr="00A80D9F">
        <w:rPr>
          <w:sz w:val="22"/>
          <w:szCs w:val="22"/>
        </w:rPr>
        <w:t>l cierre del mes, lo que permitirá presentar información de manera oportuna</w:t>
      </w:r>
      <w:r w:rsidR="00BA0722" w:rsidRPr="00A80D9F">
        <w:rPr>
          <w:sz w:val="22"/>
          <w:szCs w:val="22"/>
        </w:rPr>
        <w:t>. Las cifras se encuentra</w:t>
      </w:r>
      <w:r w:rsidR="00015A10" w:rsidRPr="00A80D9F">
        <w:rPr>
          <w:sz w:val="22"/>
          <w:szCs w:val="22"/>
        </w:rPr>
        <w:t>n</w:t>
      </w:r>
      <w:r w:rsidR="00BA0722" w:rsidRPr="00A80D9F">
        <w:rPr>
          <w:sz w:val="22"/>
          <w:szCs w:val="22"/>
        </w:rPr>
        <w:t xml:space="preserve"> publicada</w:t>
      </w:r>
      <w:r w:rsidR="00015A10" w:rsidRPr="00A80D9F">
        <w:rPr>
          <w:sz w:val="22"/>
          <w:szCs w:val="22"/>
        </w:rPr>
        <w:t>s</w:t>
      </w:r>
      <w:r w:rsidR="00BA0722" w:rsidRPr="00A80D9F">
        <w:rPr>
          <w:sz w:val="22"/>
          <w:szCs w:val="22"/>
        </w:rPr>
        <w:t xml:space="preserve"> en la página de</w:t>
      </w:r>
      <w:r w:rsidR="00015A10" w:rsidRPr="00A80D9F">
        <w:rPr>
          <w:sz w:val="22"/>
          <w:szCs w:val="22"/>
        </w:rPr>
        <w:t xml:space="preserve"> IIEG en la fecha en la que fue liberada por la</w:t>
      </w:r>
      <w:r w:rsidR="00B61828" w:rsidRPr="00A80D9F">
        <w:rPr>
          <w:sz w:val="22"/>
          <w:szCs w:val="22"/>
        </w:rPr>
        <w:t>s fuentes primarias de información.</w:t>
      </w:r>
      <w:r w:rsidR="002009DC" w:rsidRPr="00A80D9F">
        <w:rPr>
          <w:sz w:val="22"/>
          <w:szCs w:val="22"/>
        </w:rPr>
        <w:t xml:space="preserve"> </w:t>
      </w:r>
    </w:p>
    <w:p w14:paraId="3AD56BCC" w14:textId="717A2245" w:rsidR="004F248C" w:rsidRPr="00A80D9F" w:rsidRDefault="004F248C" w:rsidP="00745422">
      <w:pPr>
        <w:rPr>
          <w:sz w:val="22"/>
          <w:szCs w:val="22"/>
        </w:rPr>
      </w:pPr>
    </w:p>
    <w:p w14:paraId="1700314D" w14:textId="42B5B77E" w:rsidR="00A14654" w:rsidRPr="00A80D9F" w:rsidRDefault="0083712E" w:rsidP="00745422">
      <w:pPr>
        <w:rPr>
          <w:sz w:val="22"/>
          <w:szCs w:val="22"/>
        </w:rPr>
      </w:pPr>
      <w:r w:rsidRPr="00A80D9F">
        <w:rPr>
          <w:sz w:val="22"/>
          <w:szCs w:val="22"/>
        </w:rPr>
        <w:t xml:space="preserve">La información de comercio exterior </w:t>
      </w:r>
      <w:r w:rsidR="001B7F45" w:rsidRPr="00A80D9F">
        <w:rPr>
          <w:sz w:val="22"/>
          <w:szCs w:val="22"/>
        </w:rPr>
        <w:t xml:space="preserve">se encuentra en proceso de </w:t>
      </w:r>
      <w:r w:rsidR="00A556F6">
        <w:rPr>
          <w:sz w:val="22"/>
          <w:szCs w:val="22"/>
        </w:rPr>
        <w:t>revisión</w:t>
      </w:r>
      <w:r w:rsidR="00FD78D5" w:rsidRPr="00A80D9F">
        <w:rPr>
          <w:sz w:val="22"/>
          <w:szCs w:val="22"/>
        </w:rPr>
        <w:t xml:space="preserve">, </w:t>
      </w:r>
      <w:r w:rsidR="00AD2C4C">
        <w:rPr>
          <w:sz w:val="22"/>
          <w:szCs w:val="22"/>
        </w:rPr>
        <w:t>pero las cifras de exportaciones se publicarán en el boletín de marzo</w:t>
      </w:r>
      <w:r w:rsidR="00054E84" w:rsidRPr="00A80D9F">
        <w:rPr>
          <w:sz w:val="22"/>
          <w:szCs w:val="22"/>
        </w:rPr>
        <w:t>.</w:t>
      </w:r>
    </w:p>
    <w:p w14:paraId="520DC441" w14:textId="2E39F1B0" w:rsidR="00A14654" w:rsidRPr="00A92470" w:rsidRDefault="00A14654" w:rsidP="00745422">
      <w:pPr>
        <w:rPr>
          <w:sz w:val="22"/>
          <w:szCs w:val="22"/>
        </w:rPr>
      </w:pPr>
    </w:p>
    <w:p w14:paraId="75819791" w14:textId="02484139" w:rsidR="00864679" w:rsidRPr="00A92470" w:rsidRDefault="00864679" w:rsidP="00745422">
      <w:pPr>
        <w:rPr>
          <w:sz w:val="22"/>
          <w:szCs w:val="22"/>
        </w:rPr>
      </w:pPr>
    </w:p>
    <w:p w14:paraId="75B40466" w14:textId="6B8F32FF" w:rsidR="00EF5265" w:rsidRDefault="00EF5265">
      <w:pPr>
        <w:jc w:val="left"/>
      </w:pPr>
      <w:r>
        <w:br w:type="page"/>
      </w:r>
    </w:p>
    <w:p w14:paraId="6FA44E67" w14:textId="7667F9C6" w:rsidR="006C35CF" w:rsidRDefault="006C35CF" w:rsidP="006C35CF">
      <w:pPr>
        <w:jc w:val="center"/>
      </w:pPr>
      <w:r>
        <w:rPr>
          <w:b/>
          <w:sz w:val="22"/>
          <w:szCs w:val="22"/>
        </w:rPr>
        <w:lastRenderedPageBreak/>
        <w:t>Resumen Ejecutivo</w:t>
      </w:r>
    </w:p>
    <w:p w14:paraId="55256F86" w14:textId="77777777" w:rsidR="006C35CF" w:rsidRDefault="006C35CF">
      <w:pPr>
        <w:jc w:val="left"/>
      </w:pPr>
    </w:p>
    <w:p w14:paraId="51CE18DF" w14:textId="77777777" w:rsidR="006C35CF" w:rsidRDefault="006C35CF" w:rsidP="006C35CF">
      <w:pPr>
        <w:rPr>
          <w:sz w:val="22"/>
          <w:szCs w:val="22"/>
        </w:rPr>
      </w:pPr>
    </w:p>
    <w:p w14:paraId="25A55176" w14:textId="39B0D589" w:rsidR="006C35CF" w:rsidRDefault="006C35CF" w:rsidP="006C35CF">
      <w:pPr>
        <w:rPr>
          <w:sz w:val="22"/>
          <w:szCs w:val="22"/>
        </w:rPr>
      </w:pPr>
      <w:r>
        <w:rPr>
          <w:sz w:val="22"/>
          <w:szCs w:val="22"/>
        </w:rPr>
        <w:t xml:space="preserve">En el mes de febrero de 2019, se </w:t>
      </w:r>
      <w:r w:rsidR="00960741">
        <w:rPr>
          <w:sz w:val="22"/>
          <w:szCs w:val="22"/>
        </w:rPr>
        <w:t xml:space="preserve">publicó </w:t>
      </w:r>
      <w:r w:rsidR="007C3D5F">
        <w:rPr>
          <w:sz w:val="22"/>
          <w:szCs w:val="22"/>
        </w:rPr>
        <w:t>información importante tanto para Jalisco como a nivel nacional.</w:t>
      </w:r>
    </w:p>
    <w:p w14:paraId="4FFCC109" w14:textId="2E864F10" w:rsidR="007C3D5F" w:rsidRDefault="007C3D5F" w:rsidP="006C35CF">
      <w:pPr>
        <w:rPr>
          <w:sz w:val="22"/>
          <w:szCs w:val="22"/>
        </w:rPr>
      </w:pPr>
    </w:p>
    <w:p w14:paraId="21773253" w14:textId="3BEB10BB" w:rsidR="00C2335C" w:rsidRDefault="007C3D5F" w:rsidP="006C35CF">
      <w:pPr>
        <w:rPr>
          <w:sz w:val="22"/>
          <w:szCs w:val="22"/>
        </w:rPr>
      </w:pPr>
      <w:r>
        <w:rPr>
          <w:sz w:val="22"/>
          <w:szCs w:val="22"/>
        </w:rPr>
        <w:t>En este Boletín, se presenta información nacional del PIB y del Indicador Global de la Actividad Económica</w:t>
      </w:r>
      <w:r w:rsidR="0049543B">
        <w:rPr>
          <w:sz w:val="22"/>
          <w:szCs w:val="22"/>
        </w:rPr>
        <w:t xml:space="preserve"> (IGAE)</w:t>
      </w:r>
      <w:r>
        <w:rPr>
          <w:sz w:val="22"/>
          <w:szCs w:val="22"/>
        </w:rPr>
        <w:t xml:space="preserve">, cuya lectura indica que México podría entrar en una fase de desaceleración económica que tendrá repercusiones en Jalisco. </w:t>
      </w:r>
      <w:r w:rsidR="0049543B" w:rsidRPr="00325931">
        <w:rPr>
          <w:sz w:val="22"/>
          <w:szCs w:val="22"/>
        </w:rPr>
        <w:t>La economía mexicana creció 2.0% en términos reales en 2018, la cifra más baja desde 2013.</w:t>
      </w:r>
      <w:r w:rsidR="0049543B">
        <w:rPr>
          <w:sz w:val="22"/>
          <w:szCs w:val="22"/>
        </w:rPr>
        <w:t xml:space="preserve"> Por su parte el </w:t>
      </w:r>
      <w:r w:rsidR="0042718F">
        <w:rPr>
          <w:sz w:val="22"/>
          <w:szCs w:val="22"/>
        </w:rPr>
        <w:t>IGAE, que se considera un indicador adelantado del PIB nacional, observó</w:t>
      </w:r>
      <w:r w:rsidR="0049543B" w:rsidRPr="000C694E">
        <w:rPr>
          <w:sz w:val="22"/>
          <w:szCs w:val="22"/>
        </w:rPr>
        <w:t xml:space="preserve"> en diciembre de 2018 un crecimiento de apenas 0.04%</w:t>
      </w:r>
      <w:r w:rsidR="0049543B">
        <w:rPr>
          <w:sz w:val="22"/>
          <w:szCs w:val="22"/>
        </w:rPr>
        <w:t xml:space="preserve"> en términos anuales</w:t>
      </w:r>
      <w:r w:rsidR="0049543B" w:rsidRPr="000C694E">
        <w:rPr>
          <w:sz w:val="22"/>
          <w:szCs w:val="22"/>
        </w:rPr>
        <w:t xml:space="preserve">, el más bajo para un diciembre en el periodo 2010-2018. </w:t>
      </w:r>
      <w:r w:rsidR="0004521E">
        <w:rPr>
          <w:sz w:val="22"/>
          <w:szCs w:val="22"/>
        </w:rPr>
        <w:t>Además, el IGAE del sector secundario registró una contracción de 2.55%</w:t>
      </w:r>
      <w:r w:rsidR="001B7E1B">
        <w:rPr>
          <w:sz w:val="22"/>
          <w:szCs w:val="22"/>
        </w:rPr>
        <w:t xml:space="preserve"> a tasa anual en diciembre de 2018. De continuar la tendencia en 2019, </w:t>
      </w:r>
      <w:r w:rsidR="00C2335C">
        <w:rPr>
          <w:sz w:val="22"/>
          <w:szCs w:val="22"/>
        </w:rPr>
        <w:t>la economía jalisciense se v</w:t>
      </w:r>
      <w:r w:rsidR="004E4319">
        <w:rPr>
          <w:sz w:val="22"/>
          <w:szCs w:val="22"/>
        </w:rPr>
        <w:t>ería</w:t>
      </w:r>
      <w:r w:rsidR="00C2335C">
        <w:rPr>
          <w:sz w:val="22"/>
          <w:szCs w:val="22"/>
        </w:rPr>
        <w:t xml:space="preserve"> también afectada. </w:t>
      </w:r>
    </w:p>
    <w:p w14:paraId="43F0200A" w14:textId="77777777" w:rsidR="00C2335C" w:rsidRDefault="00C2335C" w:rsidP="006C35CF">
      <w:pPr>
        <w:rPr>
          <w:sz w:val="22"/>
          <w:szCs w:val="22"/>
        </w:rPr>
      </w:pPr>
    </w:p>
    <w:p w14:paraId="1818F855" w14:textId="12BD8C53" w:rsidR="0004521E" w:rsidRDefault="00C2335C" w:rsidP="006A00A0">
      <w:pPr>
        <w:rPr>
          <w:sz w:val="22"/>
          <w:szCs w:val="22"/>
        </w:rPr>
      </w:pPr>
      <w:r>
        <w:rPr>
          <w:sz w:val="22"/>
          <w:szCs w:val="22"/>
        </w:rPr>
        <w:t xml:space="preserve">Es por ello </w:t>
      </w:r>
      <w:r w:rsidR="006A00A0">
        <w:rPr>
          <w:sz w:val="22"/>
          <w:szCs w:val="22"/>
        </w:rPr>
        <w:t>que</w:t>
      </w:r>
      <w:r>
        <w:rPr>
          <w:sz w:val="22"/>
          <w:szCs w:val="22"/>
        </w:rPr>
        <w:t xml:space="preserve"> el seguimiento oportuno de los indicadores económicos </w:t>
      </w:r>
      <w:r w:rsidR="00C74012">
        <w:rPr>
          <w:sz w:val="22"/>
          <w:szCs w:val="22"/>
        </w:rPr>
        <w:t xml:space="preserve">de Jalisco </w:t>
      </w:r>
      <w:r w:rsidR="004A556F">
        <w:rPr>
          <w:sz w:val="22"/>
          <w:szCs w:val="22"/>
        </w:rPr>
        <w:t xml:space="preserve">ayudará </w:t>
      </w:r>
      <w:r w:rsidR="00843444">
        <w:rPr>
          <w:sz w:val="22"/>
          <w:szCs w:val="22"/>
        </w:rPr>
        <w:t xml:space="preserve">a la mejor toma de decisiones y a la población en general a revisar el desempeño económico de la entidad. </w:t>
      </w:r>
      <w:r w:rsidR="001B7E1B">
        <w:rPr>
          <w:sz w:val="22"/>
          <w:szCs w:val="22"/>
        </w:rPr>
        <w:t xml:space="preserve"> </w:t>
      </w:r>
    </w:p>
    <w:p w14:paraId="1D34D686" w14:textId="0CBD046D" w:rsidR="0004521E" w:rsidRDefault="0004521E" w:rsidP="006C35CF">
      <w:pPr>
        <w:rPr>
          <w:sz w:val="22"/>
          <w:szCs w:val="22"/>
        </w:rPr>
      </w:pPr>
    </w:p>
    <w:p w14:paraId="7AC3E9A7" w14:textId="13E831FC" w:rsidR="00642DD4" w:rsidRDefault="00843444" w:rsidP="00642DD4">
      <w:pPr>
        <w:rPr>
          <w:sz w:val="22"/>
          <w:szCs w:val="22"/>
        </w:rPr>
      </w:pPr>
      <w:r>
        <w:rPr>
          <w:sz w:val="22"/>
          <w:szCs w:val="22"/>
        </w:rPr>
        <w:t>Entre los indicadores presentados en este boletín se encuentra</w:t>
      </w:r>
      <w:r w:rsidR="003A44B3">
        <w:rPr>
          <w:sz w:val="22"/>
          <w:szCs w:val="22"/>
        </w:rPr>
        <w:t>:</w:t>
      </w:r>
      <w:r>
        <w:rPr>
          <w:sz w:val="22"/>
          <w:szCs w:val="22"/>
        </w:rPr>
        <w:t xml:space="preserve"> </w:t>
      </w:r>
      <w:r w:rsidR="003A44B3">
        <w:rPr>
          <w:sz w:val="22"/>
          <w:szCs w:val="22"/>
        </w:rPr>
        <w:t>i) el empleo formal, que en enero registró una cifra récord de creación de empleos; ii) la tasa de desocupación</w:t>
      </w:r>
      <w:r w:rsidR="003B2647">
        <w:rPr>
          <w:sz w:val="22"/>
          <w:szCs w:val="22"/>
        </w:rPr>
        <w:t>,</w:t>
      </w:r>
      <w:r w:rsidR="003A44B3">
        <w:rPr>
          <w:sz w:val="22"/>
          <w:szCs w:val="22"/>
        </w:rPr>
        <w:t xml:space="preserve"> que en enero </w:t>
      </w:r>
      <w:r w:rsidR="00642DD4" w:rsidRPr="00B847F7">
        <w:rPr>
          <w:sz w:val="22"/>
          <w:szCs w:val="22"/>
        </w:rPr>
        <w:t>se ubic</w:t>
      </w:r>
      <w:r w:rsidR="00642DD4">
        <w:rPr>
          <w:sz w:val="22"/>
          <w:szCs w:val="22"/>
        </w:rPr>
        <w:t>ó</w:t>
      </w:r>
      <w:r w:rsidR="00642DD4" w:rsidRPr="00B847F7">
        <w:rPr>
          <w:sz w:val="22"/>
          <w:szCs w:val="22"/>
        </w:rPr>
        <w:t xml:space="preserve"> en su mínimo histórico para un primer mes del año d</w:t>
      </w:r>
      <w:r w:rsidR="00145F63">
        <w:rPr>
          <w:sz w:val="22"/>
          <w:szCs w:val="22"/>
        </w:rPr>
        <w:t>esde que se empezó a repor</w:t>
      </w:r>
      <w:r w:rsidR="003B2647">
        <w:rPr>
          <w:sz w:val="22"/>
          <w:szCs w:val="22"/>
        </w:rPr>
        <w:t xml:space="preserve">tar la cifra; iii) indicadores de </w:t>
      </w:r>
      <w:r w:rsidR="00A018FD">
        <w:rPr>
          <w:sz w:val="22"/>
          <w:szCs w:val="22"/>
        </w:rPr>
        <w:t xml:space="preserve">ocupación y desocupación trimestral, mostrando además cifras de ingreso mensual por nivel educativo; iv) Inversión Extranjera Directa, que en 2018 sufrió una caída importante; </w:t>
      </w:r>
      <w:r w:rsidR="00C72031">
        <w:rPr>
          <w:sz w:val="22"/>
          <w:szCs w:val="22"/>
        </w:rPr>
        <w:t xml:space="preserve">v) Indicadores de empresas IMMEX; entre otra información relevante. </w:t>
      </w:r>
    </w:p>
    <w:p w14:paraId="4DD24B71" w14:textId="17A4FF0D" w:rsidR="00C72031" w:rsidRDefault="00C72031" w:rsidP="00642DD4">
      <w:pPr>
        <w:rPr>
          <w:sz w:val="22"/>
          <w:szCs w:val="22"/>
        </w:rPr>
      </w:pPr>
    </w:p>
    <w:p w14:paraId="2FD956C3" w14:textId="6A74D93F" w:rsidR="00C72031" w:rsidRPr="00A92470" w:rsidRDefault="00C72031" w:rsidP="00642DD4">
      <w:pPr>
        <w:rPr>
          <w:sz w:val="22"/>
          <w:szCs w:val="22"/>
        </w:rPr>
      </w:pPr>
      <w:r>
        <w:rPr>
          <w:sz w:val="22"/>
          <w:szCs w:val="22"/>
        </w:rPr>
        <w:t>La información se presenta lo más desagregada posible</w:t>
      </w:r>
      <w:r w:rsidR="008740E5">
        <w:rPr>
          <w:sz w:val="22"/>
          <w:szCs w:val="22"/>
        </w:rPr>
        <w:t>, considerando información por sectores de actividad económica y comparaciones del desempeño de Jalisco con otras entidades del país.</w:t>
      </w:r>
    </w:p>
    <w:p w14:paraId="6AB51290" w14:textId="3F95FFDF" w:rsidR="006C35CF" w:rsidRDefault="006C35CF">
      <w:pPr>
        <w:jc w:val="left"/>
      </w:pPr>
    </w:p>
    <w:p w14:paraId="7885D484" w14:textId="77777777" w:rsidR="006C35CF" w:rsidRDefault="006C35CF">
      <w:pPr>
        <w:jc w:val="left"/>
      </w:pPr>
    </w:p>
    <w:p w14:paraId="29E1A48C" w14:textId="50725CA2" w:rsidR="006C35CF" w:rsidRDefault="006C35CF">
      <w:pPr>
        <w:jc w:val="left"/>
      </w:pPr>
      <w:r>
        <w:br w:type="page"/>
      </w:r>
    </w:p>
    <w:p w14:paraId="4E58A185" w14:textId="77777777" w:rsidR="006C35CF" w:rsidRDefault="006C35CF">
      <w:pPr>
        <w:jc w:val="left"/>
      </w:pPr>
    </w:p>
    <w:p w14:paraId="726D7684" w14:textId="2BC47A25" w:rsidR="000A258F" w:rsidRPr="000A258F" w:rsidRDefault="000A258F" w:rsidP="00745422"/>
    <w:sdt>
      <w:sdtPr>
        <w:rPr>
          <w:rFonts w:ascii="Arial" w:eastAsiaTheme="minorEastAsia" w:hAnsi="Arial" w:cs="Arial"/>
          <w:color w:val="auto"/>
          <w:sz w:val="22"/>
          <w:szCs w:val="22"/>
          <w:lang w:val="es-ES" w:eastAsia="es-ES"/>
        </w:rPr>
        <w:id w:val="-423260635"/>
        <w:docPartObj>
          <w:docPartGallery w:val="Table of Contents"/>
          <w:docPartUnique/>
        </w:docPartObj>
      </w:sdtPr>
      <w:sdtEndPr>
        <w:rPr>
          <w:b/>
          <w:bCs/>
        </w:rPr>
      </w:sdtEndPr>
      <w:sdtContent>
        <w:p w14:paraId="0EBE6C8B" w14:textId="56732CA7" w:rsidR="00C478BC" w:rsidRPr="006C35CF" w:rsidRDefault="00C478BC" w:rsidP="006109A3">
          <w:pPr>
            <w:pStyle w:val="TtuloTDC"/>
            <w:jc w:val="center"/>
            <w:rPr>
              <w:rFonts w:ascii="Arial" w:hAnsi="Arial" w:cs="Arial"/>
              <w:b/>
              <w:color w:val="000000" w:themeColor="text1"/>
              <w:sz w:val="22"/>
              <w:szCs w:val="22"/>
              <w:lang w:val="es-ES"/>
            </w:rPr>
          </w:pPr>
          <w:r w:rsidRPr="006C35CF">
            <w:rPr>
              <w:rFonts w:ascii="Arial" w:hAnsi="Arial" w:cs="Arial"/>
              <w:b/>
              <w:color w:val="000000" w:themeColor="text1"/>
              <w:sz w:val="22"/>
              <w:szCs w:val="22"/>
              <w:lang w:val="es-ES"/>
            </w:rPr>
            <w:t>Contenido</w:t>
          </w:r>
        </w:p>
        <w:p w14:paraId="148F6B7E" w14:textId="77777777" w:rsidR="004039D8" w:rsidRPr="006C35CF" w:rsidRDefault="004039D8" w:rsidP="004039D8">
          <w:pPr>
            <w:rPr>
              <w:sz w:val="22"/>
              <w:szCs w:val="22"/>
              <w:lang w:eastAsia="es-MX"/>
            </w:rPr>
          </w:pPr>
        </w:p>
        <w:p w14:paraId="0DA1AA8D" w14:textId="055A1B28" w:rsidR="006C35CF" w:rsidRPr="006C35CF" w:rsidRDefault="00C478BC">
          <w:pPr>
            <w:pStyle w:val="TDC1"/>
            <w:rPr>
              <w:b w:val="0"/>
              <w:sz w:val="22"/>
              <w:szCs w:val="22"/>
              <w:lang w:val="es-MX" w:eastAsia="es-MX"/>
            </w:rPr>
          </w:pPr>
          <w:r w:rsidRPr="006C35CF">
            <w:rPr>
              <w:bCs/>
              <w:sz w:val="22"/>
              <w:szCs w:val="22"/>
            </w:rPr>
            <w:fldChar w:fldCharType="begin"/>
          </w:r>
          <w:r w:rsidRPr="006C35CF">
            <w:rPr>
              <w:bCs/>
              <w:sz w:val="22"/>
              <w:szCs w:val="22"/>
            </w:rPr>
            <w:instrText xml:space="preserve"> TOC \o "1-3" \h \z \u </w:instrText>
          </w:r>
          <w:r w:rsidRPr="006C35CF">
            <w:rPr>
              <w:bCs/>
              <w:sz w:val="22"/>
              <w:szCs w:val="22"/>
            </w:rPr>
            <w:fldChar w:fldCharType="separate"/>
          </w:r>
          <w:hyperlink w:anchor="_Toc2275316" w:history="1">
            <w:r w:rsidR="006C35CF" w:rsidRPr="006C35CF">
              <w:rPr>
                <w:rStyle w:val="Hipervnculo"/>
                <w:rFonts w:ascii="Arial" w:hAnsi="Arial" w:cs="Arial"/>
                <w:sz w:val="22"/>
                <w:szCs w:val="22"/>
              </w:rPr>
              <w:t>I. PIB nacional e Indicador Global de la Actividad Económica</w:t>
            </w:r>
            <w:r w:rsidR="006C35CF" w:rsidRPr="006C35CF">
              <w:rPr>
                <w:webHidden/>
                <w:sz w:val="22"/>
                <w:szCs w:val="22"/>
              </w:rPr>
              <w:tab/>
            </w:r>
            <w:r w:rsidR="006C35CF" w:rsidRPr="006C35CF">
              <w:rPr>
                <w:webHidden/>
                <w:sz w:val="22"/>
                <w:szCs w:val="22"/>
              </w:rPr>
              <w:fldChar w:fldCharType="begin"/>
            </w:r>
            <w:r w:rsidR="006C35CF" w:rsidRPr="006C35CF">
              <w:rPr>
                <w:webHidden/>
                <w:sz w:val="22"/>
                <w:szCs w:val="22"/>
              </w:rPr>
              <w:instrText xml:space="preserve"> PAGEREF _Toc2275316 \h </w:instrText>
            </w:r>
            <w:r w:rsidR="006C35CF" w:rsidRPr="006C35CF">
              <w:rPr>
                <w:webHidden/>
                <w:sz w:val="22"/>
                <w:szCs w:val="22"/>
              </w:rPr>
            </w:r>
            <w:r w:rsidR="006C35CF" w:rsidRPr="006C35CF">
              <w:rPr>
                <w:webHidden/>
                <w:sz w:val="22"/>
                <w:szCs w:val="22"/>
              </w:rPr>
              <w:fldChar w:fldCharType="separate"/>
            </w:r>
            <w:r w:rsidR="004C2403">
              <w:rPr>
                <w:webHidden/>
                <w:sz w:val="22"/>
                <w:szCs w:val="22"/>
              </w:rPr>
              <w:t>6</w:t>
            </w:r>
            <w:r w:rsidR="006C35CF" w:rsidRPr="006C35CF">
              <w:rPr>
                <w:webHidden/>
                <w:sz w:val="22"/>
                <w:szCs w:val="22"/>
              </w:rPr>
              <w:fldChar w:fldCharType="end"/>
            </w:r>
          </w:hyperlink>
        </w:p>
        <w:p w14:paraId="0E18A59D" w14:textId="1CA77A3A" w:rsidR="006C35CF" w:rsidRPr="006C35CF" w:rsidRDefault="001826E7">
          <w:pPr>
            <w:pStyle w:val="TDC1"/>
            <w:rPr>
              <w:b w:val="0"/>
              <w:sz w:val="22"/>
              <w:szCs w:val="22"/>
              <w:lang w:val="es-MX" w:eastAsia="es-MX"/>
            </w:rPr>
          </w:pPr>
          <w:hyperlink w:anchor="_Toc2275317" w:history="1">
            <w:r w:rsidR="006C35CF" w:rsidRPr="006C35CF">
              <w:rPr>
                <w:rStyle w:val="Hipervnculo"/>
                <w:rFonts w:ascii="Arial" w:hAnsi="Arial" w:cs="Arial"/>
                <w:sz w:val="22"/>
                <w:szCs w:val="22"/>
              </w:rPr>
              <w:t>II. Empleo formal, trabajadores asegurados en el IMSS</w:t>
            </w:r>
            <w:r w:rsidR="006C35CF" w:rsidRPr="006C35CF">
              <w:rPr>
                <w:webHidden/>
                <w:sz w:val="22"/>
                <w:szCs w:val="22"/>
              </w:rPr>
              <w:tab/>
            </w:r>
            <w:r w:rsidR="006C35CF" w:rsidRPr="006C35CF">
              <w:rPr>
                <w:webHidden/>
                <w:sz w:val="22"/>
                <w:szCs w:val="22"/>
              </w:rPr>
              <w:fldChar w:fldCharType="begin"/>
            </w:r>
            <w:r w:rsidR="006C35CF" w:rsidRPr="006C35CF">
              <w:rPr>
                <w:webHidden/>
                <w:sz w:val="22"/>
                <w:szCs w:val="22"/>
              </w:rPr>
              <w:instrText xml:space="preserve"> PAGEREF _Toc2275317 \h </w:instrText>
            </w:r>
            <w:r w:rsidR="006C35CF" w:rsidRPr="006C35CF">
              <w:rPr>
                <w:webHidden/>
                <w:sz w:val="22"/>
                <w:szCs w:val="22"/>
              </w:rPr>
            </w:r>
            <w:r w:rsidR="006C35CF" w:rsidRPr="006C35CF">
              <w:rPr>
                <w:webHidden/>
                <w:sz w:val="22"/>
                <w:szCs w:val="22"/>
              </w:rPr>
              <w:fldChar w:fldCharType="separate"/>
            </w:r>
            <w:r w:rsidR="004C2403">
              <w:rPr>
                <w:webHidden/>
                <w:sz w:val="22"/>
                <w:szCs w:val="22"/>
              </w:rPr>
              <w:t>8</w:t>
            </w:r>
            <w:r w:rsidR="006C35CF" w:rsidRPr="006C35CF">
              <w:rPr>
                <w:webHidden/>
                <w:sz w:val="22"/>
                <w:szCs w:val="22"/>
              </w:rPr>
              <w:fldChar w:fldCharType="end"/>
            </w:r>
          </w:hyperlink>
        </w:p>
        <w:p w14:paraId="629628F6" w14:textId="77BD631A" w:rsidR="006C35CF" w:rsidRPr="006C35CF" w:rsidRDefault="001826E7">
          <w:pPr>
            <w:pStyle w:val="TDC2"/>
            <w:tabs>
              <w:tab w:val="right" w:leader="dot" w:pos="10792"/>
            </w:tabs>
            <w:rPr>
              <w:noProof/>
              <w:sz w:val="22"/>
              <w:szCs w:val="22"/>
              <w:lang w:val="es-MX" w:eastAsia="es-MX"/>
            </w:rPr>
          </w:pPr>
          <w:hyperlink w:anchor="_Toc2275318" w:history="1">
            <w:r w:rsidR="006C35CF" w:rsidRPr="006C35CF">
              <w:rPr>
                <w:rStyle w:val="Hipervnculo"/>
                <w:rFonts w:ascii="Arial" w:hAnsi="Arial" w:cs="Arial"/>
                <w:b/>
                <w:noProof/>
                <w:sz w:val="22"/>
                <w:szCs w:val="22"/>
              </w:rPr>
              <w:t>II.1 Empleos nuevos</w:t>
            </w:r>
            <w:r w:rsidR="006C35CF" w:rsidRPr="006C35CF">
              <w:rPr>
                <w:noProof/>
                <w:webHidden/>
                <w:sz w:val="22"/>
                <w:szCs w:val="22"/>
              </w:rPr>
              <w:tab/>
            </w:r>
            <w:r w:rsidR="006C35CF" w:rsidRPr="006C35CF">
              <w:rPr>
                <w:noProof/>
                <w:webHidden/>
                <w:sz w:val="22"/>
                <w:szCs w:val="22"/>
              </w:rPr>
              <w:fldChar w:fldCharType="begin"/>
            </w:r>
            <w:r w:rsidR="006C35CF" w:rsidRPr="006C35CF">
              <w:rPr>
                <w:noProof/>
                <w:webHidden/>
                <w:sz w:val="22"/>
                <w:szCs w:val="22"/>
              </w:rPr>
              <w:instrText xml:space="preserve"> PAGEREF _Toc2275318 \h </w:instrText>
            </w:r>
            <w:r w:rsidR="006C35CF" w:rsidRPr="006C35CF">
              <w:rPr>
                <w:noProof/>
                <w:webHidden/>
                <w:sz w:val="22"/>
                <w:szCs w:val="22"/>
              </w:rPr>
            </w:r>
            <w:r w:rsidR="006C35CF" w:rsidRPr="006C35CF">
              <w:rPr>
                <w:noProof/>
                <w:webHidden/>
                <w:sz w:val="22"/>
                <w:szCs w:val="22"/>
              </w:rPr>
              <w:fldChar w:fldCharType="separate"/>
            </w:r>
            <w:r w:rsidR="004C2403">
              <w:rPr>
                <w:noProof/>
                <w:webHidden/>
                <w:sz w:val="22"/>
                <w:szCs w:val="22"/>
              </w:rPr>
              <w:t>8</w:t>
            </w:r>
            <w:r w:rsidR="006C35CF" w:rsidRPr="006C35CF">
              <w:rPr>
                <w:noProof/>
                <w:webHidden/>
                <w:sz w:val="22"/>
                <w:szCs w:val="22"/>
              </w:rPr>
              <w:fldChar w:fldCharType="end"/>
            </w:r>
          </w:hyperlink>
        </w:p>
        <w:p w14:paraId="35AE56A9" w14:textId="73A78385" w:rsidR="006C35CF" w:rsidRPr="006C35CF" w:rsidRDefault="001826E7">
          <w:pPr>
            <w:pStyle w:val="TDC2"/>
            <w:tabs>
              <w:tab w:val="right" w:leader="dot" w:pos="10792"/>
            </w:tabs>
            <w:rPr>
              <w:noProof/>
              <w:sz w:val="22"/>
              <w:szCs w:val="22"/>
              <w:lang w:val="es-MX" w:eastAsia="es-MX"/>
            </w:rPr>
          </w:pPr>
          <w:hyperlink w:anchor="_Toc2275319" w:history="1">
            <w:r w:rsidR="006C35CF" w:rsidRPr="006C35CF">
              <w:rPr>
                <w:rStyle w:val="Hipervnculo"/>
                <w:rFonts w:ascii="Arial" w:hAnsi="Arial" w:cs="Arial"/>
                <w:b/>
                <w:noProof/>
                <w:sz w:val="22"/>
                <w:szCs w:val="22"/>
              </w:rPr>
              <w:t>II.2 Total de trabajadores asegurados</w:t>
            </w:r>
            <w:r w:rsidR="006C35CF" w:rsidRPr="006C35CF">
              <w:rPr>
                <w:noProof/>
                <w:webHidden/>
                <w:sz w:val="22"/>
                <w:szCs w:val="22"/>
              </w:rPr>
              <w:tab/>
            </w:r>
            <w:r w:rsidR="006C35CF" w:rsidRPr="006C35CF">
              <w:rPr>
                <w:noProof/>
                <w:webHidden/>
                <w:sz w:val="22"/>
                <w:szCs w:val="22"/>
              </w:rPr>
              <w:fldChar w:fldCharType="begin"/>
            </w:r>
            <w:r w:rsidR="006C35CF" w:rsidRPr="006C35CF">
              <w:rPr>
                <w:noProof/>
                <w:webHidden/>
                <w:sz w:val="22"/>
                <w:szCs w:val="22"/>
              </w:rPr>
              <w:instrText xml:space="preserve"> PAGEREF _Toc2275319 \h </w:instrText>
            </w:r>
            <w:r w:rsidR="006C35CF" w:rsidRPr="006C35CF">
              <w:rPr>
                <w:noProof/>
                <w:webHidden/>
                <w:sz w:val="22"/>
                <w:szCs w:val="22"/>
              </w:rPr>
            </w:r>
            <w:r w:rsidR="006C35CF" w:rsidRPr="006C35CF">
              <w:rPr>
                <w:noProof/>
                <w:webHidden/>
                <w:sz w:val="22"/>
                <w:szCs w:val="22"/>
              </w:rPr>
              <w:fldChar w:fldCharType="separate"/>
            </w:r>
            <w:r w:rsidR="004C2403">
              <w:rPr>
                <w:noProof/>
                <w:webHidden/>
                <w:sz w:val="22"/>
                <w:szCs w:val="22"/>
              </w:rPr>
              <w:t>9</w:t>
            </w:r>
            <w:r w:rsidR="006C35CF" w:rsidRPr="006C35CF">
              <w:rPr>
                <w:noProof/>
                <w:webHidden/>
                <w:sz w:val="22"/>
                <w:szCs w:val="22"/>
              </w:rPr>
              <w:fldChar w:fldCharType="end"/>
            </w:r>
          </w:hyperlink>
        </w:p>
        <w:p w14:paraId="7C3F5D72" w14:textId="2A954266" w:rsidR="006C35CF" w:rsidRPr="006C35CF" w:rsidRDefault="001826E7">
          <w:pPr>
            <w:pStyle w:val="TDC2"/>
            <w:tabs>
              <w:tab w:val="right" w:leader="dot" w:pos="10792"/>
            </w:tabs>
            <w:rPr>
              <w:noProof/>
              <w:sz w:val="22"/>
              <w:szCs w:val="22"/>
              <w:lang w:val="es-MX" w:eastAsia="es-MX"/>
            </w:rPr>
          </w:pPr>
          <w:hyperlink w:anchor="_Toc2275320" w:history="1">
            <w:r w:rsidR="006C35CF" w:rsidRPr="006C35CF">
              <w:rPr>
                <w:rStyle w:val="Hipervnculo"/>
                <w:rFonts w:ascii="Arial" w:hAnsi="Arial" w:cs="Arial"/>
                <w:b/>
                <w:noProof/>
                <w:sz w:val="22"/>
                <w:szCs w:val="22"/>
              </w:rPr>
              <w:t>II.3 Empleo formal por entidad federativa</w:t>
            </w:r>
            <w:r w:rsidR="006C35CF" w:rsidRPr="006C35CF">
              <w:rPr>
                <w:noProof/>
                <w:webHidden/>
                <w:sz w:val="22"/>
                <w:szCs w:val="22"/>
              </w:rPr>
              <w:tab/>
            </w:r>
            <w:r w:rsidR="006C35CF" w:rsidRPr="006C35CF">
              <w:rPr>
                <w:noProof/>
                <w:webHidden/>
                <w:sz w:val="22"/>
                <w:szCs w:val="22"/>
              </w:rPr>
              <w:fldChar w:fldCharType="begin"/>
            </w:r>
            <w:r w:rsidR="006C35CF" w:rsidRPr="006C35CF">
              <w:rPr>
                <w:noProof/>
                <w:webHidden/>
                <w:sz w:val="22"/>
                <w:szCs w:val="22"/>
              </w:rPr>
              <w:instrText xml:space="preserve"> PAGEREF _Toc2275320 \h </w:instrText>
            </w:r>
            <w:r w:rsidR="006C35CF" w:rsidRPr="006C35CF">
              <w:rPr>
                <w:noProof/>
                <w:webHidden/>
                <w:sz w:val="22"/>
                <w:szCs w:val="22"/>
              </w:rPr>
            </w:r>
            <w:r w:rsidR="006C35CF" w:rsidRPr="006C35CF">
              <w:rPr>
                <w:noProof/>
                <w:webHidden/>
                <w:sz w:val="22"/>
                <w:szCs w:val="22"/>
              </w:rPr>
              <w:fldChar w:fldCharType="separate"/>
            </w:r>
            <w:r w:rsidR="004C2403">
              <w:rPr>
                <w:noProof/>
                <w:webHidden/>
                <w:sz w:val="22"/>
                <w:szCs w:val="22"/>
              </w:rPr>
              <w:t>10</w:t>
            </w:r>
            <w:r w:rsidR="006C35CF" w:rsidRPr="006C35CF">
              <w:rPr>
                <w:noProof/>
                <w:webHidden/>
                <w:sz w:val="22"/>
                <w:szCs w:val="22"/>
              </w:rPr>
              <w:fldChar w:fldCharType="end"/>
            </w:r>
          </w:hyperlink>
        </w:p>
        <w:p w14:paraId="25F0C644" w14:textId="3362BC40" w:rsidR="006C35CF" w:rsidRPr="006C35CF" w:rsidRDefault="001826E7">
          <w:pPr>
            <w:pStyle w:val="TDC2"/>
            <w:tabs>
              <w:tab w:val="right" w:leader="dot" w:pos="10792"/>
            </w:tabs>
            <w:rPr>
              <w:noProof/>
              <w:sz w:val="22"/>
              <w:szCs w:val="22"/>
              <w:lang w:val="es-MX" w:eastAsia="es-MX"/>
            </w:rPr>
          </w:pPr>
          <w:hyperlink w:anchor="_Toc2275321" w:history="1">
            <w:r w:rsidR="006C35CF" w:rsidRPr="006C35CF">
              <w:rPr>
                <w:rStyle w:val="Hipervnculo"/>
                <w:rFonts w:ascii="Arial" w:hAnsi="Arial" w:cs="Arial"/>
                <w:b/>
                <w:noProof/>
                <w:sz w:val="22"/>
                <w:szCs w:val="22"/>
              </w:rPr>
              <w:t>II.4 Trabajadores asegurados por sector de actividad económica</w:t>
            </w:r>
            <w:r w:rsidR="006C35CF" w:rsidRPr="006C35CF">
              <w:rPr>
                <w:noProof/>
                <w:webHidden/>
                <w:sz w:val="22"/>
                <w:szCs w:val="22"/>
              </w:rPr>
              <w:tab/>
            </w:r>
            <w:r w:rsidR="006C35CF" w:rsidRPr="006C35CF">
              <w:rPr>
                <w:noProof/>
                <w:webHidden/>
                <w:sz w:val="22"/>
                <w:szCs w:val="22"/>
              </w:rPr>
              <w:fldChar w:fldCharType="begin"/>
            </w:r>
            <w:r w:rsidR="006C35CF" w:rsidRPr="006C35CF">
              <w:rPr>
                <w:noProof/>
                <w:webHidden/>
                <w:sz w:val="22"/>
                <w:szCs w:val="22"/>
              </w:rPr>
              <w:instrText xml:space="preserve"> PAGEREF _Toc2275321 \h </w:instrText>
            </w:r>
            <w:r w:rsidR="006C35CF" w:rsidRPr="006C35CF">
              <w:rPr>
                <w:noProof/>
                <w:webHidden/>
                <w:sz w:val="22"/>
                <w:szCs w:val="22"/>
              </w:rPr>
            </w:r>
            <w:r w:rsidR="006C35CF" w:rsidRPr="006C35CF">
              <w:rPr>
                <w:noProof/>
                <w:webHidden/>
                <w:sz w:val="22"/>
                <w:szCs w:val="22"/>
              </w:rPr>
              <w:fldChar w:fldCharType="separate"/>
            </w:r>
            <w:r w:rsidR="004C2403">
              <w:rPr>
                <w:noProof/>
                <w:webHidden/>
                <w:sz w:val="22"/>
                <w:szCs w:val="22"/>
              </w:rPr>
              <w:t>12</w:t>
            </w:r>
            <w:r w:rsidR="006C35CF" w:rsidRPr="006C35CF">
              <w:rPr>
                <w:noProof/>
                <w:webHidden/>
                <w:sz w:val="22"/>
                <w:szCs w:val="22"/>
              </w:rPr>
              <w:fldChar w:fldCharType="end"/>
            </w:r>
          </w:hyperlink>
        </w:p>
        <w:p w14:paraId="20F2EF41" w14:textId="0B7EA6B4" w:rsidR="006C35CF" w:rsidRPr="006C35CF" w:rsidRDefault="001826E7">
          <w:pPr>
            <w:pStyle w:val="TDC3"/>
            <w:tabs>
              <w:tab w:val="right" w:leader="dot" w:pos="10792"/>
            </w:tabs>
            <w:rPr>
              <w:noProof/>
              <w:sz w:val="22"/>
              <w:szCs w:val="22"/>
              <w:lang w:val="es-MX" w:eastAsia="es-MX"/>
            </w:rPr>
          </w:pPr>
          <w:hyperlink w:anchor="_Toc2275322" w:history="1">
            <w:r w:rsidR="006C35CF" w:rsidRPr="006C35CF">
              <w:rPr>
                <w:rStyle w:val="Hipervnculo"/>
                <w:rFonts w:ascii="Arial" w:hAnsi="Arial" w:cs="Arial"/>
                <w:noProof/>
                <w:sz w:val="22"/>
                <w:szCs w:val="22"/>
              </w:rPr>
              <w:t>II.4.1 Sector agropecuario</w:t>
            </w:r>
            <w:r w:rsidR="006C35CF" w:rsidRPr="006C35CF">
              <w:rPr>
                <w:noProof/>
                <w:webHidden/>
                <w:sz w:val="22"/>
                <w:szCs w:val="22"/>
              </w:rPr>
              <w:tab/>
            </w:r>
            <w:r w:rsidR="006C35CF" w:rsidRPr="006C35CF">
              <w:rPr>
                <w:noProof/>
                <w:webHidden/>
                <w:sz w:val="22"/>
                <w:szCs w:val="22"/>
              </w:rPr>
              <w:fldChar w:fldCharType="begin"/>
            </w:r>
            <w:r w:rsidR="006C35CF" w:rsidRPr="006C35CF">
              <w:rPr>
                <w:noProof/>
                <w:webHidden/>
                <w:sz w:val="22"/>
                <w:szCs w:val="22"/>
              </w:rPr>
              <w:instrText xml:space="preserve"> PAGEREF _Toc2275322 \h </w:instrText>
            </w:r>
            <w:r w:rsidR="006C35CF" w:rsidRPr="006C35CF">
              <w:rPr>
                <w:noProof/>
                <w:webHidden/>
                <w:sz w:val="22"/>
                <w:szCs w:val="22"/>
              </w:rPr>
            </w:r>
            <w:r w:rsidR="006C35CF" w:rsidRPr="006C35CF">
              <w:rPr>
                <w:noProof/>
                <w:webHidden/>
                <w:sz w:val="22"/>
                <w:szCs w:val="22"/>
              </w:rPr>
              <w:fldChar w:fldCharType="separate"/>
            </w:r>
            <w:r w:rsidR="004C2403">
              <w:rPr>
                <w:noProof/>
                <w:webHidden/>
                <w:sz w:val="22"/>
                <w:szCs w:val="22"/>
              </w:rPr>
              <w:t>15</w:t>
            </w:r>
            <w:r w:rsidR="006C35CF" w:rsidRPr="006C35CF">
              <w:rPr>
                <w:noProof/>
                <w:webHidden/>
                <w:sz w:val="22"/>
                <w:szCs w:val="22"/>
              </w:rPr>
              <w:fldChar w:fldCharType="end"/>
            </w:r>
          </w:hyperlink>
        </w:p>
        <w:p w14:paraId="22D14E35" w14:textId="7A8613E9" w:rsidR="006C35CF" w:rsidRPr="006C35CF" w:rsidRDefault="001826E7">
          <w:pPr>
            <w:pStyle w:val="TDC3"/>
            <w:tabs>
              <w:tab w:val="right" w:leader="dot" w:pos="10792"/>
            </w:tabs>
            <w:rPr>
              <w:noProof/>
              <w:sz w:val="22"/>
              <w:szCs w:val="22"/>
              <w:lang w:val="es-MX" w:eastAsia="es-MX"/>
            </w:rPr>
          </w:pPr>
          <w:hyperlink w:anchor="_Toc2275323" w:history="1">
            <w:r w:rsidR="006C35CF" w:rsidRPr="006C35CF">
              <w:rPr>
                <w:rStyle w:val="Hipervnculo"/>
                <w:rFonts w:ascii="Arial" w:hAnsi="Arial" w:cs="Arial"/>
                <w:noProof/>
                <w:sz w:val="22"/>
                <w:szCs w:val="22"/>
              </w:rPr>
              <w:t>II.4.2 Sector industria de transformación</w:t>
            </w:r>
            <w:r w:rsidR="006C35CF" w:rsidRPr="006C35CF">
              <w:rPr>
                <w:noProof/>
                <w:webHidden/>
                <w:sz w:val="22"/>
                <w:szCs w:val="22"/>
              </w:rPr>
              <w:tab/>
            </w:r>
            <w:r w:rsidR="006C35CF" w:rsidRPr="006C35CF">
              <w:rPr>
                <w:noProof/>
                <w:webHidden/>
                <w:sz w:val="22"/>
                <w:szCs w:val="22"/>
              </w:rPr>
              <w:fldChar w:fldCharType="begin"/>
            </w:r>
            <w:r w:rsidR="006C35CF" w:rsidRPr="006C35CF">
              <w:rPr>
                <w:noProof/>
                <w:webHidden/>
                <w:sz w:val="22"/>
                <w:szCs w:val="22"/>
              </w:rPr>
              <w:instrText xml:space="preserve"> PAGEREF _Toc2275323 \h </w:instrText>
            </w:r>
            <w:r w:rsidR="006C35CF" w:rsidRPr="006C35CF">
              <w:rPr>
                <w:noProof/>
                <w:webHidden/>
                <w:sz w:val="22"/>
                <w:szCs w:val="22"/>
              </w:rPr>
            </w:r>
            <w:r w:rsidR="006C35CF" w:rsidRPr="006C35CF">
              <w:rPr>
                <w:noProof/>
                <w:webHidden/>
                <w:sz w:val="22"/>
                <w:szCs w:val="22"/>
              </w:rPr>
              <w:fldChar w:fldCharType="separate"/>
            </w:r>
            <w:r w:rsidR="004C2403">
              <w:rPr>
                <w:noProof/>
                <w:webHidden/>
                <w:sz w:val="22"/>
                <w:szCs w:val="22"/>
              </w:rPr>
              <w:t>17</w:t>
            </w:r>
            <w:r w:rsidR="006C35CF" w:rsidRPr="006C35CF">
              <w:rPr>
                <w:noProof/>
                <w:webHidden/>
                <w:sz w:val="22"/>
                <w:szCs w:val="22"/>
              </w:rPr>
              <w:fldChar w:fldCharType="end"/>
            </w:r>
          </w:hyperlink>
        </w:p>
        <w:p w14:paraId="52B20691" w14:textId="333293BD" w:rsidR="006C35CF" w:rsidRPr="006C35CF" w:rsidRDefault="001826E7">
          <w:pPr>
            <w:pStyle w:val="TDC3"/>
            <w:tabs>
              <w:tab w:val="right" w:leader="dot" w:pos="10792"/>
            </w:tabs>
            <w:rPr>
              <w:noProof/>
              <w:sz w:val="22"/>
              <w:szCs w:val="22"/>
              <w:lang w:val="es-MX" w:eastAsia="es-MX"/>
            </w:rPr>
          </w:pPr>
          <w:hyperlink w:anchor="_Toc2275324" w:history="1">
            <w:r w:rsidR="006C35CF" w:rsidRPr="006C35CF">
              <w:rPr>
                <w:rStyle w:val="Hipervnculo"/>
                <w:rFonts w:ascii="Arial" w:hAnsi="Arial" w:cs="Arial"/>
                <w:noProof/>
                <w:sz w:val="22"/>
                <w:szCs w:val="22"/>
              </w:rPr>
              <w:t>II.4.3 Sector comercio</w:t>
            </w:r>
            <w:r w:rsidR="006C35CF" w:rsidRPr="006C35CF">
              <w:rPr>
                <w:noProof/>
                <w:webHidden/>
                <w:sz w:val="22"/>
                <w:szCs w:val="22"/>
              </w:rPr>
              <w:tab/>
            </w:r>
            <w:r w:rsidR="006C35CF" w:rsidRPr="006C35CF">
              <w:rPr>
                <w:noProof/>
                <w:webHidden/>
                <w:sz w:val="22"/>
                <w:szCs w:val="22"/>
              </w:rPr>
              <w:fldChar w:fldCharType="begin"/>
            </w:r>
            <w:r w:rsidR="006C35CF" w:rsidRPr="006C35CF">
              <w:rPr>
                <w:noProof/>
                <w:webHidden/>
                <w:sz w:val="22"/>
                <w:szCs w:val="22"/>
              </w:rPr>
              <w:instrText xml:space="preserve"> PAGEREF _Toc2275324 \h </w:instrText>
            </w:r>
            <w:r w:rsidR="006C35CF" w:rsidRPr="006C35CF">
              <w:rPr>
                <w:noProof/>
                <w:webHidden/>
                <w:sz w:val="22"/>
                <w:szCs w:val="22"/>
              </w:rPr>
            </w:r>
            <w:r w:rsidR="006C35CF" w:rsidRPr="006C35CF">
              <w:rPr>
                <w:noProof/>
                <w:webHidden/>
                <w:sz w:val="22"/>
                <w:szCs w:val="22"/>
              </w:rPr>
              <w:fldChar w:fldCharType="separate"/>
            </w:r>
            <w:r w:rsidR="004C2403">
              <w:rPr>
                <w:noProof/>
                <w:webHidden/>
                <w:sz w:val="22"/>
                <w:szCs w:val="22"/>
              </w:rPr>
              <w:t>19</w:t>
            </w:r>
            <w:r w:rsidR="006C35CF" w:rsidRPr="006C35CF">
              <w:rPr>
                <w:noProof/>
                <w:webHidden/>
                <w:sz w:val="22"/>
                <w:szCs w:val="22"/>
              </w:rPr>
              <w:fldChar w:fldCharType="end"/>
            </w:r>
          </w:hyperlink>
        </w:p>
        <w:p w14:paraId="12B2D52D" w14:textId="6A8A143E" w:rsidR="006C35CF" w:rsidRPr="006C35CF" w:rsidRDefault="001826E7">
          <w:pPr>
            <w:pStyle w:val="TDC3"/>
            <w:tabs>
              <w:tab w:val="right" w:leader="dot" w:pos="10792"/>
            </w:tabs>
            <w:rPr>
              <w:noProof/>
              <w:sz w:val="22"/>
              <w:szCs w:val="22"/>
              <w:lang w:val="es-MX" w:eastAsia="es-MX"/>
            </w:rPr>
          </w:pPr>
          <w:hyperlink w:anchor="_Toc2275325" w:history="1">
            <w:r w:rsidR="006C35CF" w:rsidRPr="006C35CF">
              <w:rPr>
                <w:rStyle w:val="Hipervnculo"/>
                <w:rFonts w:ascii="Arial" w:hAnsi="Arial" w:cs="Arial"/>
                <w:noProof/>
                <w:sz w:val="22"/>
                <w:szCs w:val="22"/>
              </w:rPr>
              <w:t>II.4.4 Sector servicios</w:t>
            </w:r>
            <w:r w:rsidR="006C35CF" w:rsidRPr="006C35CF">
              <w:rPr>
                <w:noProof/>
                <w:webHidden/>
                <w:sz w:val="22"/>
                <w:szCs w:val="22"/>
              </w:rPr>
              <w:tab/>
            </w:r>
            <w:r w:rsidR="006C35CF" w:rsidRPr="006C35CF">
              <w:rPr>
                <w:noProof/>
                <w:webHidden/>
                <w:sz w:val="22"/>
                <w:szCs w:val="22"/>
              </w:rPr>
              <w:fldChar w:fldCharType="begin"/>
            </w:r>
            <w:r w:rsidR="006C35CF" w:rsidRPr="006C35CF">
              <w:rPr>
                <w:noProof/>
                <w:webHidden/>
                <w:sz w:val="22"/>
                <w:szCs w:val="22"/>
              </w:rPr>
              <w:instrText xml:space="preserve"> PAGEREF _Toc2275325 \h </w:instrText>
            </w:r>
            <w:r w:rsidR="006C35CF" w:rsidRPr="006C35CF">
              <w:rPr>
                <w:noProof/>
                <w:webHidden/>
                <w:sz w:val="22"/>
                <w:szCs w:val="22"/>
              </w:rPr>
            </w:r>
            <w:r w:rsidR="006C35CF" w:rsidRPr="006C35CF">
              <w:rPr>
                <w:noProof/>
                <w:webHidden/>
                <w:sz w:val="22"/>
                <w:szCs w:val="22"/>
              </w:rPr>
              <w:fldChar w:fldCharType="separate"/>
            </w:r>
            <w:r w:rsidR="004C2403">
              <w:rPr>
                <w:noProof/>
                <w:webHidden/>
                <w:sz w:val="22"/>
                <w:szCs w:val="22"/>
              </w:rPr>
              <w:t>21</w:t>
            </w:r>
            <w:r w:rsidR="006C35CF" w:rsidRPr="006C35CF">
              <w:rPr>
                <w:noProof/>
                <w:webHidden/>
                <w:sz w:val="22"/>
                <w:szCs w:val="22"/>
              </w:rPr>
              <w:fldChar w:fldCharType="end"/>
            </w:r>
          </w:hyperlink>
        </w:p>
        <w:p w14:paraId="71A8D36C" w14:textId="17C5B13E" w:rsidR="006C35CF" w:rsidRPr="006C35CF" w:rsidRDefault="001826E7">
          <w:pPr>
            <w:pStyle w:val="TDC2"/>
            <w:tabs>
              <w:tab w:val="right" w:leader="dot" w:pos="10792"/>
            </w:tabs>
            <w:rPr>
              <w:noProof/>
              <w:sz w:val="22"/>
              <w:szCs w:val="22"/>
              <w:lang w:val="es-MX" w:eastAsia="es-MX"/>
            </w:rPr>
          </w:pPr>
          <w:hyperlink w:anchor="_Toc2275326" w:history="1">
            <w:r w:rsidR="006C35CF" w:rsidRPr="006C35CF">
              <w:rPr>
                <w:rStyle w:val="Hipervnculo"/>
                <w:rFonts w:ascii="Arial" w:hAnsi="Arial" w:cs="Arial"/>
                <w:b/>
                <w:noProof/>
                <w:sz w:val="22"/>
                <w:szCs w:val="22"/>
              </w:rPr>
              <w:t>II.5 Patrones registrados en el IMSS</w:t>
            </w:r>
            <w:r w:rsidR="006C35CF" w:rsidRPr="006C35CF">
              <w:rPr>
                <w:noProof/>
                <w:webHidden/>
                <w:sz w:val="22"/>
                <w:szCs w:val="22"/>
              </w:rPr>
              <w:tab/>
            </w:r>
            <w:r w:rsidR="006C35CF" w:rsidRPr="006C35CF">
              <w:rPr>
                <w:noProof/>
                <w:webHidden/>
                <w:sz w:val="22"/>
                <w:szCs w:val="22"/>
              </w:rPr>
              <w:fldChar w:fldCharType="begin"/>
            </w:r>
            <w:r w:rsidR="006C35CF" w:rsidRPr="006C35CF">
              <w:rPr>
                <w:noProof/>
                <w:webHidden/>
                <w:sz w:val="22"/>
                <w:szCs w:val="22"/>
              </w:rPr>
              <w:instrText xml:space="preserve"> PAGEREF _Toc2275326 \h </w:instrText>
            </w:r>
            <w:r w:rsidR="006C35CF" w:rsidRPr="006C35CF">
              <w:rPr>
                <w:noProof/>
                <w:webHidden/>
                <w:sz w:val="22"/>
                <w:szCs w:val="22"/>
              </w:rPr>
            </w:r>
            <w:r w:rsidR="006C35CF" w:rsidRPr="006C35CF">
              <w:rPr>
                <w:noProof/>
                <w:webHidden/>
                <w:sz w:val="22"/>
                <w:szCs w:val="22"/>
              </w:rPr>
              <w:fldChar w:fldCharType="separate"/>
            </w:r>
            <w:r w:rsidR="004C2403">
              <w:rPr>
                <w:noProof/>
                <w:webHidden/>
                <w:sz w:val="22"/>
                <w:szCs w:val="22"/>
              </w:rPr>
              <w:t>23</w:t>
            </w:r>
            <w:r w:rsidR="006C35CF" w:rsidRPr="006C35CF">
              <w:rPr>
                <w:noProof/>
                <w:webHidden/>
                <w:sz w:val="22"/>
                <w:szCs w:val="22"/>
              </w:rPr>
              <w:fldChar w:fldCharType="end"/>
            </w:r>
          </w:hyperlink>
        </w:p>
        <w:p w14:paraId="74C3B949" w14:textId="76D4E67A" w:rsidR="006C35CF" w:rsidRPr="006C35CF" w:rsidRDefault="001826E7">
          <w:pPr>
            <w:pStyle w:val="TDC2"/>
            <w:tabs>
              <w:tab w:val="right" w:leader="dot" w:pos="10792"/>
            </w:tabs>
            <w:rPr>
              <w:noProof/>
              <w:sz w:val="22"/>
              <w:szCs w:val="22"/>
              <w:lang w:val="es-MX" w:eastAsia="es-MX"/>
            </w:rPr>
          </w:pPr>
          <w:hyperlink w:anchor="_Toc2275327" w:history="1">
            <w:r w:rsidR="006C35CF" w:rsidRPr="006C35CF">
              <w:rPr>
                <w:rStyle w:val="Hipervnculo"/>
                <w:rFonts w:ascii="Arial" w:hAnsi="Arial" w:cs="Arial"/>
                <w:b/>
                <w:noProof/>
                <w:sz w:val="22"/>
                <w:szCs w:val="22"/>
              </w:rPr>
              <w:t>II.6 Salario base de cotización</w:t>
            </w:r>
            <w:r w:rsidR="006C35CF" w:rsidRPr="006C35CF">
              <w:rPr>
                <w:noProof/>
                <w:webHidden/>
                <w:sz w:val="22"/>
                <w:szCs w:val="22"/>
              </w:rPr>
              <w:tab/>
            </w:r>
            <w:r w:rsidR="006C35CF" w:rsidRPr="006C35CF">
              <w:rPr>
                <w:noProof/>
                <w:webHidden/>
                <w:sz w:val="22"/>
                <w:szCs w:val="22"/>
              </w:rPr>
              <w:fldChar w:fldCharType="begin"/>
            </w:r>
            <w:r w:rsidR="006C35CF" w:rsidRPr="006C35CF">
              <w:rPr>
                <w:noProof/>
                <w:webHidden/>
                <w:sz w:val="22"/>
                <w:szCs w:val="22"/>
              </w:rPr>
              <w:instrText xml:space="preserve"> PAGEREF _Toc2275327 \h </w:instrText>
            </w:r>
            <w:r w:rsidR="006C35CF" w:rsidRPr="006C35CF">
              <w:rPr>
                <w:noProof/>
                <w:webHidden/>
                <w:sz w:val="22"/>
                <w:szCs w:val="22"/>
              </w:rPr>
            </w:r>
            <w:r w:rsidR="006C35CF" w:rsidRPr="006C35CF">
              <w:rPr>
                <w:noProof/>
                <w:webHidden/>
                <w:sz w:val="22"/>
                <w:szCs w:val="22"/>
              </w:rPr>
              <w:fldChar w:fldCharType="separate"/>
            </w:r>
            <w:r w:rsidR="004C2403">
              <w:rPr>
                <w:noProof/>
                <w:webHidden/>
                <w:sz w:val="22"/>
                <w:szCs w:val="22"/>
              </w:rPr>
              <w:t>25</w:t>
            </w:r>
            <w:r w:rsidR="006C35CF" w:rsidRPr="006C35CF">
              <w:rPr>
                <w:noProof/>
                <w:webHidden/>
                <w:sz w:val="22"/>
                <w:szCs w:val="22"/>
              </w:rPr>
              <w:fldChar w:fldCharType="end"/>
            </w:r>
          </w:hyperlink>
        </w:p>
        <w:p w14:paraId="13A82AD2" w14:textId="5B0185BF" w:rsidR="006C35CF" w:rsidRPr="006C35CF" w:rsidRDefault="001826E7">
          <w:pPr>
            <w:pStyle w:val="TDC1"/>
            <w:rPr>
              <w:b w:val="0"/>
              <w:sz w:val="22"/>
              <w:szCs w:val="22"/>
              <w:lang w:val="es-MX" w:eastAsia="es-MX"/>
            </w:rPr>
          </w:pPr>
          <w:hyperlink w:anchor="_Toc2275328" w:history="1">
            <w:r w:rsidR="006C35CF" w:rsidRPr="006C35CF">
              <w:rPr>
                <w:rStyle w:val="Hipervnculo"/>
                <w:rFonts w:ascii="Arial" w:hAnsi="Arial" w:cs="Arial"/>
                <w:sz w:val="22"/>
                <w:szCs w:val="22"/>
              </w:rPr>
              <w:t>III. Tasa de desocupación, ENOE mensual</w:t>
            </w:r>
            <w:r w:rsidR="006C35CF" w:rsidRPr="006C35CF">
              <w:rPr>
                <w:webHidden/>
                <w:sz w:val="22"/>
                <w:szCs w:val="22"/>
              </w:rPr>
              <w:tab/>
            </w:r>
            <w:r w:rsidR="006C35CF" w:rsidRPr="006C35CF">
              <w:rPr>
                <w:webHidden/>
                <w:sz w:val="22"/>
                <w:szCs w:val="22"/>
              </w:rPr>
              <w:fldChar w:fldCharType="begin"/>
            </w:r>
            <w:r w:rsidR="006C35CF" w:rsidRPr="006C35CF">
              <w:rPr>
                <w:webHidden/>
                <w:sz w:val="22"/>
                <w:szCs w:val="22"/>
              </w:rPr>
              <w:instrText xml:space="preserve"> PAGEREF _Toc2275328 \h </w:instrText>
            </w:r>
            <w:r w:rsidR="006C35CF" w:rsidRPr="006C35CF">
              <w:rPr>
                <w:webHidden/>
                <w:sz w:val="22"/>
                <w:szCs w:val="22"/>
              </w:rPr>
            </w:r>
            <w:r w:rsidR="006C35CF" w:rsidRPr="006C35CF">
              <w:rPr>
                <w:webHidden/>
                <w:sz w:val="22"/>
                <w:szCs w:val="22"/>
              </w:rPr>
              <w:fldChar w:fldCharType="separate"/>
            </w:r>
            <w:r w:rsidR="004C2403">
              <w:rPr>
                <w:webHidden/>
                <w:sz w:val="22"/>
                <w:szCs w:val="22"/>
              </w:rPr>
              <w:t>26</w:t>
            </w:r>
            <w:r w:rsidR="006C35CF" w:rsidRPr="006C35CF">
              <w:rPr>
                <w:webHidden/>
                <w:sz w:val="22"/>
                <w:szCs w:val="22"/>
              </w:rPr>
              <w:fldChar w:fldCharType="end"/>
            </w:r>
          </w:hyperlink>
        </w:p>
        <w:p w14:paraId="357F7329" w14:textId="442B9D05" w:rsidR="006C35CF" w:rsidRPr="006C35CF" w:rsidRDefault="001826E7">
          <w:pPr>
            <w:pStyle w:val="TDC1"/>
            <w:rPr>
              <w:b w:val="0"/>
              <w:sz w:val="22"/>
              <w:szCs w:val="22"/>
              <w:lang w:val="es-MX" w:eastAsia="es-MX"/>
            </w:rPr>
          </w:pPr>
          <w:hyperlink w:anchor="_Toc2275329" w:history="1">
            <w:r w:rsidR="006C35CF" w:rsidRPr="006C35CF">
              <w:rPr>
                <w:rStyle w:val="Hipervnculo"/>
                <w:rFonts w:ascii="Arial" w:hAnsi="Arial" w:cs="Arial"/>
                <w:sz w:val="22"/>
                <w:szCs w:val="22"/>
              </w:rPr>
              <w:t>IV. Población ocupada y desocupada, ENOE trimestral</w:t>
            </w:r>
            <w:r w:rsidR="006C35CF" w:rsidRPr="006C35CF">
              <w:rPr>
                <w:webHidden/>
                <w:sz w:val="22"/>
                <w:szCs w:val="22"/>
              </w:rPr>
              <w:tab/>
            </w:r>
            <w:r w:rsidR="006C35CF" w:rsidRPr="006C35CF">
              <w:rPr>
                <w:webHidden/>
                <w:sz w:val="22"/>
                <w:szCs w:val="22"/>
              </w:rPr>
              <w:fldChar w:fldCharType="begin"/>
            </w:r>
            <w:r w:rsidR="006C35CF" w:rsidRPr="006C35CF">
              <w:rPr>
                <w:webHidden/>
                <w:sz w:val="22"/>
                <w:szCs w:val="22"/>
              </w:rPr>
              <w:instrText xml:space="preserve"> PAGEREF _Toc2275329 \h </w:instrText>
            </w:r>
            <w:r w:rsidR="006C35CF" w:rsidRPr="006C35CF">
              <w:rPr>
                <w:webHidden/>
                <w:sz w:val="22"/>
                <w:szCs w:val="22"/>
              </w:rPr>
            </w:r>
            <w:r w:rsidR="006C35CF" w:rsidRPr="006C35CF">
              <w:rPr>
                <w:webHidden/>
                <w:sz w:val="22"/>
                <w:szCs w:val="22"/>
              </w:rPr>
              <w:fldChar w:fldCharType="separate"/>
            </w:r>
            <w:r w:rsidR="004C2403">
              <w:rPr>
                <w:webHidden/>
                <w:sz w:val="22"/>
                <w:szCs w:val="22"/>
              </w:rPr>
              <w:t>28</w:t>
            </w:r>
            <w:r w:rsidR="006C35CF" w:rsidRPr="006C35CF">
              <w:rPr>
                <w:webHidden/>
                <w:sz w:val="22"/>
                <w:szCs w:val="22"/>
              </w:rPr>
              <w:fldChar w:fldCharType="end"/>
            </w:r>
          </w:hyperlink>
        </w:p>
        <w:p w14:paraId="7571C090" w14:textId="764D9097" w:rsidR="006C35CF" w:rsidRPr="006C35CF" w:rsidRDefault="001826E7">
          <w:pPr>
            <w:pStyle w:val="TDC2"/>
            <w:tabs>
              <w:tab w:val="right" w:leader="dot" w:pos="10792"/>
            </w:tabs>
            <w:rPr>
              <w:noProof/>
              <w:sz w:val="22"/>
              <w:szCs w:val="22"/>
              <w:lang w:val="es-MX" w:eastAsia="es-MX"/>
            </w:rPr>
          </w:pPr>
          <w:hyperlink w:anchor="_Toc2275330" w:history="1">
            <w:r w:rsidR="006C35CF" w:rsidRPr="006C35CF">
              <w:rPr>
                <w:rStyle w:val="Hipervnculo"/>
                <w:rFonts w:ascii="Arial" w:hAnsi="Arial" w:cs="Arial"/>
                <w:b/>
                <w:noProof/>
                <w:sz w:val="22"/>
                <w:szCs w:val="22"/>
              </w:rPr>
              <w:t>IV.1 Tasa de desocupación trimestral</w:t>
            </w:r>
            <w:r w:rsidR="006C35CF" w:rsidRPr="006C35CF">
              <w:rPr>
                <w:noProof/>
                <w:webHidden/>
                <w:sz w:val="22"/>
                <w:szCs w:val="22"/>
              </w:rPr>
              <w:tab/>
            </w:r>
            <w:r w:rsidR="006C35CF" w:rsidRPr="006C35CF">
              <w:rPr>
                <w:noProof/>
                <w:webHidden/>
                <w:sz w:val="22"/>
                <w:szCs w:val="22"/>
              </w:rPr>
              <w:fldChar w:fldCharType="begin"/>
            </w:r>
            <w:r w:rsidR="006C35CF" w:rsidRPr="006C35CF">
              <w:rPr>
                <w:noProof/>
                <w:webHidden/>
                <w:sz w:val="22"/>
                <w:szCs w:val="22"/>
              </w:rPr>
              <w:instrText xml:space="preserve"> PAGEREF _Toc2275330 \h </w:instrText>
            </w:r>
            <w:r w:rsidR="006C35CF" w:rsidRPr="006C35CF">
              <w:rPr>
                <w:noProof/>
                <w:webHidden/>
                <w:sz w:val="22"/>
                <w:szCs w:val="22"/>
              </w:rPr>
            </w:r>
            <w:r w:rsidR="006C35CF" w:rsidRPr="006C35CF">
              <w:rPr>
                <w:noProof/>
                <w:webHidden/>
                <w:sz w:val="22"/>
                <w:szCs w:val="22"/>
              </w:rPr>
              <w:fldChar w:fldCharType="separate"/>
            </w:r>
            <w:r w:rsidR="004C2403">
              <w:rPr>
                <w:noProof/>
                <w:webHidden/>
                <w:sz w:val="22"/>
                <w:szCs w:val="22"/>
              </w:rPr>
              <w:t>28</w:t>
            </w:r>
            <w:r w:rsidR="006C35CF" w:rsidRPr="006C35CF">
              <w:rPr>
                <w:noProof/>
                <w:webHidden/>
                <w:sz w:val="22"/>
                <w:szCs w:val="22"/>
              </w:rPr>
              <w:fldChar w:fldCharType="end"/>
            </w:r>
          </w:hyperlink>
        </w:p>
        <w:p w14:paraId="27F537E5" w14:textId="4ECA24AA" w:rsidR="006C35CF" w:rsidRPr="006C35CF" w:rsidRDefault="001826E7">
          <w:pPr>
            <w:pStyle w:val="TDC2"/>
            <w:tabs>
              <w:tab w:val="right" w:leader="dot" w:pos="10792"/>
            </w:tabs>
            <w:rPr>
              <w:noProof/>
              <w:sz w:val="22"/>
              <w:szCs w:val="22"/>
              <w:lang w:val="es-MX" w:eastAsia="es-MX"/>
            </w:rPr>
          </w:pPr>
          <w:hyperlink w:anchor="_Toc2275331" w:history="1">
            <w:r w:rsidR="006C35CF" w:rsidRPr="006C35CF">
              <w:rPr>
                <w:rStyle w:val="Hipervnculo"/>
                <w:rFonts w:ascii="Arial" w:hAnsi="Arial" w:cs="Arial"/>
                <w:b/>
                <w:noProof/>
                <w:sz w:val="22"/>
                <w:szCs w:val="22"/>
              </w:rPr>
              <w:t>IV.2 Composición de la población ocupada</w:t>
            </w:r>
            <w:r w:rsidR="006C35CF" w:rsidRPr="006C35CF">
              <w:rPr>
                <w:noProof/>
                <w:webHidden/>
                <w:sz w:val="22"/>
                <w:szCs w:val="22"/>
              </w:rPr>
              <w:tab/>
            </w:r>
            <w:r w:rsidR="006C35CF" w:rsidRPr="006C35CF">
              <w:rPr>
                <w:noProof/>
                <w:webHidden/>
                <w:sz w:val="22"/>
                <w:szCs w:val="22"/>
              </w:rPr>
              <w:fldChar w:fldCharType="begin"/>
            </w:r>
            <w:r w:rsidR="006C35CF" w:rsidRPr="006C35CF">
              <w:rPr>
                <w:noProof/>
                <w:webHidden/>
                <w:sz w:val="22"/>
                <w:szCs w:val="22"/>
              </w:rPr>
              <w:instrText xml:space="preserve"> PAGEREF _Toc2275331 \h </w:instrText>
            </w:r>
            <w:r w:rsidR="006C35CF" w:rsidRPr="006C35CF">
              <w:rPr>
                <w:noProof/>
                <w:webHidden/>
                <w:sz w:val="22"/>
                <w:szCs w:val="22"/>
              </w:rPr>
            </w:r>
            <w:r w:rsidR="006C35CF" w:rsidRPr="006C35CF">
              <w:rPr>
                <w:noProof/>
                <w:webHidden/>
                <w:sz w:val="22"/>
                <w:szCs w:val="22"/>
              </w:rPr>
              <w:fldChar w:fldCharType="separate"/>
            </w:r>
            <w:r w:rsidR="004C2403">
              <w:rPr>
                <w:noProof/>
                <w:webHidden/>
                <w:sz w:val="22"/>
                <w:szCs w:val="22"/>
              </w:rPr>
              <w:t>30</w:t>
            </w:r>
            <w:r w:rsidR="006C35CF" w:rsidRPr="006C35CF">
              <w:rPr>
                <w:noProof/>
                <w:webHidden/>
                <w:sz w:val="22"/>
                <w:szCs w:val="22"/>
              </w:rPr>
              <w:fldChar w:fldCharType="end"/>
            </w:r>
          </w:hyperlink>
        </w:p>
        <w:p w14:paraId="056E0F1B" w14:textId="436BC40A" w:rsidR="006C35CF" w:rsidRPr="006C35CF" w:rsidRDefault="001826E7">
          <w:pPr>
            <w:pStyle w:val="TDC2"/>
            <w:tabs>
              <w:tab w:val="right" w:leader="dot" w:pos="10792"/>
            </w:tabs>
            <w:rPr>
              <w:noProof/>
              <w:sz w:val="22"/>
              <w:szCs w:val="22"/>
              <w:lang w:val="es-MX" w:eastAsia="es-MX"/>
            </w:rPr>
          </w:pPr>
          <w:hyperlink w:anchor="_Toc2275332" w:history="1">
            <w:r w:rsidR="006C35CF" w:rsidRPr="006C35CF">
              <w:rPr>
                <w:rStyle w:val="Hipervnculo"/>
                <w:rFonts w:ascii="Arial" w:hAnsi="Arial" w:cs="Arial"/>
                <w:b/>
                <w:noProof/>
                <w:sz w:val="22"/>
                <w:szCs w:val="22"/>
              </w:rPr>
              <w:t>IV.3 Nivel de Ingresos de la población ocupada por nivel de estudios</w:t>
            </w:r>
            <w:r w:rsidR="006C35CF" w:rsidRPr="006C35CF">
              <w:rPr>
                <w:noProof/>
                <w:webHidden/>
                <w:sz w:val="22"/>
                <w:szCs w:val="22"/>
              </w:rPr>
              <w:tab/>
            </w:r>
            <w:r w:rsidR="006C35CF" w:rsidRPr="006C35CF">
              <w:rPr>
                <w:noProof/>
                <w:webHidden/>
                <w:sz w:val="22"/>
                <w:szCs w:val="22"/>
              </w:rPr>
              <w:fldChar w:fldCharType="begin"/>
            </w:r>
            <w:r w:rsidR="006C35CF" w:rsidRPr="006C35CF">
              <w:rPr>
                <w:noProof/>
                <w:webHidden/>
                <w:sz w:val="22"/>
                <w:szCs w:val="22"/>
              </w:rPr>
              <w:instrText xml:space="preserve"> PAGEREF _Toc2275332 \h </w:instrText>
            </w:r>
            <w:r w:rsidR="006C35CF" w:rsidRPr="006C35CF">
              <w:rPr>
                <w:noProof/>
                <w:webHidden/>
                <w:sz w:val="22"/>
                <w:szCs w:val="22"/>
              </w:rPr>
            </w:r>
            <w:r w:rsidR="006C35CF" w:rsidRPr="006C35CF">
              <w:rPr>
                <w:noProof/>
                <w:webHidden/>
                <w:sz w:val="22"/>
                <w:szCs w:val="22"/>
              </w:rPr>
              <w:fldChar w:fldCharType="separate"/>
            </w:r>
            <w:r w:rsidR="004C2403">
              <w:rPr>
                <w:noProof/>
                <w:webHidden/>
                <w:sz w:val="22"/>
                <w:szCs w:val="22"/>
              </w:rPr>
              <w:t>31</w:t>
            </w:r>
            <w:r w:rsidR="006C35CF" w:rsidRPr="006C35CF">
              <w:rPr>
                <w:noProof/>
                <w:webHidden/>
                <w:sz w:val="22"/>
                <w:szCs w:val="22"/>
              </w:rPr>
              <w:fldChar w:fldCharType="end"/>
            </w:r>
          </w:hyperlink>
        </w:p>
        <w:p w14:paraId="6A463A26" w14:textId="23F8A7FB" w:rsidR="006C35CF" w:rsidRPr="006C35CF" w:rsidRDefault="001826E7">
          <w:pPr>
            <w:pStyle w:val="TDC2"/>
            <w:tabs>
              <w:tab w:val="right" w:leader="dot" w:pos="10792"/>
            </w:tabs>
            <w:rPr>
              <w:noProof/>
              <w:sz w:val="22"/>
              <w:szCs w:val="22"/>
              <w:lang w:val="es-MX" w:eastAsia="es-MX"/>
            </w:rPr>
          </w:pPr>
          <w:hyperlink w:anchor="_Toc2275333" w:history="1">
            <w:r w:rsidR="006C35CF" w:rsidRPr="006C35CF">
              <w:rPr>
                <w:rStyle w:val="Hipervnculo"/>
                <w:rFonts w:ascii="Arial" w:hAnsi="Arial" w:cs="Arial"/>
                <w:b/>
                <w:noProof/>
                <w:sz w:val="22"/>
                <w:szCs w:val="22"/>
              </w:rPr>
              <w:t>IV.4 Tasa de informalidad laboral.</w:t>
            </w:r>
            <w:r w:rsidR="006C35CF" w:rsidRPr="006C35CF">
              <w:rPr>
                <w:noProof/>
                <w:webHidden/>
                <w:sz w:val="22"/>
                <w:szCs w:val="22"/>
              </w:rPr>
              <w:tab/>
            </w:r>
            <w:r w:rsidR="006C35CF" w:rsidRPr="006C35CF">
              <w:rPr>
                <w:noProof/>
                <w:webHidden/>
                <w:sz w:val="22"/>
                <w:szCs w:val="22"/>
              </w:rPr>
              <w:fldChar w:fldCharType="begin"/>
            </w:r>
            <w:r w:rsidR="006C35CF" w:rsidRPr="006C35CF">
              <w:rPr>
                <w:noProof/>
                <w:webHidden/>
                <w:sz w:val="22"/>
                <w:szCs w:val="22"/>
              </w:rPr>
              <w:instrText xml:space="preserve"> PAGEREF _Toc2275333 \h </w:instrText>
            </w:r>
            <w:r w:rsidR="006C35CF" w:rsidRPr="006C35CF">
              <w:rPr>
                <w:noProof/>
                <w:webHidden/>
                <w:sz w:val="22"/>
                <w:szCs w:val="22"/>
              </w:rPr>
            </w:r>
            <w:r w:rsidR="006C35CF" w:rsidRPr="006C35CF">
              <w:rPr>
                <w:noProof/>
                <w:webHidden/>
                <w:sz w:val="22"/>
                <w:szCs w:val="22"/>
              </w:rPr>
              <w:fldChar w:fldCharType="separate"/>
            </w:r>
            <w:r w:rsidR="004C2403">
              <w:rPr>
                <w:noProof/>
                <w:webHidden/>
                <w:sz w:val="22"/>
                <w:szCs w:val="22"/>
              </w:rPr>
              <w:t>32</w:t>
            </w:r>
            <w:r w:rsidR="006C35CF" w:rsidRPr="006C35CF">
              <w:rPr>
                <w:noProof/>
                <w:webHidden/>
                <w:sz w:val="22"/>
                <w:szCs w:val="22"/>
              </w:rPr>
              <w:fldChar w:fldCharType="end"/>
            </w:r>
          </w:hyperlink>
        </w:p>
        <w:p w14:paraId="2331BE9D" w14:textId="46B49F12" w:rsidR="006C35CF" w:rsidRPr="006C35CF" w:rsidRDefault="001826E7">
          <w:pPr>
            <w:pStyle w:val="TDC1"/>
            <w:rPr>
              <w:b w:val="0"/>
              <w:sz w:val="22"/>
              <w:szCs w:val="22"/>
              <w:lang w:val="es-MX" w:eastAsia="es-MX"/>
            </w:rPr>
          </w:pPr>
          <w:hyperlink w:anchor="_Toc2275334" w:history="1">
            <w:r w:rsidR="006C35CF" w:rsidRPr="006C35CF">
              <w:rPr>
                <w:rStyle w:val="Hipervnculo"/>
                <w:rFonts w:ascii="Arial" w:hAnsi="Arial" w:cs="Arial"/>
                <w:sz w:val="22"/>
                <w:szCs w:val="22"/>
              </w:rPr>
              <w:t>V. Indicador Mensual de la Actividad Industrial por Entidad Federativa, IMAIEF</w:t>
            </w:r>
            <w:r w:rsidR="006C35CF" w:rsidRPr="006C35CF">
              <w:rPr>
                <w:webHidden/>
                <w:sz w:val="22"/>
                <w:szCs w:val="22"/>
              </w:rPr>
              <w:tab/>
            </w:r>
            <w:r w:rsidR="006C35CF" w:rsidRPr="006C35CF">
              <w:rPr>
                <w:webHidden/>
                <w:sz w:val="22"/>
                <w:szCs w:val="22"/>
              </w:rPr>
              <w:fldChar w:fldCharType="begin"/>
            </w:r>
            <w:r w:rsidR="006C35CF" w:rsidRPr="006C35CF">
              <w:rPr>
                <w:webHidden/>
                <w:sz w:val="22"/>
                <w:szCs w:val="22"/>
              </w:rPr>
              <w:instrText xml:space="preserve"> PAGEREF _Toc2275334 \h </w:instrText>
            </w:r>
            <w:r w:rsidR="006C35CF" w:rsidRPr="006C35CF">
              <w:rPr>
                <w:webHidden/>
                <w:sz w:val="22"/>
                <w:szCs w:val="22"/>
              </w:rPr>
            </w:r>
            <w:r w:rsidR="006C35CF" w:rsidRPr="006C35CF">
              <w:rPr>
                <w:webHidden/>
                <w:sz w:val="22"/>
                <w:szCs w:val="22"/>
              </w:rPr>
              <w:fldChar w:fldCharType="separate"/>
            </w:r>
            <w:r w:rsidR="004C2403">
              <w:rPr>
                <w:webHidden/>
                <w:sz w:val="22"/>
                <w:szCs w:val="22"/>
              </w:rPr>
              <w:t>33</w:t>
            </w:r>
            <w:r w:rsidR="006C35CF" w:rsidRPr="006C35CF">
              <w:rPr>
                <w:webHidden/>
                <w:sz w:val="22"/>
                <w:szCs w:val="22"/>
              </w:rPr>
              <w:fldChar w:fldCharType="end"/>
            </w:r>
          </w:hyperlink>
        </w:p>
        <w:p w14:paraId="466A5BB6" w14:textId="2E5C237B" w:rsidR="006C35CF" w:rsidRPr="006C35CF" w:rsidRDefault="001826E7">
          <w:pPr>
            <w:pStyle w:val="TDC2"/>
            <w:tabs>
              <w:tab w:val="right" w:leader="dot" w:pos="10792"/>
            </w:tabs>
            <w:rPr>
              <w:noProof/>
              <w:sz w:val="22"/>
              <w:szCs w:val="22"/>
              <w:lang w:val="es-MX" w:eastAsia="es-MX"/>
            </w:rPr>
          </w:pPr>
          <w:hyperlink w:anchor="_Toc2275335" w:history="1">
            <w:r w:rsidR="006C35CF" w:rsidRPr="006C35CF">
              <w:rPr>
                <w:rStyle w:val="Hipervnculo"/>
                <w:rFonts w:ascii="Arial" w:hAnsi="Arial" w:cs="Arial"/>
                <w:b/>
                <w:noProof/>
                <w:sz w:val="22"/>
                <w:szCs w:val="22"/>
              </w:rPr>
              <w:t>V.1 IMAIEF total de actividades secundarias</w:t>
            </w:r>
            <w:r w:rsidR="006C35CF" w:rsidRPr="006C35CF">
              <w:rPr>
                <w:noProof/>
                <w:webHidden/>
                <w:sz w:val="22"/>
                <w:szCs w:val="22"/>
              </w:rPr>
              <w:tab/>
            </w:r>
            <w:r w:rsidR="006C35CF" w:rsidRPr="006C35CF">
              <w:rPr>
                <w:noProof/>
                <w:webHidden/>
                <w:sz w:val="22"/>
                <w:szCs w:val="22"/>
              </w:rPr>
              <w:fldChar w:fldCharType="begin"/>
            </w:r>
            <w:r w:rsidR="006C35CF" w:rsidRPr="006C35CF">
              <w:rPr>
                <w:noProof/>
                <w:webHidden/>
                <w:sz w:val="22"/>
                <w:szCs w:val="22"/>
              </w:rPr>
              <w:instrText xml:space="preserve"> PAGEREF _Toc2275335 \h </w:instrText>
            </w:r>
            <w:r w:rsidR="006C35CF" w:rsidRPr="006C35CF">
              <w:rPr>
                <w:noProof/>
                <w:webHidden/>
                <w:sz w:val="22"/>
                <w:szCs w:val="22"/>
              </w:rPr>
            </w:r>
            <w:r w:rsidR="006C35CF" w:rsidRPr="006C35CF">
              <w:rPr>
                <w:noProof/>
                <w:webHidden/>
                <w:sz w:val="22"/>
                <w:szCs w:val="22"/>
              </w:rPr>
              <w:fldChar w:fldCharType="separate"/>
            </w:r>
            <w:r w:rsidR="004C2403">
              <w:rPr>
                <w:noProof/>
                <w:webHidden/>
                <w:sz w:val="22"/>
                <w:szCs w:val="22"/>
              </w:rPr>
              <w:t>33</w:t>
            </w:r>
            <w:r w:rsidR="006C35CF" w:rsidRPr="006C35CF">
              <w:rPr>
                <w:noProof/>
                <w:webHidden/>
                <w:sz w:val="22"/>
                <w:szCs w:val="22"/>
              </w:rPr>
              <w:fldChar w:fldCharType="end"/>
            </w:r>
          </w:hyperlink>
        </w:p>
        <w:p w14:paraId="794D2450" w14:textId="41E6CE4D" w:rsidR="006C35CF" w:rsidRPr="006C35CF" w:rsidRDefault="001826E7">
          <w:pPr>
            <w:pStyle w:val="TDC2"/>
            <w:tabs>
              <w:tab w:val="right" w:leader="dot" w:pos="10792"/>
            </w:tabs>
            <w:rPr>
              <w:noProof/>
              <w:sz w:val="22"/>
              <w:szCs w:val="22"/>
              <w:lang w:val="es-MX" w:eastAsia="es-MX"/>
            </w:rPr>
          </w:pPr>
          <w:hyperlink w:anchor="_Toc2275336" w:history="1">
            <w:r w:rsidR="006C35CF" w:rsidRPr="006C35CF">
              <w:rPr>
                <w:rStyle w:val="Hipervnculo"/>
                <w:rFonts w:ascii="Arial" w:hAnsi="Arial" w:cs="Arial"/>
                <w:b/>
                <w:noProof/>
                <w:sz w:val="22"/>
                <w:szCs w:val="22"/>
              </w:rPr>
              <w:t>V.2 IMAIEF industrias manufactureras</w:t>
            </w:r>
            <w:r w:rsidR="006C35CF" w:rsidRPr="006C35CF">
              <w:rPr>
                <w:noProof/>
                <w:webHidden/>
                <w:sz w:val="22"/>
                <w:szCs w:val="22"/>
              </w:rPr>
              <w:tab/>
            </w:r>
            <w:r w:rsidR="006C35CF" w:rsidRPr="006C35CF">
              <w:rPr>
                <w:noProof/>
                <w:webHidden/>
                <w:sz w:val="22"/>
                <w:szCs w:val="22"/>
              </w:rPr>
              <w:fldChar w:fldCharType="begin"/>
            </w:r>
            <w:r w:rsidR="006C35CF" w:rsidRPr="006C35CF">
              <w:rPr>
                <w:noProof/>
                <w:webHidden/>
                <w:sz w:val="22"/>
                <w:szCs w:val="22"/>
              </w:rPr>
              <w:instrText xml:space="preserve"> PAGEREF _Toc2275336 \h </w:instrText>
            </w:r>
            <w:r w:rsidR="006C35CF" w:rsidRPr="006C35CF">
              <w:rPr>
                <w:noProof/>
                <w:webHidden/>
                <w:sz w:val="22"/>
                <w:szCs w:val="22"/>
              </w:rPr>
            </w:r>
            <w:r w:rsidR="006C35CF" w:rsidRPr="006C35CF">
              <w:rPr>
                <w:noProof/>
                <w:webHidden/>
                <w:sz w:val="22"/>
                <w:szCs w:val="22"/>
              </w:rPr>
              <w:fldChar w:fldCharType="separate"/>
            </w:r>
            <w:r w:rsidR="004C2403">
              <w:rPr>
                <w:noProof/>
                <w:webHidden/>
                <w:sz w:val="22"/>
                <w:szCs w:val="22"/>
              </w:rPr>
              <w:t>34</w:t>
            </w:r>
            <w:r w:rsidR="006C35CF" w:rsidRPr="006C35CF">
              <w:rPr>
                <w:noProof/>
                <w:webHidden/>
                <w:sz w:val="22"/>
                <w:szCs w:val="22"/>
              </w:rPr>
              <w:fldChar w:fldCharType="end"/>
            </w:r>
          </w:hyperlink>
        </w:p>
        <w:p w14:paraId="1F77110B" w14:textId="2BBAAC3C" w:rsidR="006C35CF" w:rsidRPr="006C35CF" w:rsidRDefault="001826E7">
          <w:pPr>
            <w:pStyle w:val="TDC1"/>
            <w:rPr>
              <w:b w:val="0"/>
              <w:sz w:val="22"/>
              <w:szCs w:val="22"/>
              <w:lang w:val="es-MX" w:eastAsia="es-MX"/>
            </w:rPr>
          </w:pPr>
          <w:hyperlink w:anchor="_Toc2275337" w:history="1">
            <w:r w:rsidR="006C35CF" w:rsidRPr="006C35CF">
              <w:rPr>
                <w:rStyle w:val="Hipervnculo"/>
                <w:rFonts w:ascii="Arial" w:hAnsi="Arial" w:cs="Arial"/>
                <w:sz w:val="22"/>
                <w:szCs w:val="22"/>
              </w:rPr>
              <w:t>VI. Programa de la Industria Manufacturera, Maquiladora y de Servicios de Exportación, IMMEX</w:t>
            </w:r>
            <w:r w:rsidR="006C35CF" w:rsidRPr="006C35CF">
              <w:rPr>
                <w:webHidden/>
                <w:sz w:val="22"/>
                <w:szCs w:val="22"/>
              </w:rPr>
              <w:tab/>
            </w:r>
            <w:r w:rsidR="006C35CF" w:rsidRPr="006C35CF">
              <w:rPr>
                <w:webHidden/>
                <w:sz w:val="22"/>
                <w:szCs w:val="22"/>
              </w:rPr>
              <w:fldChar w:fldCharType="begin"/>
            </w:r>
            <w:r w:rsidR="006C35CF" w:rsidRPr="006C35CF">
              <w:rPr>
                <w:webHidden/>
                <w:sz w:val="22"/>
                <w:szCs w:val="22"/>
              </w:rPr>
              <w:instrText xml:space="preserve"> PAGEREF _Toc2275337 \h </w:instrText>
            </w:r>
            <w:r w:rsidR="006C35CF" w:rsidRPr="006C35CF">
              <w:rPr>
                <w:webHidden/>
                <w:sz w:val="22"/>
                <w:szCs w:val="22"/>
              </w:rPr>
            </w:r>
            <w:r w:rsidR="006C35CF" w:rsidRPr="006C35CF">
              <w:rPr>
                <w:webHidden/>
                <w:sz w:val="22"/>
                <w:szCs w:val="22"/>
              </w:rPr>
              <w:fldChar w:fldCharType="separate"/>
            </w:r>
            <w:r w:rsidR="004C2403">
              <w:rPr>
                <w:webHidden/>
                <w:sz w:val="22"/>
                <w:szCs w:val="22"/>
              </w:rPr>
              <w:t>35</w:t>
            </w:r>
            <w:r w:rsidR="006C35CF" w:rsidRPr="006C35CF">
              <w:rPr>
                <w:webHidden/>
                <w:sz w:val="22"/>
                <w:szCs w:val="22"/>
              </w:rPr>
              <w:fldChar w:fldCharType="end"/>
            </w:r>
          </w:hyperlink>
        </w:p>
        <w:p w14:paraId="35D58FC4" w14:textId="2350490B" w:rsidR="006C35CF" w:rsidRPr="006C35CF" w:rsidRDefault="001826E7">
          <w:pPr>
            <w:pStyle w:val="TDC2"/>
            <w:tabs>
              <w:tab w:val="right" w:leader="dot" w:pos="10792"/>
            </w:tabs>
            <w:rPr>
              <w:noProof/>
              <w:sz w:val="22"/>
              <w:szCs w:val="22"/>
              <w:lang w:val="es-MX" w:eastAsia="es-MX"/>
            </w:rPr>
          </w:pPr>
          <w:hyperlink w:anchor="_Toc2275338" w:history="1">
            <w:r w:rsidR="006C35CF" w:rsidRPr="006C35CF">
              <w:rPr>
                <w:rStyle w:val="Hipervnculo"/>
                <w:rFonts w:ascii="Arial" w:hAnsi="Arial" w:cs="Arial"/>
                <w:b/>
                <w:noProof/>
                <w:sz w:val="22"/>
                <w:szCs w:val="22"/>
              </w:rPr>
              <w:t>VI.1 Número de establecimientos con programa IMMEX</w:t>
            </w:r>
            <w:r w:rsidR="006C35CF" w:rsidRPr="006C35CF">
              <w:rPr>
                <w:noProof/>
                <w:webHidden/>
                <w:sz w:val="22"/>
                <w:szCs w:val="22"/>
              </w:rPr>
              <w:tab/>
            </w:r>
            <w:r w:rsidR="006C35CF" w:rsidRPr="006C35CF">
              <w:rPr>
                <w:noProof/>
                <w:webHidden/>
                <w:sz w:val="22"/>
                <w:szCs w:val="22"/>
              </w:rPr>
              <w:fldChar w:fldCharType="begin"/>
            </w:r>
            <w:r w:rsidR="006C35CF" w:rsidRPr="006C35CF">
              <w:rPr>
                <w:noProof/>
                <w:webHidden/>
                <w:sz w:val="22"/>
                <w:szCs w:val="22"/>
              </w:rPr>
              <w:instrText xml:space="preserve"> PAGEREF _Toc2275338 \h </w:instrText>
            </w:r>
            <w:r w:rsidR="006C35CF" w:rsidRPr="006C35CF">
              <w:rPr>
                <w:noProof/>
                <w:webHidden/>
                <w:sz w:val="22"/>
                <w:szCs w:val="22"/>
              </w:rPr>
            </w:r>
            <w:r w:rsidR="006C35CF" w:rsidRPr="006C35CF">
              <w:rPr>
                <w:noProof/>
                <w:webHidden/>
                <w:sz w:val="22"/>
                <w:szCs w:val="22"/>
              </w:rPr>
              <w:fldChar w:fldCharType="separate"/>
            </w:r>
            <w:r w:rsidR="004C2403">
              <w:rPr>
                <w:noProof/>
                <w:webHidden/>
                <w:sz w:val="22"/>
                <w:szCs w:val="22"/>
              </w:rPr>
              <w:t>38</w:t>
            </w:r>
            <w:r w:rsidR="006C35CF" w:rsidRPr="006C35CF">
              <w:rPr>
                <w:noProof/>
                <w:webHidden/>
                <w:sz w:val="22"/>
                <w:szCs w:val="22"/>
              </w:rPr>
              <w:fldChar w:fldCharType="end"/>
            </w:r>
          </w:hyperlink>
        </w:p>
        <w:p w14:paraId="5CF91197" w14:textId="13B7DCC8" w:rsidR="006C35CF" w:rsidRPr="006C35CF" w:rsidRDefault="001826E7">
          <w:pPr>
            <w:pStyle w:val="TDC2"/>
            <w:tabs>
              <w:tab w:val="right" w:leader="dot" w:pos="10792"/>
            </w:tabs>
            <w:rPr>
              <w:noProof/>
              <w:sz w:val="22"/>
              <w:szCs w:val="22"/>
              <w:lang w:val="es-MX" w:eastAsia="es-MX"/>
            </w:rPr>
          </w:pPr>
          <w:hyperlink w:anchor="_Toc2275339" w:history="1">
            <w:r w:rsidR="006C35CF" w:rsidRPr="006C35CF">
              <w:rPr>
                <w:rStyle w:val="Hipervnculo"/>
                <w:rFonts w:ascii="Arial" w:hAnsi="Arial" w:cs="Arial"/>
                <w:b/>
                <w:noProof/>
                <w:sz w:val="22"/>
                <w:szCs w:val="22"/>
              </w:rPr>
              <w:t>VI.2 Personal ocupado en establecimientos con programa IMMEX</w:t>
            </w:r>
            <w:r w:rsidR="006C35CF" w:rsidRPr="006C35CF">
              <w:rPr>
                <w:noProof/>
                <w:webHidden/>
                <w:sz w:val="22"/>
                <w:szCs w:val="22"/>
              </w:rPr>
              <w:tab/>
            </w:r>
            <w:r w:rsidR="006C35CF" w:rsidRPr="006C35CF">
              <w:rPr>
                <w:noProof/>
                <w:webHidden/>
                <w:sz w:val="22"/>
                <w:szCs w:val="22"/>
              </w:rPr>
              <w:fldChar w:fldCharType="begin"/>
            </w:r>
            <w:r w:rsidR="006C35CF" w:rsidRPr="006C35CF">
              <w:rPr>
                <w:noProof/>
                <w:webHidden/>
                <w:sz w:val="22"/>
                <w:szCs w:val="22"/>
              </w:rPr>
              <w:instrText xml:space="preserve"> PAGEREF _Toc2275339 \h </w:instrText>
            </w:r>
            <w:r w:rsidR="006C35CF" w:rsidRPr="006C35CF">
              <w:rPr>
                <w:noProof/>
                <w:webHidden/>
                <w:sz w:val="22"/>
                <w:szCs w:val="22"/>
              </w:rPr>
            </w:r>
            <w:r w:rsidR="006C35CF" w:rsidRPr="006C35CF">
              <w:rPr>
                <w:noProof/>
                <w:webHidden/>
                <w:sz w:val="22"/>
                <w:szCs w:val="22"/>
              </w:rPr>
              <w:fldChar w:fldCharType="separate"/>
            </w:r>
            <w:r w:rsidR="004C2403">
              <w:rPr>
                <w:noProof/>
                <w:webHidden/>
                <w:sz w:val="22"/>
                <w:szCs w:val="22"/>
              </w:rPr>
              <w:t>40</w:t>
            </w:r>
            <w:r w:rsidR="006C35CF" w:rsidRPr="006C35CF">
              <w:rPr>
                <w:noProof/>
                <w:webHidden/>
                <w:sz w:val="22"/>
                <w:szCs w:val="22"/>
              </w:rPr>
              <w:fldChar w:fldCharType="end"/>
            </w:r>
          </w:hyperlink>
        </w:p>
        <w:p w14:paraId="5A24C152" w14:textId="4667F1FB" w:rsidR="006C35CF" w:rsidRPr="006C35CF" w:rsidRDefault="001826E7">
          <w:pPr>
            <w:pStyle w:val="TDC1"/>
            <w:rPr>
              <w:b w:val="0"/>
              <w:sz w:val="22"/>
              <w:szCs w:val="22"/>
              <w:lang w:val="es-MX" w:eastAsia="es-MX"/>
            </w:rPr>
          </w:pPr>
          <w:hyperlink w:anchor="_Toc2275340" w:history="1">
            <w:r w:rsidR="006C35CF" w:rsidRPr="006C35CF">
              <w:rPr>
                <w:rStyle w:val="Hipervnculo"/>
                <w:rFonts w:ascii="Arial" w:eastAsia="Times New Roman" w:hAnsi="Arial" w:cs="Arial"/>
                <w:sz w:val="22"/>
                <w:szCs w:val="22"/>
                <w:lang w:val="es-ES_tradnl" w:eastAsia="es-MX"/>
              </w:rPr>
              <w:t>VII. Encuesta Mensual de la Industria Manufacturera, EMIM</w:t>
            </w:r>
            <w:r w:rsidR="006C35CF" w:rsidRPr="006C35CF">
              <w:rPr>
                <w:webHidden/>
                <w:sz w:val="22"/>
                <w:szCs w:val="22"/>
              </w:rPr>
              <w:tab/>
            </w:r>
            <w:r w:rsidR="006C35CF" w:rsidRPr="006C35CF">
              <w:rPr>
                <w:webHidden/>
                <w:sz w:val="22"/>
                <w:szCs w:val="22"/>
              </w:rPr>
              <w:fldChar w:fldCharType="begin"/>
            </w:r>
            <w:r w:rsidR="006C35CF" w:rsidRPr="006C35CF">
              <w:rPr>
                <w:webHidden/>
                <w:sz w:val="22"/>
                <w:szCs w:val="22"/>
              </w:rPr>
              <w:instrText xml:space="preserve"> PAGEREF _Toc2275340 \h </w:instrText>
            </w:r>
            <w:r w:rsidR="006C35CF" w:rsidRPr="006C35CF">
              <w:rPr>
                <w:webHidden/>
                <w:sz w:val="22"/>
                <w:szCs w:val="22"/>
              </w:rPr>
            </w:r>
            <w:r w:rsidR="006C35CF" w:rsidRPr="006C35CF">
              <w:rPr>
                <w:webHidden/>
                <w:sz w:val="22"/>
                <w:szCs w:val="22"/>
              </w:rPr>
              <w:fldChar w:fldCharType="separate"/>
            </w:r>
            <w:r w:rsidR="004C2403">
              <w:rPr>
                <w:webHidden/>
                <w:sz w:val="22"/>
                <w:szCs w:val="22"/>
              </w:rPr>
              <w:t>43</w:t>
            </w:r>
            <w:r w:rsidR="006C35CF" w:rsidRPr="006C35CF">
              <w:rPr>
                <w:webHidden/>
                <w:sz w:val="22"/>
                <w:szCs w:val="22"/>
              </w:rPr>
              <w:fldChar w:fldCharType="end"/>
            </w:r>
          </w:hyperlink>
        </w:p>
        <w:p w14:paraId="4F193D1B" w14:textId="116E7891" w:rsidR="006C35CF" w:rsidRPr="006C35CF" w:rsidRDefault="001826E7">
          <w:pPr>
            <w:pStyle w:val="TDC2"/>
            <w:tabs>
              <w:tab w:val="right" w:leader="dot" w:pos="10792"/>
            </w:tabs>
            <w:rPr>
              <w:noProof/>
              <w:sz w:val="22"/>
              <w:szCs w:val="22"/>
              <w:lang w:val="es-MX" w:eastAsia="es-MX"/>
            </w:rPr>
          </w:pPr>
          <w:hyperlink w:anchor="_Toc2275341" w:history="1">
            <w:r w:rsidR="006C35CF" w:rsidRPr="006C35CF">
              <w:rPr>
                <w:rStyle w:val="Hipervnculo"/>
                <w:rFonts w:ascii="Arial" w:eastAsia="Times New Roman" w:hAnsi="Arial" w:cs="Arial"/>
                <w:b/>
                <w:noProof/>
                <w:sz w:val="22"/>
                <w:szCs w:val="22"/>
                <w:lang w:val="es-ES_tradnl" w:eastAsia="es-MX"/>
              </w:rPr>
              <w:t>VII.1 Personal ocupado de la Industria Manufacturera</w:t>
            </w:r>
            <w:r w:rsidR="006C35CF" w:rsidRPr="006C35CF">
              <w:rPr>
                <w:noProof/>
                <w:webHidden/>
                <w:sz w:val="22"/>
                <w:szCs w:val="22"/>
              </w:rPr>
              <w:tab/>
            </w:r>
            <w:r w:rsidR="006C35CF" w:rsidRPr="006C35CF">
              <w:rPr>
                <w:noProof/>
                <w:webHidden/>
                <w:sz w:val="22"/>
                <w:szCs w:val="22"/>
              </w:rPr>
              <w:fldChar w:fldCharType="begin"/>
            </w:r>
            <w:r w:rsidR="006C35CF" w:rsidRPr="006C35CF">
              <w:rPr>
                <w:noProof/>
                <w:webHidden/>
                <w:sz w:val="22"/>
                <w:szCs w:val="22"/>
              </w:rPr>
              <w:instrText xml:space="preserve"> PAGEREF _Toc2275341 \h </w:instrText>
            </w:r>
            <w:r w:rsidR="006C35CF" w:rsidRPr="006C35CF">
              <w:rPr>
                <w:noProof/>
                <w:webHidden/>
                <w:sz w:val="22"/>
                <w:szCs w:val="22"/>
              </w:rPr>
            </w:r>
            <w:r w:rsidR="006C35CF" w:rsidRPr="006C35CF">
              <w:rPr>
                <w:noProof/>
                <w:webHidden/>
                <w:sz w:val="22"/>
                <w:szCs w:val="22"/>
              </w:rPr>
              <w:fldChar w:fldCharType="separate"/>
            </w:r>
            <w:r w:rsidR="004C2403">
              <w:rPr>
                <w:noProof/>
                <w:webHidden/>
                <w:sz w:val="22"/>
                <w:szCs w:val="22"/>
              </w:rPr>
              <w:t>46</w:t>
            </w:r>
            <w:r w:rsidR="006C35CF" w:rsidRPr="006C35CF">
              <w:rPr>
                <w:noProof/>
                <w:webHidden/>
                <w:sz w:val="22"/>
                <w:szCs w:val="22"/>
              </w:rPr>
              <w:fldChar w:fldCharType="end"/>
            </w:r>
          </w:hyperlink>
        </w:p>
        <w:p w14:paraId="164A183E" w14:textId="50CD4860" w:rsidR="006C35CF" w:rsidRPr="006C35CF" w:rsidRDefault="001826E7">
          <w:pPr>
            <w:pStyle w:val="TDC1"/>
            <w:rPr>
              <w:b w:val="0"/>
              <w:sz w:val="22"/>
              <w:szCs w:val="22"/>
              <w:lang w:val="es-MX" w:eastAsia="es-MX"/>
            </w:rPr>
          </w:pPr>
          <w:hyperlink w:anchor="_Toc2275342" w:history="1">
            <w:r w:rsidR="006C35CF" w:rsidRPr="006C35CF">
              <w:rPr>
                <w:rStyle w:val="Hipervnculo"/>
                <w:rFonts w:ascii="Arial" w:hAnsi="Arial" w:cs="Arial"/>
                <w:sz w:val="22"/>
                <w:szCs w:val="22"/>
              </w:rPr>
              <w:t>VIII. Inversión Extranjera Directa</w:t>
            </w:r>
            <w:r w:rsidR="006C35CF" w:rsidRPr="006C35CF">
              <w:rPr>
                <w:webHidden/>
                <w:sz w:val="22"/>
                <w:szCs w:val="22"/>
              </w:rPr>
              <w:tab/>
            </w:r>
            <w:r w:rsidR="006C35CF" w:rsidRPr="006C35CF">
              <w:rPr>
                <w:webHidden/>
                <w:sz w:val="22"/>
                <w:szCs w:val="22"/>
              </w:rPr>
              <w:fldChar w:fldCharType="begin"/>
            </w:r>
            <w:r w:rsidR="006C35CF" w:rsidRPr="006C35CF">
              <w:rPr>
                <w:webHidden/>
                <w:sz w:val="22"/>
                <w:szCs w:val="22"/>
              </w:rPr>
              <w:instrText xml:space="preserve"> PAGEREF _Toc2275342 \h </w:instrText>
            </w:r>
            <w:r w:rsidR="006C35CF" w:rsidRPr="006C35CF">
              <w:rPr>
                <w:webHidden/>
                <w:sz w:val="22"/>
                <w:szCs w:val="22"/>
              </w:rPr>
            </w:r>
            <w:r w:rsidR="006C35CF" w:rsidRPr="006C35CF">
              <w:rPr>
                <w:webHidden/>
                <w:sz w:val="22"/>
                <w:szCs w:val="22"/>
              </w:rPr>
              <w:fldChar w:fldCharType="separate"/>
            </w:r>
            <w:r w:rsidR="004C2403">
              <w:rPr>
                <w:webHidden/>
                <w:sz w:val="22"/>
                <w:szCs w:val="22"/>
              </w:rPr>
              <w:t>53</w:t>
            </w:r>
            <w:r w:rsidR="006C35CF" w:rsidRPr="006C35CF">
              <w:rPr>
                <w:webHidden/>
                <w:sz w:val="22"/>
                <w:szCs w:val="22"/>
              </w:rPr>
              <w:fldChar w:fldCharType="end"/>
            </w:r>
          </w:hyperlink>
        </w:p>
        <w:p w14:paraId="3390B76D" w14:textId="616C61F8" w:rsidR="006C35CF" w:rsidRPr="006C35CF" w:rsidRDefault="001826E7">
          <w:pPr>
            <w:pStyle w:val="TDC2"/>
            <w:tabs>
              <w:tab w:val="right" w:leader="dot" w:pos="10792"/>
            </w:tabs>
            <w:rPr>
              <w:noProof/>
              <w:sz w:val="22"/>
              <w:szCs w:val="22"/>
              <w:lang w:val="es-MX" w:eastAsia="es-MX"/>
            </w:rPr>
          </w:pPr>
          <w:hyperlink w:anchor="_Toc2275343" w:history="1">
            <w:r w:rsidR="006C35CF" w:rsidRPr="006C35CF">
              <w:rPr>
                <w:rStyle w:val="Hipervnculo"/>
                <w:rFonts w:ascii="Arial" w:hAnsi="Arial" w:cs="Arial"/>
                <w:b/>
                <w:noProof/>
                <w:sz w:val="22"/>
                <w:szCs w:val="22"/>
              </w:rPr>
              <w:t>VIII.1 Agropecuario</w:t>
            </w:r>
            <w:r w:rsidR="006C35CF" w:rsidRPr="006C35CF">
              <w:rPr>
                <w:noProof/>
                <w:webHidden/>
                <w:sz w:val="22"/>
                <w:szCs w:val="22"/>
              </w:rPr>
              <w:tab/>
            </w:r>
            <w:r w:rsidR="006C35CF" w:rsidRPr="006C35CF">
              <w:rPr>
                <w:noProof/>
                <w:webHidden/>
                <w:sz w:val="22"/>
                <w:szCs w:val="22"/>
              </w:rPr>
              <w:fldChar w:fldCharType="begin"/>
            </w:r>
            <w:r w:rsidR="006C35CF" w:rsidRPr="006C35CF">
              <w:rPr>
                <w:noProof/>
                <w:webHidden/>
                <w:sz w:val="22"/>
                <w:szCs w:val="22"/>
              </w:rPr>
              <w:instrText xml:space="preserve"> PAGEREF _Toc2275343 \h </w:instrText>
            </w:r>
            <w:r w:rsidR="006C35CF" w:rsidRPr="006C35CF">
              <w:rPr>
                <w:noProof/>
                <w:webHidden/>
                <w:sz w:val="22"/>
                <w:szCs w:val="22"/>
              </w:rPr>
            </w:r>
            <w:r w:rsidR="006C35CF" w:rsidRPr="006C35CF">
              <w:rPr>
                <w:noProof/>
                <w:webHidden/>
                <w:sz w:val="22"/>
                <w:szCs w:val="22"/>
              </w:rPr>
              <w:fldChar w:fldCharType="separate"/>
            </w:r>
            <w:r w:rsidR="004C2403">
              <w:rPr>
                <w:noProof/>
                <w:webHidden/>
                <w:sz w:val="22"/>
                <w:szCs w:val="22"/>
              </w:rPr>
              <w:t>56</w:t>
            </w:r>
            <w:r w:rsidR="006C35CF" w:rsidRPr="006C35CF">
              <w:rPr>
                <w:noProof/>
                <w:webHidden/>
                <w:sz w:val="22"/>
                <w:szCs w:val="22"/>
              </w:rPr>
              <w:fldChar w:fldCharType="end"/>
            </w:r>
          </w:hyperlink>
        </w:p>
        <w:p w14:paraId="51D98D37" w14:textId="587405F4" w:rsidR="006C35CF" w:rsidRPr="006C35CF" w:rsidRDefault="001826E7">
          <w:pPr>
            <w:pStyle w:val="TDC2"/>
            <w:tabs>
              <w:tab w:val="right" w:leader="dot" w:pos="10792"/>
            </w:tabs>
            <w:rPr>
              <w:noProof/>
              <w:sz w:val="22"/>
              <w:szCs w:val="22"/>
              <w:lang w:val="es-MX" w:eastAsia="es-MX"/>
            </w:rPr>
          </w:pPr>
          <w:hyperlink w:anchor="_Toc2275344" w:history="1">
            <w:r w:rsidR="006C35CF" w:rsidRPr="006C35CF">
              <w:rPr>
                <w:rStyle w:val="Hipervnculo"/>
                <w:rFonts w:ascii="Arial" w:hAnsi="Arial" w:cs="Arial"/>
                <w:b/>
                <w:noProof/>
                <w:sz w:val="22"/>
                <w:szCs w:val="22"/>
              </w:rPr>
              <w:t>VIII.2 Industrias manufactureras</w:t>
            </w:r>
            <w:r w:rsidR="006C35CF" w:rsidRPr="006C35CF">
              <w:rPr>
                <w:noProof/>
                <w:webHidden/>
                <w:sz w:val="22"/>
                <w:szCs w:val="22"/>
              </w:rPr>
              <w:tab/>
            </w:r>
            <w:r w:rsidR="006C35CF" w:rsidRPr="006C35CF">
              <w:rPr>
                <w:noProof/>
                <w:webHidden/>
                <w:sz w:val="22"/>
                <w:szCs w:val="22"/>
              </w:rPr>
              <w:fldChar w:fldCharType="begin"/>
            </w:r>
            <w:r w:rsidR="006C35CF" w:rsidRPr="006C35CF">
              <w:rPr>
                <w:noProof/>
                <w:webHidden/>
                <w:sz w:val="22"/>
                <w:szCs w:val="22"/>
              </w:rPr>
              <w:instrText xml:space="preserve"> PAGEREF _Toc2275344 \h </w:instrText>
            </w:r>
            <w:r w:rsidR="006C35CF" w:rsidRPr="006C35CF">
              <w:rPr>
                <w:noProof/>
                <w:webHidden/>
                <w:sz w:val="22"/>
                <w:szCs w:val="22"/>
              </w:rPr>
            </w:r>
            <w:r w:rsidR="006C35CF" w:rsidRPr="006C35CF">
              <w:rPr>
                <w:noProof/>
                <w:webHidden/>
                <w:sz w:val="22"/>
                <w:szCs w:val="22"/>
              </w:rPr>
              <w:fldChar w:fldCharType="separate"/>
            </w:r>
            <w:r w:rsidR="004C2403">
              <w:rPr>
                <w:noProof/>
                <w:webHidden/>
                <w:sz w:val="22"/>
                <w:szCs w:val="22"/>
              </w:rPr>
              <w:t>57</w:t>
            </w:r>
            <w:r w:rsidR="006C35CF" w:rsidRPr="006C35CF">
              <w:rPr>
                <w:noProof/>
                <w:webHidden/>
                <w:sz w:val="22"/>
                <w:szCs w:val="22"/>
              </w:rPr>
              <w:fldChar w:fldCharType="end"/>
            </w:r>
          </w:hyperlink>
        </w:p>
        <w:p w14:paraId="220B4ECC" w14:textId="37E55EAB" w:rsidR="006C35CF" w:rsidRPr="006C35CF" w:rsidRDefault="001826E7">
          <w:pPr>
            <w:pStyle w:val="TDC2"/>
            <w:tabs>
              <w:tab w:val="right" w:leader="dot" w:pos="10792"/>
            </w:tabs>
            <w:rPr>
              <w:noProof/>
              <w:sz w:val="22"/>
              <w:szCs w:val="22"/>
              <w:lang w:val="es-MX" w:eastAsia="es-MX"/>
            </w:rPr>
          </w:pPr>
          <w:hyperlink w:anchor="_Toc2275345" w:history="1">
            <w:r w:rsidR="006C35CF" w:rsidRPr="006C35CF">
              <w:rPr>
                <w:rStyle w:val="Hipervnculo"/>
                <w:rFonts w:ascii="Arial" w:hAnsi="Arial" w:cs="Arial"/>
                <w:b/>
                <w:noProof/>
                <w:sz w:val="22"/>
                <w:szCs w:val="22"/>
              </w:rPr>
              <w:t>VIII.3 Comercio</w:t>
            </w:r>
            <w:r w:rsidR="006C35CF" w:rsidRPr="006C35CF">
              <w:rPr>
                <w:noProof/>
                <w:webHidden/>
                <w:sz w:val="22"/>
                <w:szCs w:val="22"/>
              </w:rPr>
              <w:tab/>
            </w:r>
            <w:r w:rsidR="006C35CF" w:rsidRPr="006C35CF">
              <w:rPr>
                <w:noProof/>
                <w:webHidden/>
                <w:sz w:val="22"/>
                <w:szCs w:val="22"/>
              </w:rPr>
              <w:fldChar w:fldCharType="begin"/>
            </w:r>
            <w:r w:rsidR="006C35CF" w:rsidRPr="006C35CF">
              <w:rPr>
                <w:noProof/>
                <w:webHidden/>
                <w:sz w:val="22"/>
                <w:szCs w:val="22"/>
              </w:rPr>
              <w:instrText xml:space="preserve"> PAGEREF _Toc2275345 \h </w:instrText>
            </w:r>
            <w:r w:rsidR="006C35CF" w:rsidRPr="006C35CF">
              <w:rPr>
                <w:noProof/>
                <w:webHidden/>
                <w:sz w:val="22"/>
                <w:szCs w:val="22"/>
              </w:rPr>
            </w:r>
            <w:r w:rsidR="006C35CF" w:rsidRPr="006C35CF">
              <w:rPr>
                <w:noProof/>
                <w:webHidden/>
                <w:sz w:val="22"/>
                <w:szCs w:val="22"/>
              </w:rPr>
              <w:fldChar w:fldCharType="separate"/>
            </w:r>
            <w:r w:rsidR="004C2403">
              <w:rPr>
                <w:noProof/>
                <w:webHidden/>
                <w:sz w:val="22"/>
                <w:szCs w:val="22"/>
              </w:rPr>
              <w:t>59</w:t>
            </w:r>
            <w:r w:rsidR="006C35CF" w:rsidRPr="006C35CF">
              <w:rPr>
                <w:noProof/>
                <w:webHidden/>
                <w:sz w:val="22"/>
                <w:szCs w:val="22"/>
              </w:rPr>
              <w:fldChar w:fldCharType="end"/>
            </w:r>
          </w:hyperlink>
        </w:p>
        <w:p w14:paraId="26DABD74" w14:textId="70F89106" w:rsidR="006C35CF" w:rsidRPr="006C35CF" w:rsidRDefault="001826E7">
          <w:pPr>
            <w:pStyle w:val="TDC2"/>
            <w:tabs>
              <w:tab w:val="right" w:leader="dot" w:pos="10792"/>
            </w:tabs>
            <w:rPr>
              <w:noProof/>
              <w:sz w:val="22"/>
              <w:szCs w:val="22"/>
              <w:lang w:val="es-MX" w:eastAsia="es-MX"/>
            </w:rPr>
          </w:pPr>
          <w:hyperlink w:anchor="_Toc2275346" w:history="1">
            <w:r w:rsidR="006C35CF" w:rsidRPr="006C35CF">
              <w:rPr>
                <w:rStyle w:val="Hipervnculo"/>
                <w:rFonts w:ascii="Arial" w:hAnsi="Arial" w:cs="Arial"/>
                <w:b/>
                <w:noProof/>
                <w:sz w:val="22"/>
                <w:szCs w:val="22"/>
              </w:rPr>
              <w:t>VIII.4 Servicios</w:t>
            </w:r>
            <w:r w:rsidR="006C35CF" w:rsidRPr="006C35CF">
              <w:rPr>
                <w:noProof/>
                <w:webHidden/>
                <w:sz w:val="22"/>
                <w:szCs w:val="22"/>
              </w:rPr>
              <w:tab/>
            </w:r>
            <w:r w:rsidR="006C35CF" w:rsidRPr="006C35CF">
              <w:rPr>
                <w:noProof/>
                <w:webHidden/>
                <w:sz w:val="22"/>
                <w:szCs w:val="22"/>
              </w:rPr>
              <w:fldChar w:fldCharType="begin"/>
            </w:r>
            <w:r w:rsidR="006C35CF" w:rsidRPr="006C35CF">
              <w:rPr>
                <w:noProof/>
                <w:webHidden/>
                <w:sz w:val="22"/>
                <w:szCs w:val="22"/>
              </w:rPr>
              <w:instrText xml:space="preserve"> PAGEREF _Toc2275346 \h </w:instrText>
            </w:r>
            <w:r w:rsidR="006C35CF" w:rsidRPr="006C35CF">
              <w:rPr>
                <w:noProof/>
                <w:webHidden/>
                <w:sz w:val="22"/>
                <w:szCs w:val="22"/>
              </w:rPr>
            </w:r>
            <w:r w:rsidR="006C35CF" w:rsidRPr="006C35CF">
              <w:rPr>
                <w:noProof/>
                <w:webHidden/>
                <w:sz w:val="22"/>
                <w:szCs w:val="22"/>
              </w:rPr>
              <w:fldChar w:fldCharType="separate"/>
            </w:r>
            <w:r w:rsidR="004C2403">
              <w:rPr>
                <w:noProof/>
                <w:webHidden/>
                <w:sz w:val="22"/>
                <w:szCs w:val="22"/>
              </w:rPr>
              <w:t>61</w:t>
            </w:r>
            <w:r w:rsidR="006C35CF" w:rsidRPr="006C35CF">
              <w:rPr>
                <w:noProof/>
                <w:webHidden/>
                <w:sz w:val="22"/>
                <w:szCs w:val="22"/>
              </w:rPr>
              <w:fldChar w:fldCharType="end"/>
            </w:r>
          </w:hyperlink>
        </w:p>
        <w:p w14:paraId="30A2E0B6" w14:textId="5A8A6F32" w:rsidR="006C35CF" w:rsidRPr="006C35CF" w:rsidRDefault="001826E7">
          <w:pPr>
            <w:pStyle w:val="TDC2"/>
            <w:tabs>
              <w:tab w:val="right" w:leader="dot" w:pos="10792"/>
            </w:tabs>
            <w:rPr>
              <w:noProof/>
              <w:sz w:val="22"/>
              <w:szCs w:val="22"/>
              <w:lang w:val="es-MX" w:eastAsia="es-MX"/>
            </w:rPr>
          </w:pPr>
          <w:hyperlink w:anchor="_Toc2275347" w:history="1">
            <w:r w:rsidR="006C35CF" w:rsidRPr="006C35CF">
              <w:rPr>
                <w:rStyle w:val="Hipervnculo"/>
                <w:rFonts w:ascii="Arial" w:hAnsi="Arial" w:cs="Arial"/>
                <w:b/>
                <w:noProof/>
                <w:sz w:val="22"/>
                <w:szCs w:val="22"/>
              </w:rPr>
              <w:t>VIII.5 Inversión Extranjera Directa por entidad federativa</w:t>
            </w:r>
            <w:r w:rsidR="006C35CF" w:rsidRPr="006C35CF">
              <w:rPr>
                <w:noProof/>
                <w:webHidden/>
                <w:sz w:val="22"/>
                <w:szCs w:val="22"/>
              </w:rPr>
              <w:tab/>
            </w:r>
            <w:r w:rsidR="006C35CF" w:rsidRPr="006C35CF">
              <w:rPr>
                <w:noProof/>
                <w:webHidden/>
                <w:sz w:val="22"/>
                <w:szCs w:val="22"/>
              </w:rPr>
              <w:fldChar w:fldCharType="begin"/>
            </w:r>
            <w:r w:rsidR="006C35CF" w:rsidRPr="006C35CF">
              <w:rPr>
                <w:noProof/>
                <w:webHidden/>
                <w:sz w:val="22"/>
                <w:szCs w:val="22"/>
              </w:rPr>
              <w:instrText xml:space="preserve"> PAGEREF _Toc2275347 \h </w:instrText>
            </w:r>
            <w:r w:rsidR="006C35CF" w:rsidRPr="006C35CF">
              <w:rPr>
                <w:noProof/>
                <w:webHidden/>
                <w:sz w:val="22"/>
                <w:szCs w:val="22"/>
              </w:rPr>
            </w:r>
            <w:r w:rsidR="006C35CF" w:rsidRPr="006C35CF">
              <w:rPr>
                <w:noProof/>
                <w:webHidden/>
                <w:sz w:val="22"/>
                <w:szCs w:val="22"/>
              </w:rPr>
              <w:fldChar w:fldCharType="separate"/>
            </w:r>
            <w:r w:rsidR="004C2403">
              <w:rPr>
                <w:noProof/>
                <w:webHidden/>
                <w:sz w:val="22"/>
                <w:szCs w:val="22"/>
              </w:rPr>
              <w:t>64</w:t>
            </w:r>
            <w:r w:rsidR="006C35CF" w:rsidRPr="006C35CF">
              <w:rPr>
                <w:noProof/>
                <w:webHidden/>
                <w:sz w:val="22"/>
                <w:szCs w:val="22"/>
              </w:rPr>
              <w:fldChar w:fldCharType="end"/>
            </w:r>
          </w:hyperlink>
        </w:p>
        <w:p w14:paraId="73936A39" w14:textId="25E6A293" w:rsidR="006C35CF" w:rsidRPr="006C35CF" w:rsidRDefault="001826E7">
          <w:pPr>
            <w:pStyle w:val="TDC2"/>
            <w:tabs>
              <w:tab w:val="right" w:leader="dot" w:pos="10792"/>
            </w:tabs>
            <w:rPr>
              <w:noProof/>
              <w:sz w:val="22"/>
              <w:szCs w:val="22"/>
              <w:lang w:val="es-MX" w:eastAsia="es-MX"/>
            </w:rPr>
          </w:pPr>
          <w:hyperlink w:anchor="_Toc2275348" w:history="1">
            <w:r w:rsidR="006C35CF" w:rsidRPr="006C35CF">
              <w:rPr>
                <w:rStyle w:val="Hipervnculo"/>
                <w:rFonts w:ascii="Arial" w:hAnsi="Arial" w:cs="Arial"/>
                <w:b/>
                <w:noProof/>
                <w:sz w:val="22"/>
                <w:szCs w:val="22"/>
              </w:rPr>
              <w:t>VIII.6 Inversión Extranjera Directa por país</w:t>
            </w:r>
            <w:r w:rsidR="006C35CF" w:rsidRPr="006C35CF">
              <w:rPr>
                <w:noProof/>
                <w:webHidden/>
                <w:sz w:val="22"/>
                <w:szCs w:val="22"/>
              </w:rPr>
              <w:tab/>
            </w:r>
            <w:r w:rsidR="006C35CF" w:rsidRPr="006C35CF">
              <w:rPr>
                <w:noProof/>
                <w:webHidden/>
                <w:sz w:val="22"/>
                <w:szCs w:val="22"/>
              </w:rPr>
              <w:fldChar w:fldCharType="begin"/>
            </w:r>
            <w:r w:rsidR="006C35CF" w:rsidRPr="006C35CF">
              <w:rPr>
                <w:noProof/>
                <w:webHidden/>
                <w:sz w:val="22"/>
                <w:szCs w:val="22"/>
              </w:rPr>
              <w:instrText xml:space="preserve"> PAGEREF _Toc2275348 \h </w:instrText>
            </w:r>
            <w:r w:rsidR="006C35CF" w:rsidRPr="006C35CF">
              <w:rPr>
                <w:noProof/>
                <w:webHidden/>
                <w:sz w:val="22"/>
                <w:szCs w:val="22"/>
              </w:rPr>
            </w:r>
            <w:r w:rsidR="006C35CF" w:rsidRPr="006C35CF">
              <w:rPr>
                <w:noProof/>
                <w:webHidden/>
                <w:sz w:val="22"/>
                <w:szCs w:val="22"/>
              </w:rPr>
              <w:fldChar w:fldCharType="separate"/>
            </w:r>
            <w:r w:rsidR="004C2403">
              <w:rPr>
                <w:noProof/>
                <w:webHidden/>
                <w:sz w:val="22"/>
                <w:szCs w:val="22"/>
              </w:rPr>
              <w:t>65</w:t>
            </w:r>
            <w:r w:rsidR="006C35CF" w:rsidRPr="006C35CF">
              <w:rPr>
                <w:noProof/>
                <w:webHidden/>
                <w:sz w:val="22"/>
                <w:szCs w:val="22"/>
              </w:rPr>
              <w:fldChar w:fldCharType="end"/>
            </w:r>
          </w:hyperlink>
        </w:p>
        <w:p w14:paraId="795F112D" w14:textId="75551204" w:rsidR="006C35CF" w:rsidRPr="006C35CF" w:rsidRDefault="001826E7">
          <w:pPr>
            <w:pStyle w:val="TDC1"/>
            <w:rPr>
              <w:b w:val="0"/>
              <w:sz w:val="22"/>
              <w:szCs w:val="22"/>
              <w:lang w:val="es-MX" w:eastAsia="es-MX"/>
            </w:rPr>
          </w:pPr>
          <w:hyperlink w:anchor="_Toc2275349" w:history="1">
            <w:r w:rsidR="006C35CF" w:rsidRPr="006C35CF">
              <w:rPr>
                <w:rStyle w:val="Hipervnculo"/>
                <w:rFonts w:ascii="Arial" w:hAnsi="Arial" w:cs="Arial"/>
                <w:sz w:val="22"/>
                <w:szCs w:val="22"/>
              </w:rPr>
              <w:t>IX. Inflación</w:t>
            </w:r>
            <w:r w:rsidR="006C35CF" w:rsidRPr="006C35CF">
              <w:rPr>
                <w:webHidden/>
                <w:sz w:val="22"/>
                <w:szCs w:val="22"/>
              </w:rPr>
              <w:tab/>
            </w:r>
            <w:r w:rsidR="006C35CF" w:rsidRPr="006C35CF">
              <w:rPr>
                <w:webHidden/>
                <w:sz w:val="22"/>
                <w:szCs w:val="22"/>
              </w:rPr>
              <w:fldChar w:fldCharType="begin"/>
            </w:r>
            <w:r w:rsidR="006C35CF" w:rsidRPr="006C35CF">
              <w:rPr>
                <w:webHidden/>
                <w:sz w:val="22"/>
                <w:szCs w:val="22"/>
              </w:rPr>
              <w:instrText xml:space="preserve"> PAGEREF _Toc2275349 \h </w:instrText>
            </w:r>
            <w:r w:rsidR="006C35CF" w:rsidRPr="006C35CF">
              <w:rPr>
                <w:webHidden/>
                <w:sz w:val="22"/>
                <w:szCs w:val="22"/>
              </w:rPr>
            </w:r>
            <w:r w:rsidR="006C35CF" w:rsidRPr="006C35CF">
              <w:rPr>
                <w:webHidden/>
                <w:sz w:val="22"/>
                <w:szCs w:val="22"/>
              </w:rPr>
              <w:fldChar w:fldCharType="separate"/>
            </w:r>
            <w:r w:rsidR="004C2403">
              <w:rPr>
                <w:webHidden/>
                <w:sz w:val="22"/>
                <w:szCs w:val="22"/>
              </w:rPr>
              <w:t>67</w:t>
            </w:r>
            <w:r w:rsidR="006C35CF" w:rsidRPr="006C35CF">
              <w:rPr>
                <w:webHidden/>
                <w:sz w:val="22"/>
                <w:szCs w:val="22"/>
              </w:rPr>
              <w:fldChar w:fldCharType="end"/>
            </w:r>
          </w:hyperlink>
        </w:p>
        <w:p w14:paraId="4F22F0F2" w14:textId="6606E806" w:rsidR="006C35CF" w:rsidRPr="006C35CF" w:rsidRDefault="001826E7">
          <w:pPr>
            <w:pStyle w:val="TDC1"/>
            <w:rPr>
              <w:b w:val="0"/>
              <w:sz w:val="22"/>
              <w:szCs w:val="22"/>
              <w:lang w:val="es-MX" w:eastAsia="es-MX"/>
            </w:rPr>
          </w:pPr>
          <w:hyperlink w:anchor="_Toc2275350" w:history="1">
            <w:r w:rsidR="006C35CF" w:rsidRPr="006C35CF">
              <w:rPr>
                <w:rStyle w:val="Hipervnculo"/>
                <w:rFonts w:ascii="Arial" w:hAnsi="Arial" w:cs="Arial"/>
                <w:sz w:val="22"/>
                <w:szCs w:val="22"/>
              </w:rPr>
              <w:t>X. Precio promedio gasolina</w:t>
            </w:r>
            <w:r w:rsidR="006C35CF" w:rsidRPr="006C35CF">
              <w:rPr>
                <w:webHidden/>
                <w:sz w:val="22"/>
                <w:szCs w:val="22"/>
              </w:rPr>
              <w:tab/>
            </w:r>
            <w:r w:rsidR="006C35CF" w:rsidRPr="006C35CF">
              <w:rPr>
                <w:webHidden/>
                <w:sz w:val="22"/>
                <w:szCs w:val="22"/>
              </w:rPr>
              <w:fldChar w:fldCharType="begin"/>
            </w:r>
            <w:r w:rsidR="006C35CF" w:rsidRPr="006C35CF">
              <w:rPr>
                <w:webHidden/>
                <w:sz w:val="22"/>
                <w:szCs w:val="22"/>
              </w:rPr>
              <w:instrText xml:space="preserve"> PAGEREF _Toc2275350 \h </w:instrText>
            </w:r>
            <w:r w:rsidR="006C35CF" w:rsidRPr="006C35CF">
              <w:rPr>
                <w:webHidden/>
                <w:sz w:val="22"/>
                <w:szCs w:val="22"/>
              </w:rPr>
            </w:r>
            <w:r w:rsidR="006C35CF" w:rsidRPr="006C35CF">
              <w:rPr>
                <w:webHidden/>
                <w:sz w:val="22"/>
                <w:szCs w:val="22"/>
              </w:rPr>
              <w:fldChar w:fldCharType="separate"/>
            </w:r>
            <w:r w:rsidR="004C2403">
              <w:rPr>
                <w:webHidden/>
                <w:sz w:val="22"/>
                <w:szCs w:val="22"/>
              </w:rPr>
              <w:t>69</w:t>
            </w:r>
            <w:r w:rsidR="006C35CF" w:rsidRPr="006C35CF">
              <w:rPr>
                <w:webHidden/>
                <w:sz w:val="22"/>
                <w:szCs w:val="22"/>
              </w:rPr>
              <w:fldChar w:fldCharType="end"/>
            </w:r>
          </w:hyperlink>
        </w:p>
        <w:p w14:paraId="0A8248A9" w14:textId="228FBAA6" w:rsidR="006C35CF" w:rsidRPr="006C35CF" w:rsidRDefault="001826E7">
          <w:pPr>
            <w:pStyle w:val="TDC1"/>
            <w:rPr>
              <w:b w:val="0"/>
              <w:sz w:val="22"/>
              <w:szCs w:val="22"/>
              <w:lang w:val="es-MX" w:eastAsia="es-MX"/>
            </w:rPr>
          </w:pPr>
          <w:hyperlink w:anchor="_Toc2275351" w:history="1">
            <w:r w:rsidR="006C35CF" w:rsidRPr="006C35CF">
              <w:rPr>
                <w:rStyle w:val="Hipervnculo"/>
                <w:rFonts w:ascii="Arial" w:hAnsi="Arial" w:cs="Arial"/>
                <w:sz w:val="22"/>
                <w:szCs w:val="22"/>
              </w:rPr>
              <w:t>XI. Índice de precios hipotecarios</w:t>
            </w:r>
            <w:r w:rsidR="006C35CF" w:rsidRPr="006C35CF">
              <w:rPr>
                <w:webHidden/>
                <w:sz w:val="22"/>
                <w:szCs w:val="22"/>
              </w:rPr>
              <w:tab/>
            </w:r>
            <w:r w:rsidR="006C35CF" w:rsidRPr="006C35CF">
              <w:rPr>
                <w:webHidden/>
                <w:sz w:val="22"/>
                <w:szCs w:val="22"/>
              </w:rPr>
              <w:fldChar w:fldCharType="begin"/>
            </w:r>
            <w:r w:rsidR="006C35CF" w:rsidRPr="006C35CF">
              <w:rPr>
                <w:webHidden/>
                <w:sz w:val="22"/>
                <w:szCs w:val="22"/>
              </w:rPr>
              <w:instrText xml:space="preserve"> PAGEREF _Toc2275351 \h </w:instrText>
            </w:r>
            <w:r w:rsidR="006C35CF" w:rsidRPr="006C35CF">
              <w:rPr>
                <w:webHidden/>
                <w:sz w:val="22"/>
                <w:szCs w:val="22"/>
              </w:rPr>
            </w:r>
            <w:r w:rsidR="006C35CF" w:rsidRPr="006C35CF">
              <w:rPr>
                <w:webHidden/>
                <w:sz w:val="22"/>
                <w:szCs w:val="22"/>
              </w:rPr>
              <w:fldChar w:fldCharType="separate"/>
            </w:r>
            <w:r w:rsidR="004C2403">
              <w:rPr>
                <w:webHidden/>
                <w:sz w:val="22"/>
                <w:szCs w:val="22"/>
              </w:rPr>
              <w:t>73</w:t>
            </w:r>
            <w:r w:rsidR="006C35CF" w:rsidRPr="006C35CF">
              <w:rPr>
                <w:webHidden/>
                <w:sz w:val="22"/>
                <w:szCs w:val="22"/>
              </w:rPr>
              <w:fldChar w:fldCharType="end"/>
            </w:r>
          </w:hyperlink>
        </w:p>
        <w:p w14:paraId="432A3F94" w14:textId="3E6BB62A" w:rsidR="006C35CF" w:rsidRPr="006C35CF" w:rsidRDefault="001826E7">
          <w:pPr>
            <w:pStyle w:val="TDC1"/>
            <w:rPr>
              <w:b w:val="0"/>
              <w:sz w:val="22"/>
              <w:szCs w:val="22"/>
              <w:lang w:val="es-MX" w:eastAsia="es-MX"/>
            </w:rPr>
          </w:pPr>
          <w:hyperlink w:anchor="_Toc2275352" w:history="1">
            <w:r w:rsidR="006C35CF" w:rsidRPr="006C35CF">
              <w:rPr>
                <w:rStyle w:val="Hipervnculo"/>
                <w:rFonts w:ascii="Arial" w:hAnsi="Arial" w:cs="Arial"/>
                <w:sz w:val="22"/>
                <w:szCs w:val="22"/>
              </w:rPr>
              <w:t>XII. Sacrificio de Ganado en Rastros Municipales</w:t>
            </w:r>
            <w:r w:rsidR="006C35CF" w:rsidRPr="006C35CF">
              <w:rPr>
                <w:webHidden/>
                <w:sz w:val="22"/>
                <w:szCs w:val="22"/>
              </w:rPr>
              <w:tab/>
            </w:r>
            <w:r w:rsidR="006C35CF" w:rsidRPr="006C35CF">
              <w:rPr>
                <w:webHidden/>
                <w:sz w:val="22"/>
                <w:szCs w:val="22"/>
              </w:rPr>
              <w:fldChar w:fldCharType="begin"/>
            </w:r>
            <w:r w:rsidR="006C35CF" w:rsidRPr="006C35CF">
              <w:rPr>
                <w:webHidden/>
                <w:sz w:val="22"/>
                <w:szCs w:val="22"/>
              </w:rPr>
              <w:instrText xml:space="preserve"> PAGEREF _Toc2275352 \h </w:instrText>
            </w:r>
            <w:r w:rsidR="006C35CF" w:rsidRPr="006C35CF">
              <w:rPr>
                <w:webHidden/>
                <w:sz w:val="22"/>
                <w:szCs w:val="22"/>
              </w:rPr>
            </w:r>
            <w:r w:rsidR="006C35CF" w:rsidRPr="006C35CF">
              <w:rPr>
                <w:webHidden/>
                <w:sz w:val="22"/>
                <w:szCs w:val="22"/>
              </w:rPr>
              <w:fldChar w:fldCharType="separate"/>
            </w:r>
            <w:r w:rsidR="004C2403">
              <w:rPr>
                <w:webHidden/>
                <w:sz w:val="22"/>
                <w:szCs w:val="22"/>
              </w:rPr>
              <w:t>76</w:t>
            </w:r>
            <w:r w:rsidR="006C35CF" w:rsidRPr="006C35CF">
              <w:rPr>
                <w:webHidden/>
                <w:sz w:val="22"/>
                <w:szCs w:val="22"/>
              </w:rPr>
              <w:fldChar w:fldCharType="end"/>
            </w:r>
          </w:hyperlink>
        </w:p>
        <w:p w14:paraId="46D5F5D8" w14:textId="03E0E727" w:rsidR="006C35CF" w:rsidRPr="006C35CF" w:rsidRDefault="001826E7">
          <w:pPr>
            <w:pStyle w:val="TDC2"/>
            <w:tabs>
              <w:tab w:val="right" w:leader="dot" w:pos="10792"/>
            </w:tabs>
            <w:rPr>
              <w:noProof/>
              <w:sz w:val="22"/>
              <w:szCs w:val="22"/>
              <w:lang w:val="es-MX" w:eastAsia="es-MX"/>
            </w:rPr>
          </w:pPr>
          <w:hyperlink w:anchor="_Toc2275353" w:history="1">
            <w:r w:rsidR="006C35CF" w:rsidRPr="006C35CF">
              <w:rPr>
                <w:rStyle w:val="Hipervnculo"/>
                <w:rFonts w:ascii="Arial" w:hAnsi="Arial" w:cs="Arial"/>
                <w:b/>
                <w:noProof/>
                <w:sz w:val="22"/>
                <w:szCs w:val="22"/>
              </w:rPr>
              <w:t>XII.1 Ganado bovino</w:t>
            </w:r>
            <w:r w:rsidR="006C35CF" w:rsidRPr="006C35CF">
              <w:rPr>
                <w:noProof/>
                <w:webHidden/>
                <w:sz w:val="22"/>
                <w:szCs w:val="22"/>
              </w:rPr>
              <w:tab/>
            </w:r>
            <w:r w:rsidR="006C35CF" w:rsidRPr="006C35CF">
              <w:rPr>
                <w:noProof/>
                <w:webHidden/>
                <w:sz w:val="22"/>
                <w:szCs w:val="22"/>
              </w:rPr>
              <w:fldChar w:fldCharType="begin"/>
            </w:r>
            <w:r w:rsidR="006C35CF" w:rsidRPr="006C35CF">
              <w:rPr>
                <w:noProof/>
                <w:webHidden/>
                <w:sz w:val="22"/>
                <w:szCs w:val="22"/>
              </w:rPr>
              <w:instrText xml:space="preserve"> PAGEREF _Toc2275353 \h </w:instrText>
            </w:r>
            <w:r w:rsidR="006C35CF" w:rsidRPr="006C35CF">
              <w:rPr>
                <w:noProof/>
                <w:webHidden/>
                <w:sz w:val="22"/>
                <w:szCs w:val="22"/>
              </w:rPr>
            </w:r>
            <w:r w:rsidR="006C35CF" w:rsidRPr="006C35CF">
              <w:rPr>
                <w:noProof/>
                <w:webHidden/>
                <w:sz w:val="22"/>
                <w:szCs w:val="22"/>
              </w:rPr>
              <w:fldChar w:fldCharType="separate"/>
            </w:r>
            <w:r w:rsidR="004C2403">
              <w:rPr>
                <w:noProof/>
                <w:webHidden/>
                <w:sz w:val="22"/>
                <w:szCs w:val="22"/>
              </w:rPr>
              <w:t>77</w:t>
            </w:r>
            <w:r w:rsidR="006C35CF" w:rsidRPr="006C35CF">
              <w:rPr>
                <w:noProof/>
                <w:webHidden/>
                <w:sz w:val="22"/>
                <w:szCs w:val="22"/>
              </w:rPr>
              <w:fldChar w:fldCharType="end"/>
            </w:r>
          </w:hyperlink>
        </w:p>
        <w:p w14:paraId="19453A96" w14:textId="466AB197" w:rsidR="006C35CF" w:rsidRPr="006C35CF" w:rsidRDefault="001826E7">
          <w:pPr>
            <w:pStyle w:val="TDC2"/>
            <w:tabs>
              <w:tab w:val="right" w:leader="dot" w:pos="10792"/>
            </w:tabs>
            <w:rPr>
              <w:noProof/>
              <w:sz w:val="22"/>
              <w:szCs w:val="22"/>
              <w:lang w:val="es-MX" w:eastAsia="es-MX"/>
            </w:rPr>
          </w:pPr>
          <w:hyperlink w:anchor="_Toc2275354" w:history="1">
            <w:r w:rsidR="006C35CF" w:rsidRPr="006C35CF">
              <w:rPr>
                <w:rStyle w:val="Hipervnculo"/>
                <w:rFonts w:ascii="Arial" w:hAnsi="Arial" w:cs="Arial"/>
                <w:b/>
                <w:noProof/>
                <w:sz w:val="22"/>
                <w:szCs w:val="22"/>
              </w:rPr>
              <w:t>XII.2 Ganado porcino</w:t>
            </w:r>
            <w:r w:rsidR="006C35CF" w:rsidRPr="006C35CF">
              <w:rPr>
                <w:noProof/>
                <w:webHidden/>
                <w:sz w:val="22"/>
                <w:szCs w:val="22"/>
              </w:rPr>
              <w:tab/>
            </w:r>
            <w:r w:rsidR="006C35CF" w:rsidRPr="006C35CF">
              <w:rPr>
                <w:noProof/>
                <w:webHidden/>
                <w:sz w:val="22"/>
                <w:szCs w:val="22"/>
              </w:rPr>
              <w:fldChar w:fldCharType="begin"/>
            </w:r>
            <w:r w:rsidR="006C35CF" w:rsidRPr="006C35CF">
              <w:rPr>
                <w:noProof/>
                <w:webHidden/>
                <w:sz w:val="22"/>
                <w:szCs w:val="22"/>
              </w:rPr>
              <w:instrText xml:space="preserve"> PAGEREF _Toc2275354 \h </w:instrText>
            </w:r>
            <w:r w:rsidR="006C35CF" w:rsidRPr="006C35CF">
              <w:rPr>
                <w:noProof/>
                <w:webHidden/>
                <w:sz w:val="22"/>
                <w:szCs w:val="22"/>
              </w:rPr>
            </w:r>
            <w:r w:rsidR="006C35CF" w:rsidRPr="006C35CF">
              <w:rPr>
                <w:noProof/>
                <w:webHidden/>
                <w:sz w:val="22"/>
                <w:szCs w:val="22"/>
              </w:rPr>
              <w:fldChar w:fldCharType="separate"/>
            </w:r>
            <w:r w:rsidR="004C2403">
              <w:rPr>
                <w:noProof/>
                <w:webHidden/>
                <w:sz w:val="22"/>
                <w:szCs w:val="22"/>
              </w:rPr>
              <w:t>78</w:t>
            </w:r>
            <w:r w:rsidR="006C35CF" w:rsidRPr="006C35CF">
              <w:rPr>
                <w:noProof/>
                <w:webHidden/>
                <w:sz w:val="22"/>
                <w:szCs w:val="22"/>
              </w:rPr>
              <w:fldChar w:fldCharType="end"/>
            </w:r>
          </w:hyperlink>
        </w:p>
        <w:p w14:paraId="0FE53B2D" w14:textId="21F5F15D" w:rsidR="006C35CF" w:rsidRPr="006C35CF" w:rsidRDefault="001826E7">
          <w:pPr>
            <w:pStyle w:val="TDC2"/>
            <w:tabs>
              <w:tab w:val="right" w:leader="dot" w:pos="10792"/>
            </w:tabs>
            <w:rPr>
              <w:noProof/>
              <w:sz w:val="22"/>
              <w:szCs w:val="22"/>
              <w:lang w:val="es-MX" w:eastAsia="es-MX"/>
            </w:rPr>
          </w:pPr>
          <w:hyperlink w:anchor="_Toc2275355" w:history="1">
            <w:r w:rsidR="006C35CF" w:rsidRPr="006C35CF">
              <w:rPr>
                <w:rStyle w:val="Hipervnculo"/>
                <w:rFonts w:ascii="Arial" w:hAnsi="Arial" w:cs="Arial"/>
                <w:b/>
                <w:noProof/>
                <w:sz w:val="22"/>
                <w:szCs w:val="22"/>
              </w:rPr>
              <w:t>XII.3 Ganado ovino</w:t>
            </w:r>
            <w:r w:rsidR="006C35CF" w:rsidRPr="006C35CF">
              <w:rPr>
                <w:noProof/>
                <w:webHidden/>
                <w:sz w:val="22"/>
                <w:szCs w:val="22"/>
              </w:rPr>
              <w:tab/>
            </w:r>
            <w:r w:rsidR="006C35CF" w:rsidRPr="006C35CF">
              <w:rPr>
                <w:noProof/>
                <w:webHidden/>
                <w:sz w:val="22"/>
                <w:szCs w:val="22"/>
              </w:rPr>
              <w:fldChar w:fldCharType="begin"/>
            </w:r>
            <w:r w:rsidR="006C35CF" w:rsidRPr="006C35CF">
              <w:rPr>
                <w:noProof/>
                <w:webHidden/>
                <w:sz w:val="22"/>
                <w:szCs w:val="22"/>
              </w:rPr>
              <w:instrText xml:space="preserve"> PAGEREF _Toc2275355 \h </w:instrText>
            </w:r>
            <w:r w:rsidR="006C35CF" w:rsidRPr="006C35CF">
              <w:rPr>
                <w:noProof/>
                <w:webHidden/>
                <w:sz w:val="22"/>
                <w:szCs w:val="22"/>
              </w:rPr>
            </w:r>
            <w:r w:rsidR="006C35CF" w:rsidRPr="006C35CF">
              <w:rPr>
                <w:noProof/>
                <w:webHidden/>
                <w:sz w:val="22"/>
                <w:szCs w:val="22"/>
              </w:rPr>
              <w:fldChar w:fldCharType="separate"/>
            </w:r>
            <w:r w:rsidR="004C2403">
              <w:rPr>
                <w:noProof/>
                <w:webHidden/>
                <w:sz w:val="22"/>
                <w:szCs w:val="22"/>
              </w:rPr>
              <w:t>79</w:t>
            </w:r>
            <w:r w:rsidR="006C35CF" w:rsidRPr="006C35CF">
              <w:rPr>
                <w:noProof/>
                <w:webHidden/>
                <w:sz w:val="22"/>
                <w:szCs w:val="22"/>
              </w:rPr>
              <w:fldChar w:fldCharType="end"/>
            </w:r>
          </w:hyperlink>
        </w:p>
        <w:p w14:paraId="681BE70A" w14:textId="7BF94A44" w:rsidR="006C35CF" w:rsidRPr="006C35CF" w:rsidRDefault="001826E7">
          <w:pPr>
            <w:pStyle w:val="TDC2"/>
            <w:tabs>
              <w:tab w:val="right" w:leader="dot" w:pos="10792"/>
            </w:tabs>
            <w:rPr>
              <w:noProof/>
              <w:sz w:val="22"/>
              <w:szCs w:val="22"/>
              <w:lang w:val="es-MX" w:eastAsia="es-MX"/>
            </w:rPr>
          </w:pPr>
          <w:hyperlink w:anchor="_Toc2275356" w:history="1">
            <w:r w:rsidR="006C35CF" w:rsidRPr="006C35CF">
              <w:rPr>
                <w:rStyle w:val="Hipervnculo"/>
                <w:rFonts w:ascii="Arial" w:hAnsi="Arial" w:cs="Arial"/>
                <w:b/>
                <w:noProof/>
                <w:sz w:val="22"/>
                <w:szCs w:val="22"/>
              </w:rPr>
              <w:t>XII.4 Ganado caprino</w:t>
            </w:r>
            <w:r w:rsidR="006C35CF" w:rsidRPr="006C35CF">
              <w:rPr>
                <w:noProof/>
                <w:webHidden/>
                <w:sz w:val="22"/>
                <w:szCs w:val="22"/>
              </w:rPr>
              <w:tab/>
            </w:r>
            <w:r w:rsidR="006C35CF" w:rsidRPr="006C35CF">
              <w:rPr>
                <w:noProof/>
                <w:webHidden/>
                <w:sz w:val="22"/>
                <w:szCs w:val="22"/>
              </w:rPr>
              <w:fldChar w:fldCharType="begin"/>
            </w:r>
            <w:r w:rsidR="006C35CF" w:rsidRPr="006C35CF">
              <w:rPr>
                <w:noProof/>
                <w:webHidden/>
                <w:sz w:val="22"/>
                <w:szCs w:val="22"/>
              </w:rPr>
              <w:instrText xml:space="preserve"> PAGEREF _Toc2275356 \h </w:instrText>
            </w:r>
            <w:r w:rsidR="006C35CF" w:rsidRPr="006C35CF">
              <w:rPr>
                <w:noProof/>
                <w:webHidden/>
                <w:sz w:val="22"/>
                <w:szCs w:val="22"/>
              </w:rPr>
            </w:r>
            <w:r w:rsidR="006C35CF" w:rsidRPr="006C35CF">
              <w:rPr>
                <w:noProof/>
                <w:webHidden/>
                <w:sz w:val="22"/>
                <w:szCs w:val="22"/>
              </w:rPr>
              <w:fldChar w:fldCharType="separate"/>
            </w:r>
            <w:r w:rsidR="004C2403">
              <w:rPr>
                <w:noProof/>
                <w:webHidden/>
                <w:sz w:val="22"/>
                <w:szCs w:val="22"/>
              </w:rPr>
              <w:t>80</w:t>
            </w:r>
            <w:r w:rsidR="006C35CF" w:rsidRPr="006C35CF">
              <w:rPr>
                <w:noProof/>
                <w:webHidden/>
                <w:sz w:val="22"/>
                <w:szCs w:val="22"/>
              </w:rPr>
              <w:fldChar w:fldCharType="end"/>
            </w:r>
          </w:hyperlink>
        </w:p>
        <w:p w14:paraId="117B6598" w14:textId="37899188" w:rsidR="006C35CF" w:rsidRPr="006C35CF" w:rsidRDefault="001826E7">
          <w:pPr>
            <w:pStyle w:val="TDC2"/>
            <w:tabs>
              <w:tab w:val="right" w:leader="dot" w:pos="10792"/>
            </w:tabs>
            <w:rPr>
              <w:noProof/>
              <w:sz w:val="22"/>
              <w:szCs w:val="22"/>
              <w:lang w:val="es-MX" w:eastAsia="es-MX"/>
            </w:rPr>
          </w:pPr>
          <w:hyperlink w:anchor="_Toc2275357" w:history="1">
            <w:r w:rsidR="006C35CF" w:rsidRPr="006C35CF">
              <w:rPr>
                <w:rStyle w:val="Hipervnculo"/>
                <w:rFonts w:ascii="Arial" w:hAnsi="Arial" w:cs="Arial"/>
                <w:b/>
                <w:noProof/>
                <w:sz w:val="22"/>
                <w:szCs w:val="22"/>
              </w:rPr>
              <w:t>XII.5 Producción de carne en canal</w:t>
            </w:r>
            <w:r w:rsidR="006C35CF" w:rsidRPr="006C35CF">
              <w:rPr>
                <w:noProof/>
                <w:webHidden/>
                <w:sz w:val="22"/>
                <w:szCs w:val="22"/>
              </w:rPr>
              <w:tab/>
            </w:r>
            <w:r w:rsidR="006C35CF" w:rsidRPr="006C35CF">
              <w:rPr>
                <w:noProof/>
                <w:webHidden/>
                <w:sz w:val="22"/>
                <w:szCs w:val="22"/>
              </w:rPr>
              <w:fldChar w:fldCharType="begin"/>
            </w:r>
            <w:r w:rsidR="006C35CF" w:rsidRPr="006C35CF">
              <w:rPr>
                <w:noProof/>
                <w:webHidden/>
                <w:sz w:val="22"/>
                <w:szCs w:val="22"/>
              </w:rPr>
              <w:instrText xml:space="preserve"> PAGEREF _Toc2275357 \h </w:instrText>
            </w:r>
            <w:r w:rsidR="006C35CF" w:rsidRPr="006C35CF">
              <w:rPr>
                <w:noProof/>
                <w:webHidden/>
                <w:sz w:val="22"/>
                <w:szCs w:val="22"/>
              </w:rPr>
            </w:r>
            <w:r w:rsidR="006C35CF" w:rsidRPr="006C35CF">
              <w:rPr>
                <w:noProof/>
                <w:webHidden/>
                <w:sz w:val="22"/>
                <w:szCs w:val="22"/>
              </w:rPr>
              <w:fldChar w:fldCharType="separate"/>
            </w:r>
            <w:r w:rsidR="004C2403">
              <w:rPr>
                <w:noProof/>
                <w:webHidden/>
                <w:sz w:val="22"/>
                <w:szCs w:val="22"/>
              </w:rPr>
              <w:t>81</w:t>
            </w:r>
            <w:r w:rsidR="006C35CF" w:rsidRPr="006C35CF">
              <w:rPr>
                <w:noProof/>
                <w:webHidden/>
                <w:sz w:val="22"/>
                <w:szCs w:val="22"/>
              </w:rPr>
              <w:fldChar w:fldCharType="end"/>
            </w:r>
          </w:hyperlink>
        </w:p>
        <w:p w14:paraId="009B1BA9" w14:textId="0D22DDBF" w:rsidR="00565707" w:rsidRPr="006C35CF" w:rsidRDefault="00C478BC" w:rsidP="00565707">
          <w:pPr>
            <w:rPr>
              <w:b/>
              <w:bCs/>
              <w:sz w:val="22"/>
              <w:szCs w:val="22"/>
            </w:rPr>
          </w:pPr>
          <w:r w:rsidRPr="006C35CF">
            <w:rPr>
              <w:b/>
              <w:bCs/>
              <w:sz w:val="22"/>
              <w:szCs w:val="22"/>
            </w:rPr>
            <w:fldChar w:fldCharType="end"/>
          </w:r>
        </w:p>
      </w:sdtContent>
    </w:sdt>
    <w:p w14:paraId="20A9E6F1" w14:textId="36FBBCFC" w:rsidR="00FA5808" w:rsidRPr="00FA5808" w:rsidRDefault="00D87FCD" w:rsidP="00FA5808">
      <w:pPr>
        <w:rPr>
          <w:b/>
        </w:rPr>
      </w:pPr>
      <w:r>
        <w:rPr>
          <w:b/>
        </w:rPr>
        <w:br w:type="page"/>
      </w:r>
    </w:p>
    <w:p w14:paraId="47713394" w14:textId="0547AC67" w:rsidR="00325931" w:rsidRPr="003552DC" w:rsidRDefault="00325931" w:rsidP="00F51238">
      <w:pPr>
        <w:pStyle w:val="Prrafodelista"/>
        <w:ind w:left="0"/>
        <w:jc w:val="left"/>
        <w:outlineLvl w:val="0"/>
        <w:rPr>
          <w:b/>
          <w:sz w:val="26"/>
          <w:szCs w:val="26"/>
        </w:rPr>
      </w:pPr>
      <w:bookmarkStart w:id="1" w:name="_Toc2275316"/>
      <w:r w:rsidRPr="003552DC">
        <w:rPr>
          <w:b/>
          <w:sz w:val="26"/>
          <w:szCs w:val="26"/>
        </w:rPr>
        <w:t>I. PIB nacional e Indicador Global de la Actividad Económica</w:t>
      </w:r>
      <w:bookmarkEnd w:id="1"/>
    </w:p>
    <w:p w14:paraId="5CD47D72" w14:textId="77777777" w:rsidR="00325931" w:rsidRDefault="00325931" w:rsidP="00325931">
      <w:pPr>
        <w:rPr>
          <w:b/>
        </w:rPr>
      </w:pPr>
    </w:p>
    <w:p w14:paraId="5E6D06A5" w14:textId="6E358DD5" w:rsidR="00325931" w:rsidRDefault="00325931" w:rsidP="00325931">
      <w:pPr>
        <w:rPr>
          <w:sz w:val="22"/>
          <w:szCs w:val="22"/>
        </w:rPr>
      </w:pPr>
      <w:r w:rsidRPr="00325931">
        <w:rPr>
          <w:sz w:val="22"/>
          <w:szCs w:val="22"/>
        </w:rPr>
        <w:t xml:space="preserve">La economía mexicana creció 2.0% en términos reales en 2018, la cifra más baja desde 2013. Esta disminución en el crecimiento económico del país indica una desaceleración económica que podría acentuarse en 2019, de acuerdo con el resultado del Indicador Global de la Actividad Económica (IGAE) de diciembre de 2018. </w:t>
      </w:r>
    </w:p>
    <w:p w14:paraId="178F0B42" w14:textId="77777777" w:rsidR="00325931" w:rsidRPr="00325931" w:rsidRDefault="00325931" w:rsidP="00325931">
      <w:pPr>
        <w:rPr>
          <w:sz w:val="22"/>
          <w:szCs w:val="22"/>
        </w:rPr>
      </w:pPr>
    </w:p>
    <w:p w14:paraId="5E099286" w14:textId="17A4D304" w:rsidR="00325931" w:rsidRPr="00325931" w:rsidRDefault="00325931" w:rsidP="00325931">
      <w:pPr>
        <w:rPr>
          <w:sz w:val="22"/>
          <w:szCs w:val="22"/>
        </w:rPr>
      </w:pPr>
      <w:r w:rsidRPr="00325931">
        <w:rPr>
          <w:sz w:val="22"/>
          <w:szCs w:val="22"/>
        </w:rPr>
        <w:t>Por sectores de actividad económica, el PIB de las actividades primarias creció 2.4% en 2018, el PIB de las actividades secundarias (minería, industria manufacturera, industria de la construcción, etc.) 0.2% y el PIB de las actividades terciarias (comercio y servicios) 2.8%.</w:t>
      </w:r>
    </w:p>
    <w:p w14:paraId="51DA4557" w14:textId="787A8116" w:rsidR="00325931" w:rsidRDefault="00325931" w:rsidP="00325931">
      <w:pPr>
        <w:rPr>
          <w:sz w:val="22"/>
          <w:szCs w:val="22"/>
        </w:rPr>
      </w:pPr>
    </w:p>
    <w:p w14:paraId="0EB72FA4" w14:textId="500F92F4" w:rsidR="00325931" w:rsidRPr="000C694E" w:rsidRDefault="00325931" w:rsidP="000C694E">
      <w:pPr>
        <w:pStyle w:val="Descripcin"/>
        <w:jc w:val="center"/>
        <w:rPr>
          <w:rFonts w:ascii="Arial" w:hAnsi="Arial" w:cs="Arial"/>
          <w:sz w:val="22"/>
          <w:szCs w:val="22"/>
        </w:rPr>
      </w:pPr>
      <w:r w:rsidRPr="000C694E">
        <w:rPr>
          <w:rFonts w:ascii="Arial" w:hAnsi="Arial" w:cs="Arial"/>
          <w:sz w:val="22"/>
          <w:szCs w:val="22"/>
        </w:rPr>
        <w:t xml:space="preserve">Figura </w:t>
      </w:r>
      <w:r w:rsidRPr="000C694E">
        <w:rPr>
          <w:rFonts w:ascii="Arial" w:hAnsi="Arial" w:cs="Arial"/>
          <w:sz w:val="22"/>
          <w:szCs w:val="22"/>
        </w:rPr>
        <w:fldChar w:fldCharType="begin"/>
      </w:r>
      <w:r w:rsidRPr="000C694E">
        <w:rPr>
          <w:rFonts w:ascii="Arial" w:hAnsi="Arial" w:cs="Arial"/>
          <w:sz w:val="22"/>
          <w:szCs w:val="22"/>
        </w:rPr>
        <w:instrText xml:space="preserve"> SEQ Figura \* ARABIC </w:instrText>
      </w:r>
      <w:r w:rsidRPr="000C694E">
        <w:rPr>
          <w:rFonts w:ascii="Arial" w:hAnsi="Arial" w:cs="Arial"/>
          <w:sz w:val="22"/>
          <w:szCs w:val="22"/>
        </w:rPr>
        <w:fldChar w:fldCharType="separate"/>
      </w:r>
      <w:r w:rsidR="004C2403">
        <w:rPr>
          <w:rFonts w:ascii="Arial" w:hAnsi="Arial" w:cs="Arial"/>
          <w:noProof/>
          <w:sz w:val="22"/>
          <w:szCs w:val="22"/>
        </w:rPr>
        <w:t>1</w:t>
      </w:r>
      <w:r w:rsidRPr="000C694E">
        <w:rPr>
          <w:rFonts w:ascii="Arial" w:hAnsi="Arial" w:cs="Arial"/>
          <w:sz w:val="22"/>
          <w:szCs w:val="22"/>
        </w:rPr>
        <w:fldChar w:fldCharType="end"/>
      </w:r>
      <w:r w:rsidRPr="000C694E">
        <w:rPr>
          <w:rFonts w:ascii="Arial" w:hAnsi="Arial" w:cs="Arial"/>
          <w:sz w:val="22"/>
          <w:szCs w:val="22"/>
        </w:rPr>
        <w:t>. Tasa de crecimiento anual del Producto Interno Bruto nacional, 2010-2018</w:t>
      </w:r>
    </w:p>
    <w:p w14:paraId="427E7D19" w14:textId="735FDB7F" w:rsidR="00325931" w:rsidRDefault="000C694E" w:rsidP="003C0734">
      <w:pPr>
        <w:jc w:val="center"/>
        <w:rPr>
          <w:sz w:val="22"/>
          <w:szCs w:val="22"/>
        </w:rPr>
      </w:pPr>
      <w:r>
        <w:rPr>
          <w:noProof/>
          <w:lang w:val="es-MX" w:eastAsia="es-MX"/>
        </w:rPr>
        <w:drawing>
          <wp:inline distT="0" distB="0" distL="0" distR="0" wp14:anchorId="3F747DDD" wp14:editId="59BC6B81">
            <wp:extent cx="6734754" cy="3244132"/>
            <wp:effectExtent l="0" t="0" r="9525" b="13970"/>
            <wp:docPr id="58" name="Gráfico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510D17E" w14:textId="40430052" w:rsidR="00325931" w:rsidRPr="008654C4" w:rsidRDefault="008654C4" w:rsidP="00325931">
      <w:r w:rsidRPr="008654C4">
        <w:t xml:space="preserve">     </w:t>
      </w:r>
      <w:r w:rsidR="000C694E" w:rsidRPr="008654C4">
        <w:t>Fuente: IIEG con información de INEGI.</w:t>
      </w:r>
    </w:p>
    <w:p w14:paraId="405EF091" w14:textId="1699855A" w:rsidR="00325931" w:rsidRDefault="00325931" w:rsidP="00325931">
      <w:pPr>
        <w:rPr>
          <w:sz w:val="22"/>
          <w:szCs w:val="22"/>
        </w:rPr>
      </w:pPr>
    </w:p>
    <w:p w14:paraId="1A9D9900" w14:textId="23C225DB" w:rsidR="00325931" w:rsidRDefault="00325931" w:rsidP="00325931">
      <w:pPr>
        <w:rPr>
          <w:sz w:val="22"/>
          <w:szCs w:val="22"/>
        </w:rPr>
      </w:pPr>
    </w:p>
    <w:p w14:paraId="6A32FF8C" w14:textId="6B345E60" w:rsidR="00325931" w:rsidRDefault="00325931" w:rsidP="00325931">
      <w:pPr>
        <w:rPr>
          <w:sz w:val="22"/>
          <w:szCs w:val="22"/>
        </w:rPr>
      </w:pPr>
    </w:p>
    <w:p w14:paraId="5315754C" w14:textId="66A674AF" w:rsidR="00325931" w:rsidRDefault="00325931" w:rsidP="00325931">
      <w:pPr>
        <w:rPr>
          <w:sz w:val="22"/>
          <w:szCs w:val="22"/>
        </w:rPr>
      </w:pPr>
    </w:p>
    <w:p w14:paraId="1D71CC38" w14:textId="77777777" w:rsidR="000C694E" w:rsidRDefault="000C694E">
      <w:pPr>
        <w:jc w:val="left"/>
        <w:rPr>
          <w:sz w:val="22"/>
          <w:szCs w:val="22"/>
        </w:rPr>
      </w:pPr>
      <w:r>
        <w:rPr>
          <w:sz w:val="22"/>
          <w:szCs w:val="22"/>
        </w:rPr>
        <w:br w:type="page"/>
      </w:r>
    </w:p>
    <w:p w14:paraId="43611D1D" w14:textId="77777777" w:rsidR="00EF6F1A" w:rsidRDefault="00EF6F1A" w:rsidP="00325931">
      <w:pPr>
        <w:rPr>
          <w:sz w:val="22"/>
          <w:szCs w:val="22"/>
        </w:rPr>
      </w:pPr>
    </w:p>
    <w:p w14:paraId="522B0001" w14:textId="77777777" w:rsidR="00C30E66" w:rsidRDefault="00C30E66" w:rsidP="00325931">
      <w:pPr>
        <w:rPr>
          <w:sz w:val="22"/>
          <w:szCs w:val="22"/>
        </w:rPr>
      </w:pPr>
    </w:p>
    <w:p w14:paraId="1AD73B16" w14:textId="0497E4A3" w:rsidR="00325931" w:rsidRDefault="000C694E" w:rsidP="00325931">
      <w:pPr>
        <w:rPr>
          <w:sz w:val="22"/>
          <w:szCs w:val="22"/>
        </w:rPr>
      </w:pPr>
      <w:r w:rsidRPr="000C694E">
        <w:rPr>
          <w:sz w:val="22"/>
          <w:szCs w:val="22"/>
        </w:rPr>
        <w:t>El Indicador Global de la Actividad Económica (IGAE), un indicador mensual adelantado del desempeño económico</w:t>
      </w:r>
      <w:r w:rsidR="00883118">
        <w:rPr>
          <w:sz w:val="22"/>
          <w:szCs w:val="22"/>
        </w:rPr>
        <w:t xml:space="preserve"> del país</w:t>
      </w:r>
      <w:r w:rsidRPr="000C694E">
        <w:rPr>
          <w:sz w:val="22"/>
          <w:szCs w:val="22"/>
        </w:rPr>
        <w:t xml:space="preserve">, </w:t>
      </w:r>
      <w:r w:rsidR="00530C04">
        <w:rPr>
          <w:sz w:val="22"/>
          <w:szCs w:val="22"/>
        </w:rPr>
        <w:t>registró</w:t>
      </w:r>
      <w:r w:rsidRPr="000C694E">
        <w:rPr>
          <w:sz w:val="22"/>
          <w:szCs w:val="22"/>
        </w:rPr>
        <w:t xml:space="preserve"> en diciembre de 2018 un crecimiento de apenas 0.04%</w:t>
      </w:r>
      <w:r w:rsidR="00F344F3">
        <w:rPr>
          <w:sz w:val="22"/>
          <w:szCs w:val="22"/>
        </w:rPr>
        <w:t xml:space="preserve"> en términ</w:t>
      </w:r>
      <w:r w:rsidR="005E2389">
        <w:rPr>
          <w:sz w:val="22"/>
          <w:szCs w:val="22"/>
        </w:rPr>
        <w:t>os anuales</w:t>
      </w:r>
      <w:r w:rsidRPr="000C694E">
        <w:rPr>
          <w:sz w:val="22"/>
          <w:szCs w:val="22"/>
        </w:rPr>
        <w:t xml:space="preserve">, el más bajo para un diciembre en el periodo 2010-2018. Si bien la actividad primaria tuvo un crecimiento importante en diciembre de 2018 de 4.74%, el sector secundario registró una contracción de 2.55%, mientras que el sector terciario </w:t>
      </w:r>
      <w:r w:rsidR="00726BF5">
        <w:rPr>
          <w:sz w:val="22"/>
          <w:szCs w:val="22"/>
        </w:rPr>
        <w:t>tuvo un crecimiento moderado de</w:t>
      </w:r>
      <w:r w:rsidRPr="000C694E">
        <w:rPr>
          <w:sz w:val="22"/>
          <w:szCs w:val="22"/>
        </w:rPr>
        <w:t xml:space="preserve"> 0.94%.  </w:t>
      </w:r>
    </w:p>
    <w:p w14:paraId="4F4336A4" w14:textId="72CEB5C7" w:rsidR="00325931" w:rsidRDefault="00325931" w:rsidP="00325931">
      <w:pPr>
        <w:rPr>
          <w:sz w:val="22"/>
          <w:szCs w:val="22"/>
        </w:rPr>
      </w:pPr>
    </w:p>
    <w:p w14:paraId="7F2091EB" w14:textId="6129A581" w:rsidR="00325931" w:rsidRPr="000C694E" w:rsidRDefault="000C694E" w:rsidP="000C694E">
      <w:pPr>
        <w:pStyle w:val="Descripcin"/>
        <w:jc w:val="center"/>
        <w:rPr>
          <w:rFonts w:ascii="Arial" w:hAnsi="Arial" w:cs="Arial"/>
          <w:sz w:val="22"/>
          <w:szCs w:val="22"/>
        </w:rPr>
      </w:pPr>
      <w:r w:rsidRPr="000C694E">
        <w:rPr>
          <w:rFonts w:ascii="Arial" w:hAnsi="Arial" w:cs="Arial"/>
          <w:sz w:val="22"/>
          <w:szCs w:val="22"/>
        </w:rPr>
        <w:t xml:space="preserve">Figura </w:t>
      </w:r>
      <w:r w:rsidRPr="000C694E">
        <w:rPr>
          <w:rFonts w:ascii="Arial" w:hAnsi="Arial" w:cs="Arial"/>
          <w:sz w:val="22"/>
          <w:szCs w:val="22"/>
        </w:rPr>
        <w:fldChar w:fldCharType="begin"/>
      </w:r>
      <w:r w:rsidRPr="000C694E">
        <w:rPr>
          <w:rFonts w:ascii="Arial" w:hAnsi="Arial" w:cs="Arial"/>
          <w:sz w:val="22"/>
          <w:szCs w:val="22"/>
        </w:rPr>
        <w:instrText xml:space="preserve"> SEQ Figura \* ARABIC </w:instrText>
      </w:r>
      <w:r w:rsidRPr="000C694E">
        <w:rPr>
          <w:rFonts w:ascii="Arial" w:hAnsi="Arial" w:cs="Arial"/>
          <w:sz w:val="22"/>
          <w:szCs w:val="22"/>
        </w:rPr>
        <w:fldChar w:fldCharType="separate"/>
      </w:r>
      <w:r w:rsidR="004C2403">
        <w:rPr>
          <w:rFonts w:ascii="Arial" w:hAnsi="Arial" w:cs="Arial"/>
          <w:noProof/>
          <w:sz w:val="22"/>
          <w:szCs w:val="22"/>
        </w:rPr>
        <w:t>2</w:t>
      </w:r>
      <w:r w:rsidRPr="000C694E">
        <w:rPr>
          <w:rFonts w:ascii="Arial" w:hAnsi="Arial" w:cs="Arial"/>
          <w:sz w:val="22"/>
          <w:szCs w:val="22"/>
        </w:rPr>
        <w:fldChar w:fldCharType="end"/>
      </w:r>
      <w:r w:rsidRPr="000C694E">
        <w:rPr>
          <w:rFonts w:ascii="Arial" w:hAnsi="Arial" w:cs="Arial"/>
          <w:sz w:val="22"/>
          <w:szCs w:val="22"/>
        </w:rPr>
        <w:t>. Tasa de variación anual del Indicador Global de la Actividad Económica, diciembre 2010-2018</w:t>
      </w:r>
    </w:p>
    <w:p w14:paraId="0CA3C5CF" w14:textId="7A21E01A" w:rsidR="00325931" w:rsidRDefault="00B404C4" w:rsidP="00B404C4">
      <w:pPr>
        <w:jc w:val="center"/>
        <w:rPr>
          <w:sz w:val="22"/>
          <w:szCs w:val="22"/>
        </w:rPr>
      </w:pPr>
      <w:r>
        <w:rPr>
          <w:noProof/>
          <w:lang w:val="es-MX" w:eastAsia="es-MX"/>
        </w:rPr>
        <w:drawing>
          <wp:inline distT="0" distB="0" distL="0" distR="0" wp14:anchorId="009F39AA" wp14:editId="659AE599">
            <wp:extent cx="6480000" cy="3240000"/>
            <wp:effectExtent l="0" t="0" r="16510" b="17780"/>
            <wp:docPr id="61" name="Gráfico 61">
              <a:extLst xmlns:a="http://schemas.openxmlformats.org/drawingml/2006/main">
                <a:ext uri="{FF2B5EF4-FFF2-40B4-BE49-F238E27FC236}">
                  <a16:creationId xmlns:a16="http://schemas.microsoft.com/office/drawing/2014/main" id="{1AD6E489-F3FF-4CE0-85DB-A871A17401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CD1E844" w14:textId="7263BE69" w:rsidR="000C694E" w:rsidRPr="008654C4" w:rsidRDefault="00B404C4" w:rsidP="000C694E">
      <w:r w:rsidRPr="008654C4">
        <w:t xml:space="preserve">     </w:t>
      </w:r>
      <w:r w:rsidR="000C694E" w:rsidRPr="008654C4">
        <w:t>Fuente: IIEG con información de INEGI.</w:t>
      </w:r>
    </w:p>
    <w:p w14:paraId="522EB490" w14:textId="77777777" w:rsidR="00325931" w:rsidRDefault="00325931" w:rsidP="00325931">
      <w:pPr>
        <w:rPr>
          <w:sz w:val="22"/>
          <w:szCs w:val="22"/>
        </w:rPr>
      </w:pPr>
    </w:p>
    <w:p w14:paraId="490AFB98" w14:textId="77777777" w:rsidR="00325931" w:rsidRPr="00325931" w:rsidRDefault="00325931" w:rsidP="00325931">
      <w:pPr>
        <w:rPr>
          <w:sz w:val="22"/>
          <w:szCs w:val="22"/>
        </w:rPr>
      </w:pPr>
    </w:p>
    <w:p w14:paraId="1C1ECA11" w14:textId="77777777" w:rsidR="00325931" w:rsidRDefault="00325931">
      <w:pPr>
        <w:jc w:val="left"/>
        <w:rPr>
          <w:b/>
          <w:color w:val="7F6000"/>
          <w:sz w:val="24"/>
          <w:szCs w:val="24"/>
        </w:rPr>
      </w:pPr>
      <w:r>
        <w:rPr>
          <w:b/>
          <w:color w:val="7F6000"/>
          <w:sz w:val="24"/>
          <w:szCs w:val="24"/>
        </w:rPr>
        <w:br w:type="page"/>
      </w:r>
    </w:p>
    <w:p w14:paraId="1B3E1FA7" w14:textId="5217EAF4" w:rsidR="00745422" w:rsidRPr="00530C04" w:rsidRDefault="00185D59" w:rsidP="00530C04">
      <w:pPr>
        <w:pStyle w:val="Prrafodelista"/>
        <w:ind w:left="0"/>
        <w:jc w:val="left"/>
        <w:outlineLvl w:val="0"/>
        <w:rPr>
          <w:b/>
          <w:sz w:val="26"/>
          <w:szCs w:val="26"/>
        </w:rPr>
      </w:pPr>
      <w:bookmarkStart w:id="2" w:name="_Toc2275317"/>
      <w:r w:rsidRPr="00530C04">
        <w:rPr>
          <w:b/>
          <w:sz w:val="26"/>
          <w:szCs w:val="26"/>
        </w:rPr>
        <w:t>I</w:t>
      </w:r>
      <w:r w:rsidR="001176E6" w:rsidRPr="00530C04">
        <w:rPr>
          <w:b/>
          <w:sz w:val="26"/>
          <w:szCs w:val="26"/>
        </w:rPr>
        <w:t>I</w:t>
      </w:r>
      <w:r w:rsidR="002D6A36" w:rsidRPr="00530C04">
        <w:rPr>
          <w:b/>
          <w:sz w:val="26"/>
          <w:szCs w:val="26"/>
        </w:rPr>
        <w:t xml:space="preserve">. </w:t>
      </w:r>
      <w:r w:rsidR="00FB3DA7" w:rsidRPr="00530C04">
        <w:rPr>
          <w:b/>
          <w:sz w:val="26"/>
          <w:szCs w:val="26"/>
        </w:rPr>
        <w:t>Empleo formal</w:t>
      </w:r>
      <w:r w:rsidR="00565948" w:rsidRPr="00530C04">
        <w:rPr>
          <w:b/>
          <w:sz w:val="26"/>
          <w:szCs w:val="26"/>
        </w:rPr>
        <w:t xml:space="preserve">, </w:t>
      </w:r>
      <w:r w:rsidR="00462FC1">
        <w:rPr>
          <w:b/>
          <w:sz w:val="26"/>
          <w:szCs w:val="26"/>
        </w:rPr>
        <w:t xml:space="preserve">trabajadores asegurados en el </w:t>
      </w:r>
      <w:r w:rsidR="00565948" w:rsidRPr="00530C04">
        <w:rPr>
          <w:b/>
          <w:sz w:val="26"/>
          <w:szCs w:val="26"/>
        </w:rPr>
        <w:t>IMSS</w:t>
      </w:r>
      <w:bookmarkEnd w:id="2"/>
      <w:r w:rsidR="00745422" w:rsidRPr="00530C04">
        <w:rPr>
          <w:b/>
          <w:sz w:val="26"/>
          <w:szCs w:val="26"/>
        </w:rPr>
        <w:t xml:space="preserve"> </w:t>
      </w:r>
    </w:p>
    <w:p w14:paraId="3950FF05" w14:textId="23946741" w:rsidR="00745422" w:rsidRDefault="00745422" w:rsidP="00745422">
      <w:pPr>
        <w:rPr>
          <w:b/>
        </w:rPr>
      </w:pPr>
    </w:p>
    <w:p w14:paraId="2D2DB55A" w14:textId="32D0B878" w:rsidR="00104455" w:rsidRDefault="000F6258" w:rsidP="00745422">
      <w:pPr>
        <w:rPr>
          <w:sz w:val="22"/>
          <w:szCs w:val="22"/>
        </w:rPr>
      </w:pPr>
      <w:r w:rsidRPr="00DE20DE">
        <w:rPr>
          <w:sz w:val="22"/>
          <w:szCs w:val="22"/>
        </w:rPr>
        <w:t xml:space="preserve">Las cifras de empleo formal son </w:t>
      </w:r>
      <w:r w:rsidR="00104455">
        <w:rPr>
          <w:sz w:val="22"/>
          <w:szCs w:val="22"/>
        </w:rPr>
        <w:t xml:space="preserve">publicadas por </w:t>
      </w:r>
      <w:r w:rsidRPr="00DE20DE">
        <w:rPr>
          <w:sz w:val="22"/>
          <w:szCs w:val="22"/>
        </w:rPr>
        <w:t>el Instituto Mexicano del Seguro Social (IMSS) de manera mensual</w:t>
      </w:r>
      <w:r w:rsidR="00104455">
        <w:rPr>
          <w:sz w:val="22"/>
          <w:szCs w:val="22"/>
        </w:rPr>
        <w:t>, con base en sus registros administrativos</w:t>
      </w:r>
      <w:r w:rsidRPr="00DE20DE">
        <w:rPr>
          <w:sz w:val="22"/>
          <w:szCs w:val="22"/>
        </w:rPr>
        <w:t xml:space="preserve">. La información para Jalisco </w:t>
      </w:r>
      <w:r w:rsidR="00104455">
        <w:rPr>
          <w:sz w:val="22"/>
          <w:szCs w:val="22"/>
        </w:rPr>
        <w:t xml:space="preserve">presentada en este documento las cifras </w:t>
      </w:r>
      <w:r w:rsidR="00107E76">
        <w:rPr>
          <w:sz w:val="22"/>
          <w:szCs w:val="22"/>
        </w:rPr>
        <w:t>a enero de 2019</w:t>
      </w:r>
      <w:r w:rsidR="00104455">
        <w:rPr>
          <w:sz w:val="22"/>
          <w:szCs w:val="22"/>
        </w:rPr>
        <w:t xml:space="preserve">. </w:t>
      </w:r>
    </w:p>
    <w:p w14:paraId="671D1794" w14:textId="77777777" w:rsidR="00104455" w:rsidRDefault="00104455" w:rsidP="00745422">
      <w:pPr>
        <w:rPr>
          <w:sz w:val="22"/>
          <w:szCs w:val="22"/>
        </w:rPr>
      </w:pPr>
    </w:p>
    <w:p w14:paraId="275BC55B" w14:textId="77777777" w:rsidR="00DE20DE" w:rsidRPr="00DE20DE" w:rsidRDefault="00DE20DE" w:rsidP="00745422">
      <w:pPr>
        <w:rPr>
          <w:b/>
          <w:sz w:val="22"/>
          <w:szCs w:val="22"/>
        </w:rPr>
      </w:pPr>
    </w:p>
    <w:p w14:paraId="662B6566" w14:textId="7589EEE3" w:rsidR="00DD0B07" w:rsidRPr="00530C04" w:rsidRDefault="00DD0B07" w:rsidP="00530C04">
      <w:pPr>
        <w:pStyle w:val="Ttulo2"/>
        <w:numPr>
          <w:ilvl w:val="0"/>
          <w:numId w:val="0"/>
        </w:numPr>
        <w:jc w:val="left"/>
        <w:rPr>
          <w:b/>
          <w:sz w:val="26"/>
          <w:szCs w:val="26"/>
        </w:rPr>
      </w:pPr>
      <w:bookmarkStart w:id="3" w:name="_Toc2275318"/>
      <w:r w:rsidRPr="00530C04">
        <w:rPr>
          <w:b/>
          <w:sz w:val="26"/>
          <w:szCs w:val="26"/>
        </w:rPr>
        <w:t>I</w:t>
      </w:r>
      <w:r w:rsidR="001176E6" w:rsidRPr="00530C04">
        <w:rPr>
          <w:b/>
          <w:sz w:val="26"/>
          <w:szCs w:val="26"/>
        </w:rPr>
        <w:t>I</w:t>
      </w:r>
      <w:r w:rsidRPr="00530C04">
        <w:rPr>
          <w:b/>
          <w:sz w:val="26"/>
          <w:szCs w:val="26"/>
        </w:rPr>
        <w:t xml:space="preserve">.1 </w:t>
      </w:r>
      <w:r w:rsidR="00955306">
        <w:rPr>
          <w:b/>
          <w:sz w:val="26"/>
          <w:szCs w:val="26"/>
        </w:rPr>
        <w:t>Empleos nuevos</w:t>
      </w:r>
      <w:bookmarkEnd w:id="3"/>
    </w:p>
    <w:p w14:paraId="50B5B69C" w14:textId="1A096E24" w:rsidR="00DD0B07" w:rsidRPr="00CE3302" w:rsidRDefault="00DD0B07" w:rsidP="00745422">
      <w:pPr>
        <w:rPr>
          <w:sz w:val="22"/>
          <w:szCs w:val="22"/>
        </w:rPr>
      </w:pPr>
    </w:p>
    <w:p w14:paraId="76D324F4" w14:textId="5B04C916" w:rsidR="00CE3302" w:rsidRDefault="00CE3302" w:rsidP="00745422">
      <w:pPr>
        <w:rPr>
          <w:sz w:val="22"/>
          <w:szCs w:val="22"/>
        </w:rPr>
      </w:pPr>
      <w:r>
        <w:rPr>
          <w:sz w:val="22"/>
          <w:szCs w:val="22"/>
        </w:rPr>
        <w:t>D</w:t>
      </w:r>
      <w:r w:rsidRPr="00CE3302">
        <w:rPr>
          <w:sz w:val="22"/>
          <w:szCs w:val="22"/>
        </w:rPr>
        <w:t>urante el mes de enero de 2019 se generaron en Jalisco 17,570 nuevos puestos de trabajo formales, un incremento mensual de 1.0% con respecto al mes anterior.</w:t>
      </w:r>
      <w:r w:rsidR="006A4A67">
        <w:rPr>
          <w:sz w:val="22"/>
          <w:szCs w:val="22"/>
        </w:rPr>
        <w:t xml:space="preserve"> Esta cifra de empleos nuevos es la mayor</w:t>
      </w:r>
      <w:r w:rsidR="006C02DF">
        <w:rPr>
          <w:sz w:val="22"/>
          <w:szCs w:val="22"/>
        </w:rPr>
        <w:t xml:space="preserve"> registrada</w:t>
      </w:r>
      <w:r w:rsidR="006A4A67">
        <w:rPr>
          <w:sz w:val="22"/>
          <w:szCs w:val="22"/>
        </w:rPr>
        <w:t xml:space="preserve"> para un enero </w:t>
      </w:r>
      <w:r w:rsidR="006C02DF">
        <w:rPr>
          <w:sz w:val="22"/>
          <w:szCs w:val="22"/>
        </w:rPr>
        <w:t xml:space="preserve">desde que se empezó a reportar por parte del IMSS. </w:t>
      </w:r>
    </w:p>
    <w:p w14:paraId="61A33159" w14:textId="77777777" w:rsidR="00FD78FE" w:rsidRPr="00CE3302" w:rsidRDefault="00FD78FE" w:rsidP="00745422">
      <w:pPr>
        <w:rPr>
          <w:sz w:val="22"/>
          <w:szCs w:val="22"/>
        </w:rPr>
      </w:pPr>
    </w:p>
    <w:p w14:paraId="61797DBF" w14:textId="77777777" w:rsidR="00CE3302" w:rsidRPr="00CE3302" w:rsidRDefault="00CE3302" w:rsidP="00745422">
      <w:pPr>
        <w:rPr>
          <w:sz w:val="22"/>
          <w:szCs w:val="22"/>
        </w:rPr>
      </w:pPr>
    </w:p>
    <w:p w14:paraId="52A56009" w14:textId="34E90895" w:rsidR="00955306" w:rsidRPr="002E5E47" w:rsidRDefault="002E5E47" w:rsidP="002E5E47">
      <w:pPr>
        <w:pStyle w:val="Descripcin"/>
        <w:jc w:val="center"/>
        <w:rPr>
          <w:rFonts w:ascii="Arial" w:hAnsi="Arial" w:cs="Arial"/>
          <w:sz w:val="22"/>
          <w:szCs w:val="22"/>
        </w:rPr>
      </w:pPr>
      <w:r w:rsidRPr="002E5E47">
        <w:rPr>
          <w:rFonts w:ascii="Arial" w:hAnsi="Arial" w:cs="Arial"/>
          <w:sz w:val="22"/>
          <w:szCs w:val="22"/>
        </w:rPr>
        <w:t xml:space="preserve">Figura </w:t>
      </w:r>
      <w:r w:rsidRPr="002E5E47">
        <w:rPr>
          <w:rFonts w:ascii="Arial" w:hAnsi="Arial" w:cs="Arial"/>
          <w:sz w:val="22"/>
          <w:szCs w:val="22"/>
        </w:rPr>
        <w:fldChar w:fldCharType="begin"/>
      </w:r>
      <w:r w:rsidRPr="002E5E47">
        <w:rPr>
          <w:rFonts w:ascii="Arial" w:hAnsi="Arial" w:cs="Arial"/>
          <w:sz w:val="22"/>
          <w:szCs w:val="22"/>
        </w:rPr>
        <w:instrText xml:space="preserve"> SEQ Figura \* ARABIC </w:instrText>
      </w:r>
      <w:r w:rsidRPr="002E5E47">
        <w:rPr>
          <w:rFonts w:ascii="Arial" w:hAnsi="Arial" w:cs="Arial"/>
          <w:sz w:val="22"/>
          <w:szCs w:val="22"/>
        </w:rPr>
        <w:fldChar w:fldCharType="separate"/>
      </w:r>
      <w:r w:rsidR="004C2403">
        <w:rPr>
          <w:rFonts w:ascii="Arial" w:hAnsi="Arial" w:cs="Arial"/>
          <w:noProof/>
          <w:sz w:val="22"/>
          <w:szCs w:val="22"/>
        </w:rPr>
        <w:t>3</w:t>
      </w:r>
      <w:r w:rsidRPr="002E5E47">
        <w:rPr>
          <w:rFonts w:ascii="Arial" w:hAnsi="Arial" w:cs="Arial"/>
          <w:sz w:val="22"/>
          <w:szCs w:val="22"/>
        </w:rPr>
        <w:fldChar w:fldCharType="end"/>
      </w:r>
      <w:r w:rsidRPr="002E5E47">
        <w:rPr>
          <w:rFonts w:ascii="Arial" w:hAnsi="Arial" w:cs="Arial"/>
          <w:sz w:val="22"/>
          <w:szCs w:val="22"/>
        </w:rPr>
        <w:t xml:space="preserve">. </w:t>
      </w:r>
      <w:r>
        <w:rPr>
          <w:rFonts w:ascii="Arial" w:hAnsi="Arial" w:cs="Arial"/>
          <w:sz w:val="22"/>
          <w:szCs w:val="22"/>
        </w:rPr>
        <w:t xml:space="preserve">Empleos </w:t>
      </w:r>
      <w:r w:rsidR="00FD78FE">
        <w:rPr>
          <w:rFonts w:ascii="Arial" w:hAnsi="Arial" w:cs="Arial"/>
          <w:sz w:val="22"/>
          <w:szCs w:val="22"/>
        </w:rPr>
        <w:t>generados en enero, 1998-2019</w:t>
      </w:r>
    </w:p>
    <w:p w14:paraId="257B76BE" w14:textId="0C34AABF" w:rsidR="00955306" w:rsidRDefault="00653893" w:rsidP="00955306">
      <w:pPr>
        <w:jc w:val="center"/>
        <w:rPr>
          <w:sz w:val="24"/>
          <w:szCs w:val="24"/>
        </w:rPr>
      </w:pPr>
      <w:r>
        <w:rPr>
          <w:noProof/>
          <w:lang w:val="es-MX" w:eastAsia="es-MX"/>
        </w:rPr>
        <w:drawing>
          <wp:inline distT="0" distB="0" distL="0" distR="0" wp14:anchorId="5B8709FF" wp14:editId="3344DE43">
            <wp:extent cx="6885830" cy="4174435"/>
            <wp:effectExtent l="0" t="0" r="10795" b="17145"/>
            <wp:docPr id="30" name="Gráfico 30">
              <a:extLst xmlns:a="http://schemas.openxmlformats.org/drawingml/2006/main">
                <a:ext uri="{FF2B5EF4-FFF2-40B4-BE49-F238E27FC236}">
                  <a16:creationId xmlns:a16="http://schemas.microsoft.com/office/drawing/2014/main" id="{30BCE696-9AB9-4D1B-A5F9-D57D2A3727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867E1F3" w14:textId="19C93F89" w:rsidR="00087E66" w:rsidRPr="00574CCE" w:rsidRDefault="00087E66" w:rsidP="00087E66">
      <w:r w:rsidRPr="00574CCE">
        <w:t>Fuente: IIEG, con información del IMSS.</w:t>
      </w:r>
    </w:p>
    <w:p w14:paraId="38ACA87E" w14:textId="52C8C69C" w:rsidR="00955306" w:rsidRDefault="00955306" w:rsidP="00745422">
      <w:pPr>
        <w:rPr>
          <w:sz w:val="24"/>
          <w:szCs w:val="24"/>
        </w:rPr>
      </w:pPr>
    </w:p>
    <w:p w14:paraId="7B782A88" w14:textId="6D96176C" w:rsidR="00EA4A13" w:rsidRDefault="00EA4A13">
      <w:pPr>
        <w:jc w:val="left"/>
        <w:rPr>
          <w:sz w:val="24"/>
          <w:szCs w:val="24"/>
        </w:rPr>
      </w:pPr>
      <w:r>
        <w:rPr>
          <w:sz w:val="24"/>
          <w:szCs w:val="24"/>
        </w:rPr>
        <w:br w:type="page"/>
      </w:r>
    </w:p>
    <w:p w14:paraId="320D6EF0" w14:textId="77777777" w:rsidR="00955306" w:rsidRDefault="00955306" w:rsidP="00745422">
      <w:pPr>
        <w:rPr>
          <w:sz w:val="24"/>
          <w:szCs w:val="24"/>
        </w:rPr>
      </w:pPr>
    </w:p>
    <w:p w14:paraId="67A6F965" w14:textId="77777777" w:rsidR="00955306" w:rsidRPr="00DE20DE" w:rsidRDefault="00955306" w:rsidP="00955306">
      <w:pPr>
        <w:rPr>
          <w:b/>
          <w:sz w:val="22"/>
          <w:szCs w:val="22"/>
        </w:rPr>
      </w:pPr>
    </w:p>
    <w:p w14:paraId="0BBA7787" w14:textId="3474C37B" w:rsidR="00955306" w:rsidRPr="00530C04" w:rsidRDefault="00955306" w:rsidP="00955306">
      <w:pPr>
        <w:pStyle w:val="Ttulo2"/>
        <w:numPr>
          <w:ilvl w:val="0"/>
          <w:numId w:val="0"/>
        </w:numPr>
        <w:jc w:val="left"/>
        <w:rPr>
          <w:b/>
          <w:sz w:val="26"/>
          <w:szCs w:val="26"/>
        </w:rPr>
      </w:pPr>
      <w:bookmarkStart w:id="4" w:name="_Toc2275319"/>
      <w:r w:rsidRPr="00530C04">
        <w:rPr>
          <w:b/>
          <w:sz w:val="26"/>
          <w:szCs w:val="26"/>
        </w:rPr>
        <w:t>II.</w:t>
      </w:r>
      <w:r>
        <w:rPr>
          <w:b/>
          <w:sz w:val="26"/>
          <w:szCs w:val="26"/>
        </w:rPr>
        <w:t>2</w:t>
      </w:r>
      <w:r w:rsidRPr="00530C04">
        <w:rPr>
          <w:b/>
          <w:sz w:val="26"/>
          <w:szCs w:val="26"/>
        </w:rPr>
        <w:t xml:space="preserve"> </w:t>
      </w:r>
      <w:r>
        <w:rPr>
          <w:b/>
          <w:sz w:val="26"/>
          <w:szCs w:val="26"/>
        </w:rPr>
        <w:t>Total de t</w:t>
      </w:r>
      <w:r w:rsidRPr="00530C04">
        <w:rPr>
          <w:b/>
          <w:sz w:val="26"/>
          <w:szCs w:val="26"/>
        </w:rPr>
        <w:t>rabajadores asegurados</w:t>
      </w:r>
      <w:bookmarkEnd w:id="4"/>
    </w:p>
    <w:p w14:paraId="7558B865" w14:textId="77777777" w:rsidR="00955306" w:rsidRDefault="00955306" w:rsidP="00745422">
      <w:pPr>
        <w:rPr>
          <w:sz w:val="24"/>
          <w:szCs w:val="24"/>
        </w:rPr>
      </w:pPr>
    </w:p>
    <w:p w14:paraId="20105700" w14:textId="6E3441C9" w:rsidR="00DC75FD" w:rsidRDefault="000F6258" w:rsidP="00745422">
      <w:pPr>
        <w:rPr>
          <w:sz w:val="22"/>
          <w:szCs w:val="22"/>
        </w:rPr>
      </w:pPr>
      <w:r w:rsidRPr="00DE20DE">
        <w:rPr>
          <w:sz w:val="22"/>
          <w:szCs w:val="22"/>
        </w:rPr>
        <w:t xml:space="preserve">El total de trabajadores asegurados </w:t>
      </w:r>
      <w:r w:rsidR="00EA4A13">
        <w:rPr>
          <w:sz w:val="22"/>
          <w:szCs w:val="22"/>
        </w:rPr>
        <w:t>en</w:t>
      </w:r>
      <w:r w:rsidR="00CA4FED">
        <w:rPr>
          <w:sz w:val="22"/>
          <w:szCs w:val="22"/>
        </w:rPr>
        <w:t xml:space="preserve"> el mes de enero </w:t>
      </w:r>
      <w:r w:rsidR="00867FC8">
        <w:rPr>
          <w:sz w:val="22"/>
          <w:szCs w:val="22"/>
        </w:rPr>
        <w:t>de 2019</w:t>
      </w:r>
      <w:r w:rsidR="00CA4FED">
        <w:rPr>
          <w:sz w:val="22"/>
          <w:szCs w:val="22"/>
        </w:rPr>
        <w:t xml:space="preserve"> fue de 1,778,570</w:t>
      </w:r>
      <w:r w:rsidR="0053223E">
        <w:rPr>
          <w:sz w:val="22"/>
          <w:szCs w:val="22"/>
        </w:rPr>
        <w:t>, lo que repres</w:t>
      </w:r>
      <w:r w:rsidR="00CA4FED">
        <w:rPr>
          <w:sz w:val="22"/>
          <w:szCs w:val="22"/>
        </w:rPr>
        <w:t>enta un crecimiento de 1.0</w:t>
      </w:r>
      <w:r w:rsidR="0053223E">
        <w:rPr>
          <w:sz w:val="22"/>
          <w:szCs w:val="22"/>
        </w:rPr>
        <w:t>%</w:t>
      </w:r>
      <w:r w:rsidR="000A2CBA">
        <w:rPr>
          <w:sz w:val="22"/>
          <w:szCs w:val="22"/>
        </w:rPr>
        <w:t xml:space="preserve"> </w:t>
      </w:r>
      <w:r w:rsidR="00CA4FED">
        <w:rPr>
          <w:sz w:val="22"/>
          <w:szCs w:val="22"/>
        </w:rPr>
        <w:t>con respecto al mes de diciembre de 2018</w:t>
      </w:r>
      <w:r w:rsidR="00F16ED7">
        <w:rPr>
          <w:sz w:val="22"/>
          <w:szCs w:val="22"/>
        </w:rPr>
        <w:t>, y de 3.2% con respecto al mismo mes del año anterior</w:t>
      </w:r>
      <w:r w:rsidRPr="00DE20DE">
        <w:rPr>
          <w:sz w:val="22"/>
          <w:szCs w:val="22"/>
        </w:rPr>
        <w:t xml:space="preserve">. </w:t>
      </w:r>
    </w:p>
    <w:p w14:paraId="7C17998B" w14:textId="77777777" w:rsidR="00DC75FD" w:rsidRDefault="00DC75FD" w:rsidP="00745422">
      <w:pPr>
        <w:rPr>
          <w:sz w:val="22"/>
          <w:szCs w:val="22"/>
        </w:rPr>
      </w:pPr>
    </w:p>
    <w:p w14:paraId="1696757A" w14:textId="5758DD50" w:rsidR="000F6258" w:rsidRDefault="000F6258" w:rsidP="00745422"/>
    <w:p w14:paraId="072F2BAB" w14:textId="77777777" w:rsidR="00437E3D" w:rsidRPr="008E5BF5" w:rsidRDefault="00437E3D" w:rsidP="00745422"/>
    <w:p w14:paraId="53135A90" w14:textId="7BE6442B" w:rsidR="00185D59" w:rsidRPr="000A2CBA" w:rsidRDefault="00592ED5" w:rsidP="000A2CBA">
      <w:pPr>
        <w:pStyle w:val="Descripcin"/>
        <w:jc w:val="center"/>
        <w:rPr>
          <w:rFonts w:ascii="Arial" w:hAnsi="Arial" w:cs="Arial"/>
          <w:sz w:val="22"/>
          <w:szCs w:val="22"/>
        </w:rPr>
      </w:pPr>
      <w:r>
        <w:rPr>
          <w:rFonts w:ascii="Arial" w:hAnsi="Arial" w:cs="Arial"/>
          <w:sz w:val="22"/>
          <w:szCs w:val="22"/>
        </w:rPr>
        <w:t>Figura</w:t>
      </w:r>
      <w:r w:rsidR="00DD0B07" w:rsidRPr="00DE20DE">
        <w:rPr>
          <w:rFonts w:ascii="Arial" w:hAnsi="Arial" w:cs="Arial"/>
          <w:sz w:val="22"/>
          <w:szCs w:val="22"/>
        </w:rPr>
        <w:t xml:space="preserve"> </w:t>
      </w:r>
      <w:r w:rsidR="00DD0B07" w:rsidRPr="00DE20DE">
        <w:rPr>
          <w:rFonts w:ascii="Arial" w:hAnsi="Arial" w:cs="Arial"/>
          <w:sz w:val="22"/>
          <w:szCs w:val="22"/>
        </w:rPr>
        <w:fldChar w:fldCharType="begin"/>
      </w:r>
      <w:r w:rsidR="00DD0B07" w:rsidRPr="00DE20DE">
        <w:rPr>
          <w:rFonts w:ascii="Arial" w:hAnsi="Arial" w:cs="Arial"/>
          <w:sz w:val="22"/>
          <w:szCs w:val="22"/>
        </w:rPr>
        <w:instrText xml:space="preserve"> SEQ Figura \* ARABIC </w:instrText>
      </w:r>
      <w:r w:rsidR="00DD0B07" w:rsidRPr="00DE20DE">
        <w:rPr>
          <w:rFonts w:ascii="Arial" w:hAnsi="Arial" w:cs="Arial"/>
          <w:sz w:val="22"/>
          <w:szCs w:val="22"/>
        </w:rPr>
        <w:fldChar w:fldCharType="separate"/>
      </w:r>
      <w:r w:rsidR="004C2403">
        <w:rPr>
          <w:rFonts w:ascii="Arial" w:hAnsi="Arial" w:cs="Arial"/>
          <w:noProof/>
          <w:sz w:val="22"/>
          <w:szCs w:val="22"/>
        </w:rPr>
        <w:t>4</w:t>
      </w:r>
      <w:r w:rsidR="00DD0B07" w:rsidRPr="00DE20DE">
        <w:rPr>
          <w:rFonts w:ascii="Arial" w:hAnsi="Arial" w:cs="Arial"/>
          <w:sz w:val="22"/>
          <w:szCs w:val="22"/>
        </w:rPr>
        <w:fldChar w:fldCharType="end"/>
      </w:r>
      <w:r w:rsidR="00DD0B07" w:rsidRPr="00DE20DE">
        <w:rPr>
          <w:rFonts w:ascii="Arial" w:hAnsi="Arial" w:cs="Arial"/>
          <w:sz w:val="22"/>
          <w:szCs w:val="22"/>
        </w:rPr>
        <w:t>. Trabajadores asegurados registrados en Jalisco</w:t>
      </w:r>
      <w:r w:rsidR="00F433DC">
        <w:rPr>
          <w:rFonts w:ascii="Arial" w:hAnsi="Arial" w:cs="Arial"/>
          <w:sz w:val="22"/>
          <w:szCs w:val="22"/>
        </w:rPr>
        <w:t>,</w:t>
      </w:r>
      <w:r w:rsidR="000A2CBA">
        <w:rPr>
          <w:rFonts w:ascii="Arial" w:hAnsi="Arial" w:cs="Arial"/>
          <w:sz w:val="22"/>
          <w:szCs w:val="22"/>
        </w:rPr>
        <w:t xml:space="preserve"> 2013-</w:t>
      </w:r>
      <w:r w:rsidR="009908AD">
        <w:rPr>
          <w:rFonts w:ascii="Arial" w:hAnsi="Arial" w:cs="Arial"/>
          <w:sz w:val="22"/>
          <w:szCs w:val="22"/>
        </w:rPr>
        <w:t>enero2019</w:t>
      </w:r>
    </w:p>
    <w:p w14:paraId="4148F9F9" w14:textId="309E4C47" w:rsidR="00DD0B07" w:rsidRDefault="0074295B" w:rsidP="00DD0B07">
      <w:pPr>
        <w:jc w:val="center"/>
        <w:rPr>
          <w:b/>
        </w:rPr>
      </w:pPr>
      <w:r>
        <w:rPr>
          <w:noProof/>
          <w:lang w:val="es-MX" w:eastAsia="es-MX"/>
        </w:rPr>
        <w:drawing>
          <wp:inline distT="0" distB="0" distL="0" distR="0" wp14:anchorId="43E1118A" wp14:editId="65467D09">
            <wp:extent cx="6869927" cy="3156668"/>
            <wp:effectExtent l="0" t="0" r="26670" b="24765"/>
            <wp:docPr id="53" name="Gráfico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6B51B6E" w14:textId="16AD8555" w:rsidR="00185D59" w:rsidRPr="00C35E5E" w:rsidRDefault="00BE21E6" w:rsidP="00BE21E6">
      <w:r w:rsidRPr="00C35E5E">
        <w:t xml:space="preserve">           </w:t>
      </w:r>
      <w:r w:rsidR="008E5BF5" w:rsidRPr="00C35E5E">
        <w:t>Fuente: IIEG, con información del IMSS</w:t>
      </w:r>
      <w:r w:rsidR="00A80D9F" w:rsidRPr="00C35E5E">
        <w:t>.</w:t>
      </w:r>
    </w:p>
    <w:p w14:paraId="2E365A96" w14:textId="77777777" w:rsidR="00185D59" w:rsidRDefault="00185D59" w:rsidP="00745422">
      <w:pPr>
        <w:rPr>
          <w:b/>
        </w:rPr>
      </w:pPr>
    </w:p>
    <w:p w14:paraId="7F245C37" w14:textId="30F2B2BA" w:rsidR="00185D59" w:rsidRDefault="00185D59" w:rsidP="00745422">
      <w:pPr>
        <w:rPr>
          <w:b/>
        </w:rPr>
      </w:pPr>
    </w:p>
    <w:p w14:paraId="02211565" w14:textId="6CDA0A73" w:rsidR="00A80D9F" w:rsidRDefault="00A80D9F">
      <w:pPr>
        <w:jc w:val="left"/>
        <w:rPr>
          <w:b/>
        </w:rPr>
      </w:pPr>
      <w:r>
        <w:rPr>
          <w:b/>
        </w:rPr>
        <w:br w:type="page"/>
      </w:r>
    </w:p>
    <w:p w14:paraId="3D6EEE6A" w14:textId="553D05EA" w:rsidR="009D7CE0" w:rsidRDefault="009D7CE0" w:rsidP="00185D59">
      <w:pPr>
        <w:rPr>
          <w:b/>
        </w:rPr>
      </w:pPr>
    </w:p>
    <w:p w14:paraId="44C72E98" w14:textId="53DC48C4" w:rsidR="00C06FC7" w:rsidRPr="00F40069" w:rsidRDefault="00C06FC7" w:rsidP="00F40069">
      <w:pPr>
        <w:pStyle w:val="Ttulo2"/>
        <w:numPr>
          <w:ilvl w:val="0"/>
          <w:numId w:val="0"/>
        </w:numPr>
        <w:jc w:val="left"/>
        <w:rPr>
          <w:b/>
          <w:sz w:val="26"/>
          <w:szCs w:val="26"/>
        </w:rPr>
      </w:pPr>
      <w:bookmarkStart w:id="5" w:name="_Toc2275320"/>
      <w:r w:rsidRPr="00F40069">
        <w:rPr>
          <w:b/>
          <w:sz w:val="26"/>
          <w:szCs w:val="26"/>
        </w:rPr>
        <w:t>I</w:t>
      </w:r>
      <w:r w:rsidR="001176E6" w:rsidRPr="00F40069">
        <w:rPr>
          <w:b/>
          <w:sz w:val="26"/>
          <w:szCs w:val="26"/>
        </w:rPr>
        <w:t>I</w:t>
      </w:r>
      <w:r w:rsidRPr="00F40069">
        <w:rPr>
          <w:b/>
          <w:sz w:val="26"/>
          <w:szCs w:val="26"/>
        </w:rPr>
        <w:t>.</w:t>
      </w:r>
      <w:r w:rsidR="00F40069">
        <w:rPr>
          <w:b/>
          <w:sz w:val="26"/>
          <w:szCs w:val="26"/>
        </w:rPr>
        <w:t>3</w:t>
      </w:r>
      <w:r w:rsidRPr="00F40069">
        <w:rPr>
          <w:b/>
          <w:sz w:val="26"/>
          <w:szCs w:val="26"/>
        </w:rPr>
        <w:t xml:space="preserve"> </w:t>
      </w:r>
      <w:r w:rsidR="006040FA">
        <w:rPr>
          <w:b/>
          <w:sz w:val="26"/>
          <w:szCs w:val="26"/>
        </w:rPr>
        <w:t>Empleo formal</w:t>
      </w:r>
      <w:r w:rsidRPr="00F40069">
        <w:rPr>
          <w:b/>
          <w:sz w:val="26"/>
          <w:szCs w:val="26"/>
        </w:rPr>
        <w:t xml:space="preserve"> por entidad federativa</w:t>
      </w:r>
      <w:bookmarkEnd w:id="5"/>
    </w:p>
    <w:p w14:paraId="736B7B56" w14:textId="77777777" w:rsidR="00602830" w:rsidRDefault="00602830" w:rsidP="00602830">
      <w:pPr>
        <w:rPr>
          <w:b/>
        </w:rPr>
      </w:pPr>
    </w:p>
    <w:p w14:paraId="7D677EE3" w14:textId="7C014589" w:rsidR="00602830" w:rsidRDefault="006040FA" w:rsidP="00602830">
      <w:pPr>
        <w:rPr>
          <w:sz w:val="22"/>
          <w:szCs w:val="22"/>
        </w:rPr>
      </w:pPr>
      <w:r>
        <w:rPr>
          <w:sz w:val="22"/>
          <w:szCs w:val="22"/>
        </w:rPr>
        <w:t xml:space="preserve">La cifra de empleos nuevos de Jalisco de </w:t>
      </w:r>
      <w:r w:rsidR="00602830">
        <w:rPr>
          <w:sz w:val="22"/>
          <w:szCs w:val="22"/>
        </w:rPr>
        <w:t>17,570</w:t>
      </w:r>
      <w:r w:rsidR="00602830" w:rsidRPr="000A2CBA">
        <w:rPr>
          <w:sz w:val="22"/>
          <w:szCs w:val="22"/>
        </w:rPr>
        <w:t xml:space="preserve"> </w:t>
      </w:r>
      <w:r>
        <w:rPr>
          <w:sz w:val="22"/>
          <w:szCs w:val="22"/>
        </w:rPr>
        <w:t>posicionó</w:t>
      </w:r>
      <w:r w:rsidR="00602830">
        <w:rPr>
          <w:sz w:val="22"/>
          <w:szCs w:val="22"/>
        </w:rPr>
        <w:t xml:space="preserve"> </w:t>
      </w:r>
      <w:r w:rsidR="00602830" w:rsidRPr="000A2CBA">
        <w:rPr>
          <w:sz w:val="22"/>
          <w:szCs w:val="22"/>
        </w:rPr>
        <w:t xml:space="preserve">a Jalisco en el </w:t>
      </w:r>
      <w:r w:rsidR="00602830">
        <w:rPr>
          <w:sz w:val="22"/>
          <w:szCs w:val="22"/>
        </w:rPr>
        <w:t>primer</w:t>
      </w:r>
      <w:r w:rsidR="00602830" w:rsidRPr="000A2CBA">
        <w:rPr>
          <w:sz w:val="22"/>
          <w:szCs w:val="22"/>
        </w:rPr>
        <w:t xml:space="preserve"> lugar a nivel nacional en el año</w:t>
      </w:r>
      <w:r w:rsidR="00602830">
        <w:rPr>
          <w:sz w:val="22"/>
          <w:szCs w:val="22"/>
        </w:rPr>
        <w:t xml:space="preserve"> en valores absolutos</w:t>
      </w:r>
      <w:r w:rsidR="00602830" w:rsidRPr="000A2CBA">
        <w:rPr>
          <w:sz w:val="22"/>
          <w:szCs w:val="22"/>
        </w:rPr>
        <w:t>, presentando un crecimiento</w:t>
      </w:r>
      <w:r w:rsidR="00602830">
        <w:rPr>
          <w:sz w:val="22"/>
          <w:szCs w:val="22"/>
        </w:rPr>
        <w:t xml:space="preserve"> durante el mismo periodo de 1.0</w:t>
      </w:r>
      <w:r w:rsidR="00602830" w:rsidRPr="000A2CBA">
        <w:rPr>
          <w:sz w:val="22"/>
          <w:szCs w:val="22"/>
        </w:rPr>
        <w:t xml:space="preserve">%, por </w:t>
      </w:r>
      <w:r w:rsidR="00602830">
        <w:rPr>
          <w:sz w:val="22"/>
          <w:szCs w:val="22"/>
        </w:rPr>
        <w:t>arriba de la media nacional de 0.47</w:t>
      </w:r>
      <w:r w:rsidR="00602830" w:rsidRPr="000A2CBA">
        <w:rPr>
          <w:sz w:val="22"/>
          <w:szCs w:val="22"/>
        </w:rPr>
        <w:t>%.</w:t>
      </w:r>
    </w:p>
    <w:p w14:paraId="57D59A78" w14:textId="3893D79E" w:rsidR="00D977A1" w:rsidRDefault="00D977A1" w:rsidP="00602830">
      <w:pPr>
        <w:rPr>
          <w:sz w:val="22"/>
          <w:szCs w:val="22"/>
        </w:rPr>
      </w:pPr>
    </w:p>
    <w:p w14:paraId="1AC3A310" w14:textId="5E536E68" w:rsidR="00D977A1" w:rsidRPr="000A2CBA" w:rsidRDefault="00D977A1" w:rsidP="00602830">
      <w:pPr>
        <w:rPr>
          <w:sz w:val="22"/>
          <w:szCs w:val="22"/>
        </w:rPr>
      </w:pPr>
      <w:r w:rsidRPr="00D977A1">
        <w:rPr>
          <w:sz w:val="22"/>
          <w:szCs w:val="22"/>
        </w:rPr>
        <w:t>Las entidades que ocuparon el segundo y tercer lugar fueron Nuevo León y Quintana Roo, con 16,404 y 11,237 nuevos empleos, respectivamente. Las entidades que registraron caídas en el empleo son Ciudad de México, Chiapas, Guerrero y el Estado de México. En particular, la Ciudad de México registró una reducción de 13,342 empleos formales en el mes de referencia.</w:t>
      </w:r>
    </w:p>
    <w:p w14:paraId="067BB2FE" w14:textId="77777777" w:rsidR="00602830" w:rsidRPr="00D977A1" w:rsidRDefault="00602830" w:rsidP="00D977A1">
      <w:pPr>
        <w:rPr>
          <w:sz w:val="22"/>
          <w:szCs w:val="22"/>
        </w:rPr>
      </w:pPr>
    </w:p>
    <w:p w14:paraId="528E7CBC" w14:textId="77777777" w:rsidR="00602830" w:rsidRDefault="00602830" w:rsidP="00602830">
      <w:pPr>
        <w:rPr>
          <w:b/>
        </w:rPr>
      </w:pPr>
    </w:p>
    <w:p w14:paraId="3F54168F" w14:textId="1EFF5CA4" w:rsidR="00602830" w:rsidRPr="000A2CBA" w:rsidRDefault="00602830" w:rsidP="00602830">
      <w:pPr>
        <w:pStyle w:val="Descripcin"/>
        <w:jc w:val="center"/>
        <w:rPr>
          <w:rFonts w:ascii="Arial" w:hAnsi="Arial" w:cs="Arial"/>
          <w:b w:val="0"/>
          <w:sz w:val="22"/>
          <w:szCs w:val="22"/>
        </w:rPr>
      </w:pPr>
      <w:r>
        <w:rPr>
          <w:rFonts w:ascii="Arial" w:hAnsi="Arial" w:cs="Arial"/>
          <w:sz w:val="22"/>
          <w:szCs w:val="22"/>
        </w:rPr>
        <w:t>Figura</w:t>
      </w:r>
      <w:r w:rsidRPr="000A2CBA">
        <w:rPr>
          <w:rFonts w:ascii="Arial" w:hAnsi="Arial" w:cs="Arial"/>
          <w:sz w:val="22"/>
          <w:szCs w:val="22"/>
        </w:rPr>
        <w:t xml:space="preserve"> </w:t>
      </w:r>
      <w:r w:rsidRPr="000A2CBA">
        <w:rPr>
          <w:rFonts w:ascii="Arial" w:hAnsi="Arial" w:cs="Arial"/>
          <w:sz w:val="22"/>
          <w:szCs w:val="22"/>
        </w:rPr>
        <w:fldChar w:fldCharType="begin"/>
      </w:r>
      <w:r w:rsidRPr="000A2CBA">
        <w:rPr>
          <w:rFonts w:ascii="Arial" w:hAnsi="Arial" w:cs="Arial"/>
          <w:sz w:val="22"/>
          <w:szCs w:val="22"/>
        </w:rPr>
        <w:instrText xml:space="preserve"> SEQ Figura \* ARABIC </w:instrText>
      </w:r>
      <w:r w:rsidRPr="000A2CBA">
        <w:rPr>
          <w:rFonts w:ascii="Arial" w:hAnsi="Arial" w:cs="Arial"/>
          <w:sz w:val="22"/>
          <w:szCs w:val="22"/>
        </w:rPr>
        <w:fldChar w:fldCharType="separate"/>
      </w:r>
      <w:r w:rsidR="004C2403">
        <w:rPr>
          <w:rFonts w:ascii="Arial" w:hAnsi="Arial" w:cs="Arial"/>
          <w:noProof/>
          <w:sz w:val="22"/>
          <w:szCs w:val="22"/>
        </w:rPr>
        <w:t>5</w:t>
      </w:r>
      <w:r w:rsidRPr="000A2CBA">
        <w:rPr>
          <w:rFonts w:ascii="Arial" w:hAnsi="Arial" w:cs="Arial"/>
          <w:sz w:val="22"/>
          <w:szCs w:val="22"/>
        </w:rPr>
        <w:fldChar w:fldCharType="end"/>
      </w:r>
      <w:r w:rsidRPr="000A2CBA">
        <w:rPr>
          <w:rFonts w:ascii="Arial" w:hAnsi="Arial" w:cs="Arial"/>
          <w:sz w:val="22"/>
          <w:szCs w:val="22"/>
        </w:rPr>
        <w:t>. Nuevos empl</w:t>
      </w:r>
      <w:r>
        <w:rPr>
          <w:rFonts w:ascii="Arial" w:hAnsi="Arial" w:cs="Arial"/>
          <w:sz w:val="22"/>
          <w:szCs w:val="22"/>
        </w:rPr>
        <w:t>eos por entidad federativa, enero 2019</w:t>
      </w:r>
    </w:p>
    <w:p w14:paraId="17F232C2" w14:textId="77777777" w:rsidR="00602830" w:rsidRDefault="00602830" w:rsidP="00602830">
      <w:pPr>
        <w:jc w:val="center"/>
        <w:rPr>
          <w:b/>
        </w:rPr>
      </w:pPr>
      <w:r>
        <w:rPr>
          <w:noProof/>
          <w:lang w:val="es-MX" w:eastAsia="es-MX"/>
        </w:rPr>
        <w:drawing>
          <wp:inline distT="0" distB="0" distL="0" distR="0" wp14:anchorId="21DDDEE4" wp14:editId="5334C77E">
            <wp:extent cx="6915150" cy="3511550"/>
            <wp:effectExtent l="0" t="0" r="0" b="12700"/>
            <wp:docPr id="303" name="Gráfico 30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19208E7" w14:textId="1B203D25" w:rsidR="00602830" w:rsidRPr="00C35E5E" w:rsidRDefault="00602830" w:rsidP="00602830">
      <w:r w:rsidRPr="00C35E5E">
        <w:t>Fuente: IIEG, con información del IMSS.</w:t>
      </w:r>
    </w:p>
    <w:p w14:paraId="1A6C6A40" w14:textId="77777777" w:rsidR="00602830" w:rsidRDefault="00602830" w:rsidP="00602830">
      <w:pPr>
        <w:rPr>
          <w:b/>
        </w:rPr>
      </w:pPr>
    </w:p>
    <w:p w14:paraId="4C34D50B" w14:textId="77777777" w:rsidR="00602830" w:rsidRDefault="00602830" w:rsidP="00602830">
      <w:pPr>
        <w:rPr>
          <w:b/>
        </w:rPr>
      </w:pPr>
    </w:p>
    <w:p w14:paraId="06D83AD0" w14:textId="7367150F" w:rsidR="00673556" w:rsidRDefault="00673556">
      <w:pPr>
        <w:jc w:val="left"/>
        <w:rPr>
          <w:b/>
        </w:rPr>
      </w:pPr>
      <w:r>
        <w:rPr>
          <w:b/>
        </w:rPr>
        <w:br w:type="page"/>
      </w:r>
    </w:p>
    <w:p w14:paraId="45BB5DCA" w14:textId="4009D74A" w:rsidR="00602830" w:rsidRDefault="00602830" w:rsidP="00185D59">
      <w:pPr>
        <w:rPr>
          <w:b/>
        </w:rPr>
      </w:pPr>
    </w:p>
    <w:p w14:paraId="5495019B" w14:textId="77777777" w:rsidR="00602830" w:rsidRDefault="00602830" w:rsidP="00185D59">
      <w:pPr>
        <w:rPr>
          <w:b/>
        </w:rPr>
      </w:pPr>
    </w:p>
    <w:p w14:paraId="624EF4D0" w14:textId="1743CC92" w:rsidR="00C06FC7" w:rsidRPr="00B92E74" w:rsidRDefault="00673556" w:rsidP="00185D59">
      <w:pPr>
        <w:rPr>
          <w:sz w:val="22"/>
          <w:szCs w:val="22"/>
        </w:rPr>
      </w:pPr>
      <w:r>
        <w:rPr>
          <w:sz w:val="22"/>
          <w:szCs w:val="22"/>
        </w:rPr>
        <w:t xml:space="preserve">Con relación al número total de </w:t>
      </w:r>
      <w:r w:rsidR="00B92E74" w:rsidRPr="00B92E74">
        <w:rPr>
          <w:sz w:val="22"/>
          <w:szCs w:val="22"/>
        </w:rPr>
        <w:t>trabajad</w:t>
      </w:r>
      <w:r w:rsidR="0053223E">
        <w:rPr>
          <w:sz w:val="22"/>
          <w:szCs w:val="22"/>
        </w:rPr>
        <w:t>ores asegurados registrados a</w:t>
      </w:r>
      <w:r w:rsidR="00B92E74" w:rsidRPr="00B92E74">
        <w:rPr>
          <w:sz w:val="22"/>
          <w:szCs w:val="22"/>
        </w:rPr>
        <w:t xml:space="preserve">l mes de </w:t>
      </w:r>
      <w:r w:rsidR="00156E9E">
        <w:rPr>
          <w:sz w:val="22"/>
          <w:szCs w:val="22"/>
        </w:rPr>
        <w:t>enero de 2019</w:t>
      </w:r>
      <w:r w:rsidR="00B61903">
        <w:rPr>
          <w:sz w:val="22"/>
          <w:szCs w:val="22"/>
        </w:rPr>
        <w:t xml:space="preserve"> por entidad federativa</w:t>
      </w:r>
      <w:r w:rsidR="00B92E74" w:rsidRPr="00B92E74">
        <w:rPr>
          <w:sz w:val="22"/>
          <w:szCs w:val="22"/>
        </w:rPr>
        <w:t xml:space="preserve">, Jalisco </w:t>
      </w:r>
      <w:r w:rsidR="00B61903">
        <w:rPr>
          <w:sz w:val="22"/>
          <w:szCs w:val="22"/>
        </w:rPr>
        <w:t xml:space="preserve">se ubica </w:t>
      </w:r>
      <w:r w:rsidR="00B92E74" w:rsidRPr="00B92E74">
        <w:rPr>
          <w:sz w:val="22"/>
          <w:szCs w:val="22"/>
        </w:rPr>
        <w:t>en segundo lugar</w:t>
      </w:r>
      <w:r w:rsidR="00B92E74">
        <w:rPr>
          <w:sz w:val="22"/>
          <w:szCs w:val="22"/>
        </w:rPr>
        <w:t xml:space="preserve"> a nivel nacional</w:t>
      </w:r>
      <w:r w:rsidR="0053223E">
        <w:rPr>
          <w:sz w:val="22"/>
          <w:szCs w:val="22"/>
        </w:rPr>
        <w:t>, só</w:t>
      </w:r>
      <w:r w:rsidR="00B92E74" w:rsidRPr="00B92E74">
        <w:rPr>
          <w:sz w:val="22"/>
          <w:szCs w:val="22"/>
        </w:rPr>
        <w:t>lo por debajo de la Ciudad</w:t>
      </w:r>
      <w:r w:rsidR="00156E9E">
        <w:rPr>
          <w:sz w:val="22"/>
          <w:szCs w:val="22"/>
        </w:rPr>
        <w:t xml:space="preserve"> de México que reporta 3,397,499</w:t>
      </w:r>
      <w:r w:rsidR="00B92E74" w:rsidRPr="00B92E74">
        <w:rPr>
          <w:sz w:val="22"/>
          <w:szCs w:val="22"/>
        </w:rPr>
        <w:t xml:space="preserve"> trabajadores.</w:t>
      </w:r>
    </w:p>
    <w:p w14:paraId="0A12CA26" w14:textId="77777777" w:rsidR="00C06FC7" w:rsidRDefault="00C06FC7" w:rsidP="00185D59">
      <w:pPr>
        <w:rPr>
          <w:b/>
        </w:rPr>
      </w:pPr>
    </w:p>
    <w:p w14:paraId="0DE1CD94" w14:textId="77777777" w:rsidR="00C06FC7" w:rsidRDefault="00C06FC7" w:rsidP="00185D59">
      <w:pPr>
        <w:rPr>
          <w:b/>
        </w:rPr>
      </w:pPr>
    </w:p>
    <w:p w14:paraId="2A985BF7" w14:textId="0A0AE61B" w:rsidR="00C06FC7" w:rsidRPr="00C06FC7" w:rsidRDefault="00592ED5" w:rsidP="00C06FC7">
      <w:pPr>
        <w:pStyle w:val="Descripcin"/>
        <w:jc w:val="center"/>
        <w:rPr>
          <w:rFonts w:ascii="Arial" w:hAnsi="Arial" w:cs="Arial"/>
          <w:b w:val="0"/>
          <w:sz w:val="22"/>
          <w:szCs w:val="22"/>
        </w:rPr>
      </w:pPr>
      <w:r>
        <w:rPr>
          <w:rFonts w:ascii="Arial" w:hAnsi="Arial" w:cs="Arial"/>
          <w:sz w:val="22"/>
          <w:szCs w:val="22"/>
        </w:rPr>
        <w:t>Figura</w:t>
      </w:r>
      <w:r w:rsidR="00C06FC7" w:rsidRPr="00C06FC7">
        <w:rPr>
          <w:rFonts w:ascii="Arial" w:hAnsi="Arial" w:cs="Arial"/>
          <w:sz w:val="22"/>
          <w:szCs w:val="22"/>
        </w:rPr>
        <w:t xml:space="preserve"> </w:t>
      </w:r>
      <w:r w:rsidR="00C06FC7" w:rsidRPr="00C06FC7">
        <w:rPr>
          <w:rFonts w:ascii="Arial" w:hAnsi="Arial" w:cs="Arial"/>
          <w:sz w:val="22"/>
          <w:szCs w:val="22"/>
        </w:rPr>
        <w:fldChar w:fldCharType="begin"/>
      </w:r>
      <w:r w:rsidR="00C06FC7" w:rsidRPr="00C06FC7">
        <w:rPr>
          <w:rFonts w:ascii="Arial" w:hAnsi="Arial" w:cs="Arial"/>
          <w:sz w:val="22"/>
          <w:szCs w:val="22"/>
        </w:rPr>
        <w:instrText xml:space="preserve"> SEQ Figura \* ARABIC </w:instrText>
      </w:r>
      <w:r w:rsidR="00C06FC7" w:rsidRPr="00C06FC7">
        <w:rPr>
          <w:rFonts w:ascii="Arial" w:hAnsi="Arial" w:cs="Arial"/>
          <w:sz w:val="22"/>
          <w:szCs w:val="22"/>
        </w:rPr>
        <w:fldChar w:fldCharType="separate"/>
      </w:r>
      <w:r w:rsidR="004C2403">
        <w:rPr>
          <w:rFonts w:ascii="Arial" w:hAnsi="Arial" w:cs="Arial"/>
          <w:noProof/>
          <w:sz w:val="22"/>
          <w:szCs w:val="22"/>
        </w:rPr>
        <w:t>6</w:t>
      </w:r>
      <w:r w:rsidR="00C06FC7" w:rsidRPr="00C06FC7">
        <w:rPr>
          <w:rFonts w:ascii="Arial" w:hAnsi="Arial" w:cs="Arial"/>
          <w:sz w:val="22"/>
          <w:szCs w:val="22"/>
        </w:rPr>
        <w:fldChar w:fldCharType="end"/>
      </w:r>
      <w:r w:rsidR="00C06FC7" w:rsidRPr="00C06FC7">
        <w:rPr>
          <w:rFonts w:ascii="Arial" w:hAnsi="Arial" w:cs="Arial"/>
          <w:sz w:val="22"/>
          <w:szCs w:val="22"/>
        </w:rPr>
        <w:t xml:space="preserve">. Trabajadores asegurados por entidad federativa, </w:t>
      </w:r>
      <w:r w:rsidR="009908AD">
        <w:rPr>
          <w:rFonts w:ascii="Arial" w:hAnsi="Arial" w:cs="Arial"/>
          <w:sz w:val="22"/>
          <w:szCs w:val="22"/>
        </w:rPr>
        <w:t>enero 2019</w:t>
      </w:r>
    </w:p>
    <w:p w14:paraId="30B96669" w14:textId="69102156" w:rsidR="00C06FC7" w:rsidRDefault="0074295B" w:rsidP="00C06FC7">
      <w:pPr>
        <w:jc w:val="center"/>
        <w:rPr>
          <w:b/>
        </w:rPr>
      </w:pPr>
      <w:r>
        <w:rPr>
          <w:noProof/>
          <w:lang w:val="es-MX" w:eastAsia="es-MX"/>
        </w:rPr>
        <w:drawing>
          <wp:inline distT="0" distB="0" distL="0" distR="0" wp14:anchorId="2ADBDB47" wp14:editId="368337CB">
            <wp:extent cx="6581775" cy="3209925"/>
            <wp:effectExtent l="0" t="0" r="9525" b="9525"/>
            <wp:docPr id="63" name="Gráfico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161F88C" w14:textId="3ED66FDC" w:rsidR="00B92E74" w:rsidRPr="00C35E5E" w:rsidRDefault="005878C9" w:rsidP="005878C9">
      <w:r w:rsidRPr="00C35E5E">
        <w:t xml:space="preserve"> </w:t>
      </w:r>
      <w:r w:rsidR="00BE21E6" w:rsidRPr="00C35E5E">
        <w:t xml:space="preserve">  </w:t>
      </w:r>
      <w:r w:rsidRPr="00C35E5E">
        <w:t xml:space="preserve"> </w:t>
      </w:r>
      <w:r w:rsidR="00B92E74" w:rsidRPr="00C35E5E">
        <w:t>Fuente: IIEG, con información del IMSS</w:t>
      </w:r>
      <w:r w:rsidR="00BC5176" w:rsidRPr="00C35E5E">
        <w:t>.</w:t>
      </w:r>
    </w:p>
    <w:p w14:paraId="6BA3391D" w14:textId="77777777" w:rsidR="009D7CE0" w:rsidRDefault="009D7CE0" w:rsidP="00185D59">
      <w:pPr>
        <w:rPr>
          <w:b/>
        </w:rPr>
      </w:pPr>
    </w:p>
    <w:p w14:paraId="6FD309C3" w14:textId="28E79D7D" w:rsidR="00437E3D" w:rsidRDefault="00437E3D">
      <w:pPr>
        <w:jc w:val="left"/>
        <w:rPr>
          <w:b/>
        </w:rPr>
      </w:pPr>
    </w:p>
    <w:p w14:paraId="5F9CBFFE" w14:textId="2692050A" w:rsidR="00D46CC6" w:rsidRDefault="00D46CC6">
      <w:pPr>
        <w:jc w:val="left"/>
        <w:rPr>
          <w:b/>
        </w:rPr>
      </w:pPr>
      <w:r>
        <w:rPr>
          <w:b/>
        </w:rPr>
        <w:br w:type="page"/>
      </w:r>
    </w:p>
    <w:p w14:paraId="6EEC0D28" w14:textId="142FC6B7" w:rsidR="009D7CE0" w:rsidRDefault="009D7CE0" w:rsidP="00185D59">
      <w:pPr>
        <w:rPr>
          <w:b/>
        </w:rPr>
      </w:pPr>
    </w:p>
    <w:p w14:paraId="07E72663" w14:textId="77777777" w:rsidR="008654C4" w:rsidRDefault="008654C4" w:rsidP="00185D59">
      <w:pPr>
        <w:rPr>
          <w:b/>
        </w:rPr>
      </w:pPr>
    </w:p>
    <w:p w14:paraId="4A3E7598" w14:textId="4D20D653" w:rsidR="00185D59" w:rsidRPr="00BC70F2" w:rsidRDefault="00C06FC7" w:rsidP="00D72391">
      <w:pPr>
        <w:pStyle w:val="Ttulo2"/>
        <w:numPr>
          <w:ilvl w:val="0"/>
          <w:numId w:val="0"/>
        </w:numPr>
        <w:jc w:val="left"/>
        <w:rPr>
          <w:b/>
          <w:sz w:val="24"/>
          <w:szCs w:val="24"/>
        </w:rPr>
      </w:pPr>
      <w:bookmarkStart w:id="6" w:name="_Toc2275321"/>
      <w:r w:rsidRPr="00D72391">
        <w:rPr>
          <w:b/>
          <w:sz w:val="26"/>
          <w:szCs w:val="26"/>
        </w:rPr>
        <w:t>I</w:t>
      </w:r>
      <w:r w:rsidR="001176E6" w:rsidRPr="00D72391">
        <w:rPr>
          <w:b/>
          <w:sz w:val="26"/>
          <w:szCs w:val="26"/>
        </w:rPr>
        <w:t>I</w:t>
      </w:r>
      <w:r w:rsidRPr="00D72391">
        <w:rPr>
          <w:b/>
          <w:sz w:val="26"/>
          <w:szCs w:val="26"/>
        </w:rPr>
        <w:t>.</w:t>
      </w:r>
      <w:r w:rsidR="00D72391">
        <w:rPr>
          <w:b/>
          <w:sz w:val="26"/>
          <w:szCs w:val="26"/>
        </w:rPr>
        <w:t>4</w:t>
      </w:r>
      <w:r w:rsidR="00185D59" w:rsidRPr="00D72391">
        <w:rPr>
          <w:b/>
          <w:sz w:val="26"/>
          <w:szCs w:val="26"/>
        </w:rPr>
        <w:t xml:space="preserve"> </w:t>
      </w:r>
      <w:r w:rsidR="003F7942" w:rsidRPr="00D72391">
        <w:rPr>
          <w:b/>
          <w:sz w:val="26"/>
          <w:szCs w:val="26"/>
        </w:rPr>
        <w:t>Trabajadores asegurados</w:t>
      </w:r>
      <w:r w:rsidR="00185D59" w:rsidRPr="00D72391">
        <w:rPr>
          <w:b/>
          <w:sz w:val="26"/>
          <w:szCs w:val="26"/>
        </w:rPr>
        <w:t xml:space="preserve"> por sector</w:t>
      </w:r>
      <w:r w:rsidR="00AA2787" w:rsidRPr="00D72391">
        <w:rPr>
          <w:b/>
          <w:sz w:val="26"/>
          <w:szCs w:val="26"/>
        </w:rPr>
        <w:t xml:space="preserve"> de actividad económica</w:t>
      </w:r>
      <w:bookmarkEnd w:id="6"/>
    </w:p>
    <w:p w14:paraId="59322103" w14:textId="513453EA" w:rsidR="00185D59" w:rsidRDefault="00185D59" w:rsidP="00185D59">
      <w:pPr>
        <w:rPr>
          <w:b/>
        </w:rPr>
      </w:pPr>
    </w:p>
    <w:p w14:paraId="5F8409C1" w14:textId="5C73F25A" w:rsidR="000D7F06" w:rsidRDefault="00B31BA5" w:rsidP="00185D59">
      <w:pPr>
        <w:rPr>
          <w:b/>
        </w:rPr>
      </w:pPr>
      <w:r w:rsidRPr="00B31BA5">
        <w:rPr>
          <w:sz w:val="22"/>
          <w:szCs w:val="22"/>
        </w:rPr>
        <w:t>De acuerdo con las cifras por sector actividad económica, los 17,570 nuevos empleos formales creados en enero de 2019 que posicionaron a Jalisco en el primer lugar nacional en generación de empleo, se debieron principalmente a la industria de la construcción que registró 6,059 empleos adicionales o 34.5% del incremento total de la entidad, seguido del sector servicios con 4,980 nuevos puestos de trabajo o 28.3% del total. En tercer lugar, el sector primario generó 3,652 nuevos empleos o 20.8% del incremento total observado en Jalisco.</w:t>
      </w:r>
    </w:p>
    <w:p w14:paraId="5DE6190F" w14:textId="08E17C98" w:rsidR="000D7F06" w:rsidRDefault="000D7F06" w:rsidP="00185D59">
      <w:pPr>
        <w:rPr>
          <w:b/>
        </w:rPr>
      </w:pPr>
    </w:p>
    <w:p w14:paraId="4D75935B" w14:textId="32A2F67B" w:rsidR="00B31BA5" w:rsidRDefault="00B31BA5" w:rsidP="00185D59">
      <w:pPr>
        <w:rPr>
          <w:b/>
        </w:rPr>
      </w:pPr>
    </w:p>
    <w:p w14:paraId="30D6A028" w14:textId="11DCCA07" w:rsidR="00B31BA5" w:rsidRPr="00F97B5E" w:rsidRDefault="00914CEA" w:rsidP="00F97B5E">
      <w:pPr>
        <w:pStyle w:val="Descripcin"/>
        <w:jc w:val="center"/>
        <w:rPr>
          <w:rFonts w:ascii="Arial" w:hAnsi="Arial" w:cs="Arial"/>
          <w:sz w:val="22"/>
          <w:szCs w:val="22"/>
        </w:rPr>
      </w:pPr>
      <w:r w:rsidRPr="00F97B5E">
        <w:rPr>
          <w:rFonts w:ascii="Arial" w:hAnsi="Arial" w:cs="Arial"/>
          <w:sz w:val="22"/>
          <w:szCs w:val="22"/>
        </w:rPr>
        <w:t xml:space="preserve">Tabla </w:t>
      </w:r>
      <w:r w:rsidRPr="00F97B5E">
        <w:rPr>
          <w:rFonts w:ascii="Arial" w:hAnsi="Arial" w:cs="Arial"/>
          <w:sz w:val="22"/>
          <w:szCs w:val="22"/>
        </w:rPr>
        <w:fldChar w:fldCharType="begin"/>
      </w:r>
      <w:r w:rsidRPr="00F97B5E">
        <w:rPr>
          <w:rFonts w:ascii="Arial" w:hAnsi="Arial" w:cs="Arial"/>
          <w:sz w:val="22"/>
          <w:szCs w:val="22"/>
        </w:rPr>
        <w:instrText xml:space="preserve"> SEQ Tabla \* ARABIC </w:instrText>
      </w:r>
      <w:r w:rsidRPr="00F97B5E">
        <w:rPr>
          <w:rFonts w:ascii="Arial" w:hAnsi="Arial" w:cs="Arial"/>
          <w:sz w:val="22"/>
          <w:szCs w:val="22"/>
        </w:rPr>
        <w:fldChar w:fldCharType="separate"/>
      </w:r>
      <w:r w:rsidR="004C2403">
        <w:rPr>
          <w:rFonts w:ascii="Arial" w:hAnsi="Arial" w:cs="Arial"/>
          <w:noProof/>
          <w:sz w:val="22"/>
          <w:szCs w:val="22"/>
        </w:rPr>
        <w:t>1</w:t>
      </w:r>
      <w:r w:rsidRPr="00F97B5E">
        <w:rPr>
          <w:rFonts w:ascii="Arial" w:hAnsi="Arial" w:cs="Arial"/>
          <w:sz w:val="22"/>
          <w:szCs w:val="22"/>
        </w:rPr>
        <w:fldChar w:fldCharType="end"/>
      </w:r>
      <w:r w:rsidRPr="00F97B5E">
        <w:rPr>
          <w:rFonts w:ascii="Arial" w:hAnsi="Arial" w:cs="Arial"/>
          <w:sz w:val="22"/>
          <w:szCs w:val="22"/>
        </w:rPr>
        <w:t xml:space="preserve">. </w:t>
      </w:r>
      <w:r w:rsidR="00F97B5E" w:rsidRPr="00F97B5E">
        <w:rPr>
          <w:rFonts w:ascii="Arial" w:hAnsi="Arial" w:cs="Arial"/>
          <w:sz w:val="22"/>
          <w:szCs w:val="22"/>
        </w:rPr>
        <w:t xml:space="preserve">Empleos </w:t>
      </w:r>
      <w:r w:rsidR="00C35E5E">
        <w:rPr>
          <w:rFonts w:ascii="Arial" w:hAnsi="Arial" w:cs="Arial"/>
          <w:sz w:val="22"/>
          <w:szCs w:val="22"/>
        </w:rPr>
        <w:t xml:space="preserve">formales </w:t>
      </w:r>
      <w:r w:rsidR="00F97B5E" w:rsidRPr="00F97B5E">
        <w:rPr>
          <w:rFonts w:ascii="Arial" w:hAnsi="Arial" w:cs="Arial"/>
          <w:sz w:val="22"/>
          <w:szCs w:val="22"/>
        </w:rPr>
        <w:t>en Jalisco por sector de actividad económica, enero 2019 vs diciembre 2018</w:t>
      </w:r>
    </w:p>
    <w:tbl>
      <w:tblPr>
        <w:tblW w:w="0" w:type="auto"/>
        <w:tblCellMar>
          <w:left w:w="70" w:type="dxa"/>
          <w:right w:w="70" w:type="dxa"/>
        </w:tblCellMar>
        <w:tblLook w:val="04A0" w:firstRow="1" w:lastRow="0" w:firstColumn="1" w:lastColumn="0" w:noHBand="0" w:noVBand="1"/>
      </w:tblPr>
      <w:tblGrid>
        <w:gridCol w:w="3025"/>
        <w:gridCol w:w="1119"/>
        <w:gridCol w:w="1119"/>
        <w:gridCol w:w="1391"/>
        <w:gridCol w:w="1616"/>
        <w:gridCol w:w="2522"/>
      </w:tblGrid>
      <w:tr w:rsidR="00570E96" w:rsidRPr="00570E96" w14:paraId="3FF33C33" w14:textId="77777777" w:rsidTr="00570E96">
        <w:trPr>
          <w:trHeight w:val="900"/>
        </w:trPr>
        <w:tc>
          <w:tcPr>
            <w:tcW w:w="0" w:type="auto"/>
            <w:tcBorders>
              <w:top w:val="single" w:sz="4" w:space="0" w:color="FBBB27"/>
              <w:left w:val="single" w:sz="4" w:space="0" w:color="FBBB27"/>
              <w:bottom w:val="single" w:sz="4" w:space="0" w:color="FBBB27"/>
              <w:right w:val="single" w:sz="4" w:space="0" w:color="FBBB27"/>
            </w:tcBorders>
            <w:shd w:val="clear" w:color="000000" w:fill="FBBB27"/>
            <w:vAlign w:val="center"/>
            <w:hideMark/>
          </w:tcPr>
          <w:p w14:paraId="4224B5E0" w14:textId="77777777" w:rsidR="00570E96" w:rsidRPr="00570E96" w:rsidRDefault="00570E96" w:rsidP="00570E96">
            <w:pPr>
              <w:jc w:val="center"/>
              <w:rPr>
                <w:rFonts w:eastAsia="Times New Roman"/>
                <w:b/>
                <w:bCs/>
                <w:sz w:val="22"/>
                <w:szCs w:val="22"/>
                <w:lang w:val="es-MX" w:eastAsia="es-MX"/>
              </w:rPr>
            </w:pPr>
            <w:r w:rsidRPr="00570E96">
              <w:rPr>
                <w:rFonts w:eastAsia="Times New Roman"/>
                <w:b/>
                <w:bCs/>
                <w:sz w:val="22"/>
                <w:szCs w:val="22"/>
                <w:lang w:val="es-MX" w:eastAsia="es-MX"/>
              </w:rPr>
              <w:t>Sector de actividad económica</w:t>
            </w:r>
          </w:p>
        </w:tc>
        <w:tc>
          <w:tcPr>
            <w:tcW w:w="0" w:type="auto"/>
            <w:tcBorders>
              <w:top w:val="single" w:sz="4" w:space="0" w:color="FBBB27"/>
              <w:left w:val="nil"/>
              <w:bottom w:val="single" w:sz="4" w:space="0" w:color="FBBB27"/>
              <w:right w:val="single" w:sz="4" w:space="0" w:color="FBBB27"/>
            </w:tcBorders>
            <w:shd w:val="clear" w:color="000000" w:fill="FBBB27"/>
            <w:vAlign w:val="center"/>
            <w:hideMark/>
          </w:tcPr>
          <w:p w14:paraId="15621E35" w14:textId="77777777" w:rsidR="00570E96" w:rsidRPr="00570E96" w:rsidRDefault="00570E96" w:rsidP="00570E96">
            <w:pPr>
              <w:jc w:val="center"/>
              <w:rPr>
                <w:rFonts w:eastAsia="Times New Roman"/>
                <w:b/>
                <w:bCs/>
                <w:sz w:val="22"/>
                <w:szCs w:val="22"/>
                <w:lang w:val="es-MX" w:eastAsia="es-MX"/>
              </w:rPr>
            </w:pPr>
            <w:r w:rsidRPr="00570E96">
              <w:rPr>
                <w:rFonts w:eastAsia="Times New Roman"/>
                <w:b/>
                <w:bCs/>
                <w:sz w:val="22"/>
                <w:szCs w:val="22"/>
                <w:lang w:val="es-MX" w:eastAsia="es-MX"/>
              </w:rPr>
              <w:t>Dic 2018</w:t>
            </w:r>
          </w:p>
        </w:tc>
        <w:tc>
          <w:tcPr>
            <w:tcW w:w="0" w:type="auto"/>
            <w:tcBorders>
              <w:top w:val="single" w:sz="4" w:space="0" w:color="FBBB27"/>
              <w:left w:val="nil"/>
              <w:bottom w:val="single" w:sz="4" w:space="0" w:color="FBBB27"/>
              <w:right w:val="single" w:sz="4" w:space="0" w:color="FBBB27"/>
            </w:tcBorders>
            <w:shd w:val="clear" w:color="000000" w:fill="FBBB27"/>
            <w:vAlign w:val="center"/>
            <w:hideMark/>
          </w:tcPr>
          <w:p w14:paraId="702D83D5" w14:textId="77777777" w:rsidR="00570E96" w:rsidRPr="00570E96" w:rsidRDefault="00570E96" w:rsidP="00570E96">
            <w:pPr>
              <w:jc w:val="center"/>
              <w:rPr>
                <w:rFonts w:eastAsia="Times New Roman"/>
                <w:b/>
                <w:bCs/>
                <w:sz w:val="22"/>
                <w:szCs w:val="22"/>
                <w:lang w:val="es-MX" w:eastAsia="es-MX"/>
              </w:rPr>
            </w:pPr>
            <w:r w:rsidRPr="00570E96">
              <w:rPr>
                <w:rFonts w:eastAsia="Times New Roman"/>
                <w:b/>
                <w:bCs/>
                <w:sz w:val="22"/>
                <w:szCs w:val="22"/>
                <w:lang w:val="es-MX" w:eastAsia="es-MX"/>
              </w:rPr>
              <w:t>Ene 2019</w:t>
            </w:r>
          </w:p>
        </w:tc>
        <w:tc>
          <w:tcPr>
            <w:tcW w:w="0" w:type="auto"/>
            <w:tcBorders>
              <w:top w:val="single" w:sz="4" w:space="0" w:color="FBBB27"/>
              <w:left w:val="nil"/>
              <w:bottom w:val="single" w:sz="4" w:space="0" w:color="FBBB27"/>
              <w:right w:val="single" w:sz="4" w:space="0" w:color="FBBB27"/>
            </w:tcBorders>
            <w:shd w:val="clear" w:color="000000" w:fill="FBBB27"/>
            <w:vAlign w:val="center"/>
            <w:hideMark/>
          </w:tcPr>
          <w:p w14:paraId="1D278582" w14:textId="77777777" w:rsidR="00570E96" w:rsidRPr="00570E96" w:rsidRDefault="00570E96" w:rsidP="00570E96">
            <w:pPr>
              <w:jc w:val="center"/>
              <w:rPr>
                <w:rFonts w:eastAsia="Times New Roman"/>
                <w:b/>
                <w:bCs/>
                <w:sz w:val="22"/>
                <w:szCs w:val="22"/>
                <w:lang w:val="es-MX" w:eastAsia="es-MX"/>
              </w:rPr>
            </w:pPr>
            <w:r w:rsidRPr="00570E96">
              <w:rPr>
                <w:rFonts w:eastAsia="Times New Roman"/>
                <w:b/>
                <w:bCs/>
                <w:sz w:val="22"/>
                <w:szCs w:val="22"/>
                <w:lang w:val="es-MX" w:eastAsia="es-MX"/>
              </w:rPr>
              <w:t>Empleos nuevos</w:t>
            </w:r>
          </w:p>
        </w:tc>
        <w:tc>
          <w:tcPr>
            <w:tcW w:w="0" w:type="auto"/>
            <w:tcBorders>
              <w:top w:val="single" w:sz="4" w:space="0" w:color="FBBB27"/>
              <w:left w:val="nil"/>
              <w:bottom w:val="single" w:sz="4" w:space="0" w:color="FBBB27"/>
              <w:right w:val="single" w:sz="4" w:space="0" w:color="FBBB27"/>
            </w:tcBorders>
            <w:shd w:val="clear" w:color="000000" w:fill="FBBB27"/>
            <w:vAlign w:val="center"/>
            <w:hideMark/>
          </w:tcPr>
          <w:p w14:paraId="10397AE9" w14:textId="77777777" w:rsidR="00570E96" w:rsidRPr="00570E96" w:rsidRDefault="00570E96" w:rsidP="00570E96">
            <w:pPr>
              <w:jc w:val="center"/>
              <w:rPr>
                <w:rFonts w:eastAsia="Times New Roman"/>
                <w:b/>
                <w:bCs/>
                <w:sz w:val="22"/>
                <w:szCs w:val="22"/>
                <w:lang w:val="es-MX" w:eastAsia="es-MX"/>
              </w:rPr>
            </w:pPr>
            <w:r w:rsidRPr="00570E96">
              <w:rPr>
                <w:rFonts w:eastAsia="Times New Roman"/>
                <w:b/>
                <w:bCs/>
                <w:sz w:val="22"/>
                <w:szCs w:val="22"/>
                <w:lang w:val="es-MX" w:eastAsia="es-MX"/>
              </w:rPr>
              <w:t>Variación % mensual</w:t>
            </w:r>
          </w:p>
        </w:tc>
        <w:tc>
          <w:tcPr>
            <w:tcW w:w="0" w:type="auto"/>
            <w:tcBorders>
              <w:top w:val="single" w:sz="4" w:space="0" w:color="FBBB27"/>
              <w:left w:val="nil"/>
              <w:bottom w:val="single" w:sz="4" w:space="0" w:color="FBBB27"/>
              <w:right w:val="single" w:sz="4" w:space="0" w:color="FBBB27"/>
            </w:tcBorders>
            <w:shd w:val="clear" w:color="000000" w:fill="FBBB27"/>
            <w:vAlign w:val="center"/>
            <w:hideMark/>
          </w:tcPr>
          <w:p w14:paraId="082CF658" w14:textId="77777777" w:rsidR="00570E96" w:rsidRPr="00570E96" w:rsidRDefault="00570E96" w:rsidP="00570E96">
            <w:pPr>
              <w:jc w:val="center"/>
              <w:rPr>
                <w:rFonts w:eastAsia="Times New Roman"/>
                <w:b/>
                <w:bCs/>
                <w:sz w:val="22"/>
                <w:szCs w:val="22"/>
                <w:lang w:val="es-MX" w:eastAsia="es-MX"/>
              </w:rPr>
            </w:pPr>
            <w:r w:rsidRPr="00570E96">
              <w:rPr>
                <w:rFonts w:eastAsia="Times New Roman"/>
                <w:b/>
                <w:bCs/>
                <w:sz w:val="22"/>
                <w:szCs w:val="22"/>
                <w:lang w:val="es-MX" w:eastAsia="es-MX"/>
              </w:rPr>
              <w:t>Distribución % de los empleos nuevos</w:t>
            </w:r>
          </w:p>
        </w:tc>
      </w:tr>
      <w:tr w:rsidR="00570E96" w:rsidRPr="00570E96" w14:paraId="28E0C0CF" w14:textId="77777777" w:rsidTr="00570E96">
        <w:trPr>
          <w:trHeight w:val="600"/>
        </w:trPr>
        <w:tc>
          <w:tcPr>
            <w:tcW w:w="0" w:type="auto"/>
            <w:tcBorders>
              <w:top w:val="nil"/>
              <w:left w:val="nil"/>
              <w:bottom w:val="single" w:sz="4" w:space="0" w:color="DBDBDB"/>
              <w:right w:val="single" w:sz="4" w:space="0" w:color="DBDBDB"/>
            </w:tcBorders>
            <w:shd w:val="clear" w:color="000000" w:fill="DBDBDB"/>
            <w:vAlign w:val="center"/>
            <w:hideMark/>
          </w:tcPr>
          <w:p w14:paraId="71594D23" w14:textId="77777777" w:rsidR="00570E96" w:rsidRPr="00570E96" w:rsidRDefault="00570E96" w:rsidP="00570E96">
            <w:pPr>
              <w:jc w:val="left"/>
              <w:rPr>
                <w:rFonts w:eastAsia="Times New Roman"/>
                <w:b/>
                <w:bCs/>
                <w:color w:val="000000"/>
                <w:sz w:val="22"/>
                <w:szCs w:val="22"/>
                <w:lang w:val="es-MX" w:eastAsia="es-MX"/>
              </w:rPr>
            </w:pPr>
            <w:r w:rsidRPr="00570E96">
              <w:rPr>
                <w:rFonts w:eastAsia="Times New Roman"/>
                <w:b/>
                <w:bCs/>
                <w:color w:val="000000"/>
                <w:sz w:val="22"/>
                <w:szCs w:val="22"/>
                <w:lang w:val="es-MX" w:eastAsia="es-MX"/>
              </w:rPr>
              <w:t>Agricultura, Ganadería, Silvicultura y Pesca</w:t>
            </w:r>
          </w:p>
        </w:tc>
        <w:tc>
          <w:tcPr>
            <w:tcW w:w="0" w:type="auto"/>
            <w:tcBorders>
              <w:top w:val="nil"/>
              <w:left w:val="nil"/>
              <w:bottom w:val="single" w:sz="4" w:space="0" w:color="DBDBDB"/>
              <w:right w:val="single" w:sz="4" w:space="0" w:color="DBDBDB"/>
            </w:tcBorders>
            <w:shd w:val="clear" w:color="000000" w:fill="DBDBDB"/>
            <w:vAlign w:val="center"/>
            <w:hideMark/>
          </w:tcPr>
          <w:p w14:paraId="09F1250A" w14:textId="77777777" w:rsidR="00570E96" w:rsidRPr="00570E96" w:rsidRDefault="00570E96" w:rsidP="00570E96">
            <w:pPr>
              <w:jc w:val="center"/>
              <w:rPr>
                <w:rFonts w:eastAsia="Times New Roman"/>
                <w:color w:val="000000"/>
                <w:sz w:val="22"/>
                <w:szCs w:val="22"/>
                <w:lang w:val="es-MX" w:eastAsia="es-MX"/>
              </w:rPr>
            </w:pPr>
            <w:r w:rsidRPr="00570E96">
              <w:rPr>
                <w:rFonts w:eastAsia="Times New Roman"/>
                <w:color w:val="000000"/>
                <w:sz w:val="22"/>
                <w:szCs w:val="22"/>
                <w:lang w:val="es-MX" w:eastAsia="es-MX"/>
              </w:rPr>
              <w:t>104,065</w:t>
            </w:r>
          </w:p>
        </w:tc>
        <w:tc>
          <w:tcPr>
            <w:tcW w:w="0" w:type="auto"/>
            <w:tcBorders>
              <w:top w:val="nil"/>
              <w:left w:val="nil"/>
              <w:bottom w:val="single" w:sz="4" w:space="0" w:color="DBDBDB"/>
              <w:right w:val="single" w:sz="4" w:space="0" w:color="DBDBDB"/>
            </w:tcBorders>
            <w:shd w:val="clear" w:color="000000" w:fill="DBDBDB"/>
            <w:vAlign w:val="center"/>
            <w:hideMark/>
          </w:tcPr>
          <w:p w14:paraId="0326A4B6" w14:textId="77777777" w:rsidR="00570E96" w:rsidRPr="00570E96" w:rsidRDefault="00570E96" w:rsidP="00570E96">
            <w:pPr>
              <w:jc w:val="center"/>
              <w:rPr>
                <w:rFonts w:eastAsia="Times New Roman"/>
                <w:color w:val="000000"/>
                <w:sz w:val="22"/>
                <w:szCs w:val="22"/>
                <w:lang w:val="es-MX" w:eastAsia="es-MX"/>
              </w:rPr>
            </w:pPr>
            <w:r w:rsidRPr="00570E96">
              <w:rPr>
                <w:rFonts w:eastAsia="Times New Roman"/>
                <w:color w:val="000000"/>
                <w:sz w:val="22"/>
                <w:szCs w:val="22"/>
                <w:lang w:val="es-MX" w:eastAsia="es-MX"/>
              </w:rPr>
              <w:t>107,717</w:t>
            </w:r>
          </w:p>
        </w:tc>
        <w:tc>
          <w:tcPr>
            <w:tcW w:w="0" w:type="auto"/>
            <w:tcBorders>
              <w:top w:val="nil"/>
              <w:left w:val="nil"/>
              <w:bottom w:val="single" w:sz="4" w:space="0" w:color="DBDBDB"/>
              <w:right w:val="single" w:sz="4" w:space="0" w:color="DBDBDB"/>
            </w:tcBorders>
            <w:shd w:val="clear" w:color="000000" w:fill="DBDBDB"/>
            <w:vAlign w:val="center"/>
            <w:hideMark/>
          </w:tcPr>
          <w:p w14:paraId="7C8996CE" w14:textId="77777777" w:rsidR="00570E96" w:rsidRPr="00570E96" w:rsidRDefault="00570E96" w:rsidP="00570E96">
            <w:pPr>
              <w:jc w:val="center"/>
              <w:rPr>
                <w:rFonts w:eastAsia="Times New Roman"/>
                <w:color w:val="000000"/>
                <w:sz w:val="22"/>
                <w:szCs w:val="22"/>
                <w:lang w:val="es-MX" w:eastAsia="es-MX"/>
              </w:rPr>
            </w:pPr>
            <w:r w:rsidRPr="00570E96">
              <w:rPr>
                <w:rFonts w:eastAsia="Times New Roman"/>
                <w:color w:val="000000"/>
                <w:sz w:val="22"/>
                <w:szCs w:val="22"/>
                <w:lang w:val="es-MX" w:eastAsia="es-MX"/>
              </w:rPr>
              <w:t>3,652</w:t>
            </w:r>
          </w:p>
        </w:tc>
        <w:tc>
          <w:tcPr>
            <w:tcW w:w="0" w:type="auto"/>
            <w:tcBorders>
              <w:top w:val="nil"/>
              <w:left w:val="nil"/>
              <w:bottom w:val="single" w:sz="4" w:space="0" w:color="DBDBDB"/>
              <w:right w:val="single" w:sz="4" w:space="0" w:color="DBDBDB"/>
            </w:tcBorders>
            <w:shd w:val="clear" w:color="000000" w:fill="DBDBDB"/>
            <w:vAlign w:val="center"/>
            <w:hideMark/>
          </w:tcPr>
          <w:p w14:paraId="456B61FC" w14:textId="77777777" w:rsidR="00570E96" w:rsidRPr="00570E96" w:rsidRDefault="00570E96" w:rsidP="00570E96">
            <w:pPr>
              <w:jc w:val="center"/>
              <w:rPr>
                <w:rFonts w:eastAsia="Times New Roman"/>
                <w:color w:val="000000"/>
                <w:sz w:val="22"/>
                <w:szCs w:val="22"/>
                <w:lang w:val="es-MX" w:eastAsia="es-MX"/>
              </w:rPr>
            </w:pPr>
            <w:r w:rsidRPr="00570E96">
              <w:rPr>
                <w:rFonts w:eastAsia="Times New Roman"/>
                <w:color w:val="000000"/>
                <w:sz w:val="22"/>
                <w:szCs w:val="22"/>
                <w:lang w:val="es-MX" w:eastAsia="es-MX"/>
              </w:rPr>
              <w:t>3.5%</w:t>
            </w:r>
          </w:p>
        </w:tc>
        <w:tc>
          <w:tcPr>
            <w:tcW w:w="0" w:type="auto"/>
            <w:tcBorders>
              <w:top w:val="nil"/>
              <w:left w:val="nil"/>
              <w:bottom w:val="single" w:sz="4" w:space="0" w:color="DBDBDB"/>
              <w:right w:val="single" w:sz="4" w:space="0" w:color="DBDBDB"/>
            </w:tcBorders>
            <w:shd w:val="clear" w:color="000000" w:fill="DBDBDB"/>
            <w:vAlign w:val="center"/>
            <w:hideMark/>
          </w:tcPr>
          <w:p w14:paraId="439AE8C6" w14:textId="77777777" w:rsidR="00570E96" w:rsidRPr="00570E96" w:rsidRDefault="00570E96" w:rsidP="00570E96">
            <w:pPr>
              <w:jc w:val="center"/>
              <w:rPr>
                <w:rFonts w:eastAsia="Times New Roman"/>
                <w:color w:val="000000"/>
                <w:sz w:val="22"/>
                <w:szCs w:val="22"/>
                <w:lang w:val="es-MX" w:eastAsia="es-MX"/>
              </w:rPr>
            </w:pPr>
            <w:r w:rsidRPr="00570E96">
              <w:rPr>
                <w:rFonts w:eastAsia="Times New Roman"/>
                <w:color w:val="000000"/>
                <w:sz w:val="22"/>
                <w:szCs w:val="22"/>
                <w:lang w:val="es-MX" w:eastAsia="es-MX"/>
              </w:rPr>
              <w:t>20.8%</w:t>
            </w:r>
          </w:p>
        </w:tc>
      </w:tr>
      <w:tr w:rsidR="00570E96" w:rsidRPr="00570E96" w14:paraId="49C8FDDE" w14:textId="77777777" w:rsidTr="00570E96">
        <w:trPr>
          <w:trHeight w:val="300"/>
        </w:trPr>
        <w:tc>
          <w:tcPr>
            <w:tcW w:w="0" w:type="auto"/>
            <w:tcBorders>
              <w:top w:val="nil"/>
              <w:left w:val="nil"/>
              <w:bottom w:val="nil"/>
              <w:right w:val="single" w:sz="4" w:space="0" w:color="FFFFFF"/>
            </w:tcBorders>
            <w:shd w:val="clear" w:color="000000" w:fill="FFFFFF"/>
            <w:vAlign w:val="center"/>
            <w:hideMark/>
          </w:tcPr>
          <w:p w14:paraId="5151869C" w14:textId="77777777" w:rsidR="00570E96" w:rsidRPr="00570E96" w:rsidRDefault="00570E96" w:rsidP="00570E96">
            <w:pPr>
              <w:jc w:val="left"/>
              <w:rPr>
                <w:rFonts w:eastAsia="Times New Roman"/>
                <w:b/>
                <w:bCs/>
                <w:color w:val="000000"/>
                <w:sz w:val="22"/>
                <w:szCs w:val="22"/>
                <w:lang w:val="es-MX" w:eastAsia="es-MX"/>
              </w:rPr>
            </w:pPr>
            <w:r w:rsidRPr="00570E96">
              <w:rPr>
                <w:rFonts w:eastAsia="Times New Roman"/>
                <w:b/>
                <w:bCs/>
                <w:color w:val="000000"/>
                <w:sz w:val="22"/>
                <w:szCs w:val="22"/>
                <w:lang w:val="es-MX" w:eastAsia="es-MX"/>
              </w:rPr>
              <w:t>Comercio</w:t>
            </w:r>
          </w:p>
        </w:tc>
        <w:tc>
          <w:tcPr>
            <w:tcW w:w="0" w:type="auto"/>
            <w:tcBorders>
              <w:top w:val="nil"/>
              <w:left w:val="nil"/>
              <w:bottom w:val="nil"/>
              <w:right w:val="single" w:sz="4" w:space="0" w:color="FFFFFF"/>
            </w:tcBorders>
            <w:shd w:val="clear" w:color="000000" w:fill="FFFFFF"/>
            <w:vAlign w:val="center"/>
            <w:hideMark/>
          </w:tcPr>
          <w:p w14:paraId="3FA5FE77" w14:textId="77777777" w:rsidR="00570E96" w:rsidRPr="00570E96" w:rsidRDefault="00570E96" w:rsidP="00570E96">
            <w:pPr>
              <w:jc w:val="center"/>
              <w:rPr>
                <w:rFonts w:eastAsia="Times New Roman"/>
                <w:color w:val="000000"/>
                <w:sz w:val="22"/>
                <w:szCs w:val="22"/>
                <w:lang w:val="es-MX" w:eastAsia="es-MX"/>
              </w:rPr>
            </w:pPr>
            <w:r w:rsidRPr="00570E96">
              <w:rPr>
                <w:rFonts w:eastAsia="Times New Roman"/>
                <w:color w:val="000000"/>
                <w:sz w:val="22"/>
                <w:szCs w:val="22"/>
                <w:lang w:val="es-MX" w:eastAsia="es-MX"/>
              </w:rPr>
              <w:t>354,114</w:t>
            </w:r>
          </w:p>
        </w:tc>
        <w:tc>
          <w:tcPr>
            <w:tcW w:w="0" w:type="auto"/>
            <w:tcBorders>
              <w:top w:val="nil"/>
              <w:left w:val="nil"/>
              <w:bottom w:val="nil"/>
              <w:right w:val="single" w:sz="4" w:space="0" w:color="FFFFFF"/>
            </w:tcBorders>
            <w:shd w:val="clear" w:color="000000" w:fill="FFFFFF"/>
            <w:vAlign w:val="center"/>
            <w:hideMark/>
          </w:tcPr>
          <w:p w14:paraId="5E1FF55E" w14:textId="77777777" w:rsidR="00570E96" w:rsidRPr="00570E96" w:rsidRDefault="00570E96" w:rsidP="00570E96">
            <w:pPr>
              <w:jc w:val="center"/>
              <w:rPr>
                <w:rFonts w:eastAsia="Times New Roman"/>
                <w:color w:val="000000"/>
                <w:sz w:val="22"/>
                <w:szCs w:val="22"/>
                <w:lang w:val="es-MX" w:eastAsia="es-MX"/>
              </w:rPr>
            </w:pPr>
            <w:r w:rsidRPr="00570E96">
              <w:rPr>
                <w:rFonts w:eastAsia="Times New Roman"/>
                <w:color w:val="000000"/>
                <w:sz w:val="22"/>
                <w:szCs w:val="22"/>
                <w:lang w:val="es-MX" w:eastAsia="es-MX"/>
              </w:rPr>
              <w:t>354,545</w:t>
            </w:r>
          </w:p>
        </w:tc>
        <w:tc>
          <w:tcPr>
            <w:tcW w:w="0" w:type="auto"/>
            <w:tcBorders>
              <w:top w:val="nil"/>
              <w:left w:val="nil"/>
              <w:bottom w:val="nil"/>
              <w:right w:val="single" w:sz="4" w:space="0" w:color="FFFFFF"/>
            </w:tcBorders>
            <w:shd w:val="clear" w:color="000000" w:fill="FFFFFF"/>
            <w:vAlign w:val="center"/>
            <w:hideMark/>
          </w:tcPr>
          <w:p w14:paraId="0B1504B2" w14:textId="77777777" w:rsidR="00570E96" w:rsidRPr="00570E96" w:rsidRDefault="00570E96" w:rsidP="00570E96">
            <w:pPr>
              <w:jc w:val="center"/>
              <w:rPr>
                <w:rFonts w:eastAsia="Times New Roman"/>
                <w:color w:val="000000"/>
                <w:sz w:val="22"/>
                <w:szCs w:val="22"/>
                <w:lang w:val="es-MX" w:eastAsia="es-MX"/>
              </w:rPr>
            </w:pPr>
            <w:r w:rsidRPr="00570E96">
              <w:rPr>
                <w:rFonts w:eastAsia="Times New Roman"/>
                <w:color w:val="000000"/>
                <w:sz w:val="22"/>
                <w:szCs w:val="22"/>
                <w:lang w:val="es-MX" w:eastAsia="es-MX"/>
              </w:rPr>
              <w:t>431</w:t>
            </w:r>
          </w:p>
        </w:tc>
        <w:tc>
          <w:tcPr>
            <w:tcW w:w="0" w:type="auto"/>
            <w:tcBorders>
              <w:top w:val="nil"/>
              <w:left w:val="nil"/>
              <w:bottom w:val="nil"/>
              <w:right w:val="single" w:sz="4" w:space="0" w:color="FFFFFF"/>
            </w:tcBorders>
            <w:shd w:val="clear" w:color="000000" w:fill="FFFFFF"/>
            <w:vAlign w:val="center"/>
            <w:hideMark/>
          </w:tcPr>
          <w:p w14:paraId="4061E992" w14:textId="77777777" w:rsidR="00570E96" w:rsidRPr="00570E96" w:rsidRDefault="00570E96" w:rsidP="00570E96">
            <w:pPr>
              <w:jc w:val="center"/>
              <w:rPr>
                <w:rFonts w:eastAsia="Times New Roman"/>
                <w:color w:val="000000"/>
                <w:sz w:val="22"/>
                <w:szCs w:val="22"/>
                <w:lang w:val="es-MX" w:eastAsia="es-MX"/>
              </w:rPr>
            </w:pPr>
            <w:r w:rsidRPr="00570E96">
              <w:rPr>
                <w:rFonts w:eastAsia="Times New Roman"/>
                <w:color w:val="000000"/>
                <w:sz w:val="22"/>
                <w:szCs w:val="22"/>
                <w:lang w:val="es-MX" w:eastAsia="es-MX"/>
              </w:rPr>
              <w:t>0.1%</w:t>
            </w:r>
          </w:p>
        </w:tc>
        <w:tc>
          <w:tcPr>
            <w:tcW w:w="0" w:type="auto"/>
            <w:tcBorders>
              <w:top w:val="nil"/>
              <w:left w:val="nil"/>
              <w:bottom w:val="nil"/>
              <w:right w:val="single" w:sz="4" w:space="0" w:color="FFFFFF"/>
            </w:tcBorders>
            <w:shd w:val="clear" w:color="000000" w:fill="FFFFFF"/>
            <w:vAlign w:val="center"/>
            <w:hideMark/>
          </w:tcPr>
          <w:p w14:paraId="074A55C4" w14:textId="77777777" w:rsidR="00570E96" w:rsidRPr="00570E96" w:rsidRDefault="00570E96" w:rsidP="00570E96">
            <w:pPr>
              <w:jc w:val="center"/>
              <w:rPr>
                <w:rFonts w:eastAsia="Times New Roman"/>
                <w:color w:val="000000"/>
                <w:sz w:val="22"/>
                <w:szCs w:val="22"/>
                <w:lang w:val="es-MX" w:eastAsia="es-MX"/>
              </w:rPr>
            </w:pPr>
            <w:r w:rsidRPr="00570E96">
              <w:rPr>
                <w:rFonts w:eastAsia="Times New Roman"/>
                <w:color w:val="000000"/>
                <w:sz w:val="22"/>
                <w:szCs w:val="22"/>
                <w:lang w:val="es-MX" w:eastAsia="es-MX"/>
              </w:rPr>
              <w:t>2.5%</w:t>
            </w:r>
          </w:p>
        </w:tc>
      </w:tr>
      <w:tr w:rsidR="00570E96" w:rsidRPr="00570E96" w14:paraId="7FF2BA38" w14:textId="77777777" w:rsidTr="00570E96">
        <w:trPr>
          <w:trHeight w:val="300"/>
        </w:trPr>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3EC01A4B" w14:textId="77777777" w:rsidR="00570E96" w:rsidRPr="00570E96" w:rsidRDefault="00570E96" w:rsidP="00570E96">
            <w:pPr>
              <w:jc w:val="left"/>
              <w:rPr>
                <w:rFonts w:eastAsia="Times New Roman"/>
                <w:b/>
                <w:bCs/>
                <w:color w:val="000000"/>
                <w:sz w:val="22"/>
                <w:szCs w:val="22"/>
                <w:lang w:val="es-MX" w:eastAsia="es-MX"/>
              </w:rPr>
            </w:pPr>
            <w:r w:rsidRPr="00570E96">
              <w:rPr>
                <w:rFonts w:eastAsia="Times New Roman"/>
                <w:b/>
                <w:bCs/>
                <w:color w:val="000000"/>
                <w:sz w:val="22"/>
                <w:szCs w:val="22"/>
                <w:lang w:val="es-MX" w:eastAsia="es-MX"/>
              </w:rPr>
              <w:t>Construcción</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6ABD979E" w14:textId="77777777" w:rsidR="00570E96" w:rsidRPr="00570E96" w:rsidRDefault="00570E96" w:rsidP="00570E96">
            <w:pPr>
              <w:jc w:val="center"/>
              <w:rPr>
                <w:rFonts w:eastAsia="Times New Roman"/>
                <w:color w:val="000000"/>
                <w:sz w:val="22"/>
                <w:szCs w:val="22"/>
                <w:lang w:val="es-MX" w:eastAsia="es-MX"/>
              </w:rPr>
            </w:pPr>
            <w:r w:rsidRPr="00570E96">
              <w:rPr>
                <w:rFonts w:eastAsia="Times New Roman"/>
                <w:color w:val="000000"/>
                <w:sz w:val="22"/>
                <w:szCs w:val="22"/>
                <w:lang w:val="es-MX" w:eastAsia="es-MX"/>
              </w:rPr>
              <w:t>141,254</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066E8994" w14:textId="77777777" w:rsidR="00570E96" w:rsidRPr="00570E96" w:rsidRDefault="00570E96" w:rsidP="00570E96">
            <w:pPr>
              <w:jc w:val="center"/>
              <w:rPr>
                <w:rFonts w:eastAsia="Times New Roman"/>
                <w:color w:val="000000"/>
                <w:sz w:val="22"/>
                <w:szCs w:val="22"/>
                <w:lang w:val="es-MX" w:eastAsia="es-MX"/>
              </w:rPr>
            </w:pPr>
            <w:r w:rsidRPr="00570E96">
              <w:rPr>
                <w:rFonts w:eastAsia="Times New Roman"/>
                <w:color w:val="000000"/>
                <w:sz w:val="22"/>
                <w:szCs w:val="22"/>
                <w:lang w:val="es-MX" w:eastAsia="es-MX"/>
              </w:rPr>
              <w:t>147,313</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59A0ABEF" w14:textId="77777777" w:rsidR="00570E96" w:rsidRPr="00570E96" w:rsidRDefault="00570E96" w:rsidP="00570E96">
            <w:pPr>
              <w:jc w:val="center"/>
              <w:rPr>
                <w:rFonts w:eastAsia="Times New Roman"/>
                <w:color w:val="000000"/>
                <w:sz w:val="22"/>
                <w:szCs w:val="22"/>
                <w:lang w:val="es-MX" w:eastAsia="es-MX"/>
              </w:rPr>
            </w:pPr>
            <w:r w:rsidRPr="00570E96">
              <w:rPr>
                <w:rFonts w:eastAsia="Times New Roman"/>
                <w:color w:val="000000"/>
                <w:sz w:val="22"/>
                <w:szCs w:val="22"/>
                <w:lang w:val="es-MX" w:eastAsia="es-MX"/>
              </w:rPr>
              <w:t>6,059</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03F0E05F" w14:textId="77777777" w:rsidR="00570E96" w:rsidRPr="00570E96" w:rsidRDefault="00570E96" w:rsidP="00570E96">
            <w:pPr>
              <w:jc w:val="center"/>
              <w:rPr>
                <w:rFonts w:eastAsia="Times New Roman"/>
                <w:color w:val="000000"/>
                <w:sz w:val="22"/>
                <w:szCs w:val="22"/>
                <w:lang w:val="es-MX" w:eastAsia="es-MX"/>
              </w:rPr>
            </w:pPr>
            <w:r w:rsidRPr="00570E96">
              <w:rPr>
                <w:rFonts w:eastAsia="Times New Roman"/>
                <w:color w:val="000000"/>
                <w:sz w:val="22"/>
                <w:szCs w:val="22"/>
                <w:lang w:val="es-MX" w:eastAsia="es-MX"/>
              </w:rPr>
              <w:t>4.3%</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4ADC493E" w14:textId="77777777" w:rsidR="00570E96" w:rsidRPr="00570E96" w:rsidRDefault="00570E96" w:rsidP="00570E96">
            <w:pPr>
              <w:jc w:val="center"/>
              <w:rPr>
                <w:rFonts w:eastAsia="Times New Roman"/>
                <w:color w:val="000000"/>
                <w:sz w:val="22"/>
                <w:szCs w:val="22"/>
                <w:lang w:val="es-MX" w:eastAsia="es-MX"/>
              </w:rPr>
            </w:pPr>
            <w:r w:rsidRPr="00570E96">
              <w:rPr>
                <w:rFonts w:eastAsia="Times New Roman"/>
                <w:color w:val="000000"/>
                <w:sz w:val="22"/>
                <w:szCs w:val="22"/>
                <w:lang w:val="es-MX" w:eastAsia="es-MX"/>
              </w:rPr>
              <w:t>34.5%</w:t>
            </w:r>
          </w:p>
        </w:tc>
      </w:tr>
      <w:tr w:rsidR="00570E96" w:rsidRPr="00570E96" w14:paraId="0FC903A5" w14:textId="77777777" w:rsidTr="00570E96">
        <w:trPr>
          <w:trHeight w:val="600"/>
        </w:trPr>
        <w:tc>
          <w:tcPr>
            <w:tcW w:w="0" w:type="auto"/>
            <w:tcBorders>
              <w:top w:val="nil"/>
              <w:left w:val="nil"/>
              <w:bottom w:val="nil"/>
              <w:right w:val="single" w:sz="4" w:space="0" w:color="FFFFFF"/>
            </w:tcBorders>
            <w:shd w:val="clear" w:color="000000" w:fill="FFFFFF"/>
            <w:vAlign w:val="center"/>
            <w:hideMark/>
          </w:tcPr>
          <w:p w14:paraId="1DDEE95C" w14:textId="77777777" w:rsidR="00570E96" w:rsidRPr="00570E96" w:rsidRDefault="00570E96" w:rsidP="00570E96">
            <w:pPr>
              <w:jc w:val="left"/>
              <w:rPr>
                <w:rFonts w:eastAsia="Times New Roman"/>
                <w:b/>
                <w:bCs/>
                <w:color w:val="000000"/>
                <w:sz w:val="22"/>
                <w:szCs w:val="22"/>
                <w:lang w:val="es-MX" w:eastAsia="es-MX"/>
              </w:rPr>
            </w:pPr>
            <w:r w:rsidRPr="00570E96">
              <w:rPr>
                <w:rFonts w:eastAsia="Times New Roman"/>
                <w:b/>
                <w:bCs/>
                <w:color w:val="000000"/>
                <w:sz w:val="22"/>
                <w:szCs w:val="22"/>
                <w:lang w:val="es-MX" w:eastAsia="es-MX"/>
              </w:rPr>
              <w:t>Ind. Elec. y Captación de Agua Potable</w:t>
            </w:r>
          </w:p>
        </w:tc>
        <w:tc>
          <w:tcPr>
            <w:tcW w:w="0" w:type="auto"/>
            <w:tcBorders>
              <w:top w:val="nil"/>
              <w:left w:val="nil"/>
              <w:bottom w:val="nil"/>
              <w:right w:val="single" w:sz="4" w:space="0" w:color="FFFFFF"/>
            </w:tcBorders>
            <w:shd w:val="clear" w:color="000000" w:fill="FFFFFF"/>
            <w:vAlign w:val="center"/>
            <w:hideMark/>
          </w:tcPr>
          <w:p w14:paraId="0BAB415F" w14:textId="77777777" w:rsidR="00570E96" w:rsidRPr="00570E96" w:rsidRDefault="00570E96" w:rsidP="00570E96">
            <w:pPr>
              <w:jc w:val="center"/>
              <w:rPr>
                <w:rFonts w:eastAsia="Times New Roman"/>
                <w:color w:val="000000"/>
                <w:sz w:val="22"/>
                <w:szCs w:val="22"/>
                <w:lang w:val="es-MX" w:eastAsia="es-MX"/>
              </w:rPr>
            </w:pPr>
            <w:r w:rsidRPr="00570E96">
              <w:rPr>
                <w:rFonts w:eastAsia="Times New Roman"/>
                <w:color w:val="000000"/>
                <w:sz w:val="22"/>
                <w:szCs w:val="22"/>
                <w:lang w:val="es-MX" w:eastAsia="es-MX"/>
              </w:rPr>
              <w:t>9,458</w:t>
            </w:r>
          </w:p>
        </w:tc>
        <w:tc>
          <w:tcPr>
            <w:tcW w:w="0" w:type="auto"/>
            <w:tcBorders>
              <w:top w:val="nil"/>
              <w:left w:val="nil"/>
              <w:bottom w:val="nil"/>
              <w:right w:val="single" w:sz="4" w:space="0" w:color="FFFFFF"/>
            </w:tcBorders>
            <w:shd w:val="clear" w:color="000000" w:fill="FFFFFF"/>
            <w:vAlign w:val="center"/>
            <w:hideMark/>
          </w:tcPr>
          <w:p w14:paraId="43F78FE9" w14:textId="77777777" w:rsidR="00570E96" w:rsidRPr="00570E96" w:rsidRDefault="00570E96" w:rsidP="00570E96">
            <w:pPr>
              <w:jc w:val="center"/>
              <w:rPr>
                <w:rFonts w:eastAsia="Times New Roman"/>
                <w:color w:val="000000"/>
                <w:sz w:val="22"/>
                <w:szCs w:val="22"/>
                <w:lang w:val="es-MX" w:eastAsia="es-MX"/>
              </w:rPr>
            </w:pPr>
            <w:r w:rsidRPr="00570E96">
              <w:rPr>
                <w:rFonts w:eastAsia="Times New Roman"/>
                <w:color w:val="000000"/>
                <w:sz w:val="22"/>
                <w:szCs w:val="22"/>
                <w:lang w:val="es-MX" w:eastAsia="es-MX"/>
              </w:rPr>
              <w:t>9,448</w:t>
            </w:r>
          </w:p>
        </w:tc>
        <w:tc>
          <w:tcPr>
            <w:tcW w:w="0" w:type="auto"/>
            <w:tcBorders>
              <w:top w:val="nil"/>
              <w:left w:val="nil"/>
              <w:bottom w:val="nil"/>
              <w:right w:val="single" w:sz="4" w:space="0" w:color="FFFFFF"/>
            </w:tcBorders>
            <w:shd w:val="clear" w:color="000000" w:fill="FFFFFF"/>
            <w:vAlign w:val="center"/>
            <w:hideMark/>
          </w:tcPr>
          <w:p w14:paraId="0B58B28B" w14:textId="77777777" w:rsidR="00570E96" w:rsidRPr="00570E96" w:rsidRDefault="00570E96" w:rsidP="00570E96">
            <w:pPr>
              <w:jc w:val="center"/>
              <w:rPr>
                <w:rFonts w:eastAsia="Times New Roman"/>
                <w:color w:val="000000"/>
                <w:sz w:val="22"/>
                <w:szCs w:val="22"/>
                <w:lang w:val="es-MX" w:eastAsia="es-MX"/>
              </w:rPr>
            </w:pPr>
            <w:r w:rsidRPr="00570E96">
              <w:rPr>
                <w:rFonts w:eastAsia="Times New Roman"/>
                <w:color w:val="000000"/>
                <w:sz w:val="22"/>
                <w:szCs w:val="22"/>
                <w:lang w:val="es-MX" w:eastAsia="es-MX"/>
              </w:rPr>
              <w:t>-10</w:t>
            </w:r>
          </w:p>
        </w:tc>
        <w:tc>
          <w:tcPr>
            <w:tcW w:w="0" w:type="auto"/>
            <w:tcBorders>
              <w:top w:val="nil"/>
              <w:left w:val="nil"/>
              <w:bottom w:val="nil"/>
              <w:right w:val="single" w:sz="4" w:space="0" w:color="FFFFFF"/>
            </w:tcBorders>
            <w:shd w:val="clear" w:color="000000" w:fill="FFFFFF"/>
            <w:vAlign w:val="center"/>
            <w:hideMark/>
          </w:tcPr>
          <w:p w14:paraId="64C62A41" w14:textId="77777777" w:rsidR="00570E96" w:rsidRPr="00570E96" w:rsidRDefault="00570E96" w:rsidP="00570E96">
            <w:pPr>
              <w:jc w:val="center"/>
              <w:rPr>
                <w:rFonts w:eastAsia="Times New Roman"/>
                <w:color w:val="000000"/>
                <w:sz w:val="22"/>
                <w:szCs w:val="22"/>
                <w:lang w:val="es-MX" w:eastAsia="es-MX"/>
              </w:rPr>
            </w:pPr>
            <w:r w:rsidRPr="00570E96">
              <w:rPr>
                <w:rFonts w:eastAsia="Times New Roman"/>
                <w:color w:val="000000"/>
                <w:sz w:val="22"/>
                <w:szCs w:val="22"/>
                <w:lang w:val="es-MX" w:eastAsia="es-MX"/>
              </w:rPr>
              <w:t>-0.1%</w:t>
            </w:r>
          </w:p>
        </w:tc>
        <w:tc>
          <w:tcPr>
            <w:tcW w:w="0" w:type="auto"/>
            <w:tcBorders>
              <w:top w:val="nil"/>
              <w:left w:val="nil"/>
              <w:bottom w:val="nil"/>
              <w:right w:val="single" w:sz="4" w:space="0" w:color="FFFFFF"/>
            </w:tcBorders>
            <w:shd w:val="clear" w:color="000000" w:fill="FFFFFF"/>
            <w:vAlign w:val="center"/>
            <w:hideMark/>
          </w:tcPr>
          <w:p w14:paraId="214FDC74" w14:textId="77777777" w:rsidR="00570E96" w:rsidRPr="00570E96" w:rsidRDefault="00570E96" w:rsidP="00570E96">
            <w:pPr>
              <w:jc w:val="center"/>
              <w:rPr>
                <w:rFonts w:eastAsia="Times New Roman"/>
                <w:color w:val="000000"/>
                <w:sz w:val="22"/>
                <w:szCs w:val="22"/>
                <w:lang w:val="es-MX" w:eastAsia="es-MX"/>
              </w:rPr>
            </w:pPr>
            <w:r w:rsidRPr="00570E96">
              <w:rPr>
                <w:rFonts w:eastAsia="Times New Roman"/>
                <w:color w:val="000000"/>
                <w:sz w:val="22"/>
                <w:szCs w:val="22"/>
                <w:lang w:val="es-MX" w:eastAsia="es-MX"/>
              </w:rPr>
              <w:t>-0.1%</w:t>
            </w:r>
          </w:p>
        </w:tc>
      </w:tr>
      <w:tr w:rsidR="00570E96" w:rsidRPr="00570E96" w14:paraId="34944E4B" w14:textId="77777777" w:rsidTr="00570E96">
        <w:trPr>
          <w:trHeight w:val="600"/>
        </w:trPr>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2D9D7894" w14:textId="77777777" w:rsidR="00570E96" w:rsidRPr="00570E96" w:rsidRDefault="00570E96" w:rsidP="00570E96">
            <w:pPr>
              <w:jc w:val="left"/>
              <w:rPr>
                <w:rFonts w:eastAsia="Times New Roman"/>
                <w:b/>
                <w:bCs/>
                <w:color w:val="000000"/>
                <w:sz w:val="22"/>
                <w:szCs w:val="22"/>
                <w:lang w:val="es-MX" w:eastAsia="es-MX"/>
              </w:rPr>
            </w:pPr>
            <w:r w:rsidRPr="00570E96">
              <w:rPr>
                <w:rFonts w:eastAsia="Times New Roman"/>
                <w:b/>
                <w:bCs/>
                <w:color w:val="000000"/>
                <w:sz w:val="22"/>
                <w:szCs w:val="22"/>
                <w:lang w:val="es-MX" w:eastAsia="es-MX"/>
              </w:rPr>
              <w:t>Industria de Transformación</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0D27A2FB" w14:textId="77777777" w:rsidR="00570E96" w:rsidRPr="00570E96" w:rsidRDefault="00570E96" w:rsidP="00570E96">
            <w:pPr>
              <w:jc w:val="center"/>
              <w:rPr>
                <w:rFonts w:eastAsia="Times New Roman"/>
                <w:color w:val="000000"/>
                <w:sz w:val="22"/>
                <w:szCs w:val="22"/>
                <w:lang w:val="es-MX" w:eastAsia="es-MX"/>
              </w:rPr>
            </w:pPr>
            <w:r w:rsidRPr="00570E96">
              <w:rPr>
                <w:rFonts w:eastAsia="Times New Roman"/>
                <w:color w:val="000000"/>
                <w:sz w:val="22"/>
                <w:szCs w:val="22"/>
                <w:lang w:val="es-MX" w:eastAsia="es-MX"/>
              </w:rPr>
              <w:t>452,017</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44A42929" w14:textId="77777777" w:rsidR="00570E96" w:rsidRPr="00570E96" w:rsidRDefault="00570E96" w:rsidP="00570E96">
            <w:pPr>
              <w:jc w:val="center"/>
              <w:rPr>
                <w:rFonts w:eastAsia="Times New Roman"/>
                <w:color w:val="000000"/>
                <w:sz w:val="22"/>
                <w:szCs w:val="22"/>
                <w:lang w:val="es-MX" w:eastAsia="es-MX"/>
              </w:rPr>
            </w:pPr>
            <w:r w:rsidRPr="00570E96">
              <w:rPr>
                <w:rFonts w:eastAsia="Times New Roman"/>
                <w:color w:val="000000"/>
                <w:sz w:val="22"/>
                <w:szCs w:val="22"/>
                <w:lang w:val="es-MX" w:eastAsia="es-MX"/>
              </w:rPr>
              <w:t>454,528</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68CBE9A7" w14:textId="77777777" w:rsidR="00570E96" w:rsidRPr="00570E96" w:rsidRDefault="00570E96" w:rsidP="00570E96">
            <w:pPr>
              <w:jc w:val="center"/>
              <w:rPr>
                <w:rFonts w:eastAsia="Times New Roman"/>
                <w:color w:val="000000"/>
                <w:sz w:val="22"/>
                <w:szCs w:val="22"/>
                <w:lang w:val="es-MX" w:eastAsia="es-MX"/>
              </w:rPr>
            </w:pPr>
            <w:r w:rsidRPr="00570E96">
              <w:rPr>
                <w:rFonts w:eastAsia="Times New Roman"/>
                <w:color w:val="000000"/>
                <w:sz w:val="22"/>
                <w:szCs w:val="22"/>
                <w:lang w:val="es-MX" w:eastAsia="es-MX"/>
              </w:rPr>
              <w:t>2,511</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71CF8AC0" w14:textId="77777777" w:rsidR="00570E96" w:rsidRPr="00570E96" w:rsidRDefault="00570E96" w:rsidP="00570E96">
            <w:pPr>
              <w:jc w:val="center"/>
              <w:rPr>
                <w:rFonts w:eastAsia="Times New Roman"/>
                <w:color w:val="000000"/>
                <w:sz w:val="22"/>
                <w:szCs w:val="22"/>
                <w:lang w:val="es-MX" w:eastAsia="es-MX"/>
              </w:rPr>
            </w:pPr>
            <w:r w:rsidRPr="00570E96">
              <w:rPr>
                <w:rFonts w:eastAsia="Times New Roman"/>
                <w:color w:val="000000"/>
                <w:sz w:val="22"/>
                <w:szCs w:val="22"/>
                <w:lang w:val="es-MX" w:eastAsia="es-MX"/>
              </w:rPr>
              <w:t>0.6%</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420AD4D9" w14:textId="77777777" w:rsidR="00570E96" w:rsidRPr="00570E96" w:rsidRDefault="00570E96" w:rsidP="00570E96">
            <w:pPr>
              <w:jc w:val="center"/>
              <w:rPr>
                <w:rFonts w:eastAsia="Times New Roman"/>
                <w:color w:val="000000"/>
                <w:sz w:val="22"/>
                <w:szCs w:val="22"/>
                <w:lang w:val="es-MX" w:eastAsia="es-MX"/>
              </w:rPr>
            </w:pPr>
            <w:r w:rsidRPr="00570E96">
              <w:rPr>
                <w:rFonts w:eastAsia="Times New Roman"/>
                <w:color w:val="000000"/>
                <w:sz w:val="22"/>
                <w:szCs w:val="22"/>
                <w:lang w:val="es-MX" w:eastAsia="es-MX"/>
              </w:rPr>
              <w:t>14.3%</w:t>
            </w:r>
          </w:p>
        </w:tc>
      </w:tr>
      <w:tr w:rsidR="00570E96" w:rsidRPr="00570E96" w14:paraId="15E7B570" w14:textId="77777777" w:rsidTr="00570E96">
        <w:trPr>
          <w:trHeight w:val="300"/>
        </w:trPr>
        <w:tc>
          <w:tcPr>
            <w:tcW w:w="0" w:type="auto"/>
            <w:tcBorders>
              <w:top w:val="nil"/>
              <w:left w:val="nil"/>
              <w:bottom w:val="nil"/>
              <w:right w:val="single" w:sz="4" w:space="0" w:color="FFFFFF"/>
            </w:tcBorders>
            <w:shd w:val="clear" w:color="000000" w:fill="FFFFFF"/>
            <w:vAlign w:val="center"/>
            <w:hideMark/>
          </w:tcPr>
          <w:p w14:paraId="388C5555" w14:textId="77777777" w:rsidR="00570E96" w:rsidRPr="00570E96" w:rsidRDefault="00570E96" w:rsidP="00570E96">
            <w:pPr>
              <w:jc w:val="left"/>
              <w:rPr>
                <w:rFonts w:eastAsia="Times New Roman"/>
                <w:b/>
                <w:bCs/>
                <w:color w:val="000000"/>
                <w:sz w:val="22"/>
                <w:szCs w:val="22"/>
                <w:lang w:val="es-MX" w:eastAsia="es-MX"/>
              </w:rPr>
            </w:pPr>
            <w:r w:rsidRPr="00570E96">
              <w:rPr>
                <w:rFonts w:eastAsia="Times New Roman"/>
                <w:b/>
                <w:bCs/>
                <w:color w:val="000000"/>
                <w:sz w:val="22"/>
                <w:szCs w:val="22"/>
                <w:lang w:val="es-MX" w:eastAsia="es-MX"/>
              </w:rPr>
              <w:t>Industrias Extractivas</w:t>
            </w:r>
          </w:p>
        </w:tc>
        <w:tc>
          <w:tcPr>
            <w:tcW w:w="0" w:type="auto"/>
            <w:tcBorders>
              <w:top w:val="nil"/>
              <w:left w:val="nil"/>
              <w:bottom w:val="nil"/>
              <w:right w:val="single" w:sz="4" w:space="0" w:color="FFFFFF"/>
            </w:tcBorders>
            <w:shd w:val="clear" w:color="000000" w:fill="FFFFFF"/>
            <w:vAlign w:val="center"/>
            <w:hideMark/>
          </w:tcPr>
          <w:p w14:paraId="7AB27FA8" w14:textId="77777777" w:rsidR="00570E96" w:rsidRPr="00570E96" w:rsidRDefault="00570E96" w:rsidP="00570E96">
            <w:pPr>
              <w:jc w:val="center"/>
              <w:rPr>
                <w:rFonts w:eastAsia="Times New Roman"/>
                <w:color w:val="000000"/>
                <w:sz w:val="22"/>
                <w:szCs w:val="22"/>
                <w:lang w:val="es-MX" w:eastAsia="es-MX"/>
              </w:rPr>
            </w:pPr>
            <w:r w:rsidRPr="00570E96">
              <w:rPr>
                <w:rFonts w:eastAsia="Times New Roman"/>
                <w:color w:val="000000"/>
                <w:sz w:val="22"/>
                <w:szCs w:val="22"/>
                <w:lang w:val="es-MX" w:eastAsia="es-MX"/>
              </w:rPr>
              <w:t>2,703</w:t>
            </w:r>
          </w:p>
        </w:tc>
        <w:tc>
          <w:tcPr>
            <w:tcW w:w="0" w:type="auto"/>
            <w:tcBorders>
              <w:top w:val="nil"/>
              <w:left w:val="nil"/>
              <w:bottom w:val="nil"/>
              <w:right w:val="single" w:sz="4" w:space="0" w:color="FFFFFF"/>
            </w:tcBorders>
            <w:shd w:val="clear" w:color="000000" w:fill="FFFFFF"/>
            <w:vAlign w:val="center"/>
            <w:hideMark/>
          </w:tcPr>
          <w:p w14:paraId="2CD851CF" w14:textId="77777777" w:rsidR="00570E96" w:rsidRPr="00570E96" w:rsidRDefault="00570E96" w:rsidP="00570E96">
            <w:pPr>
              <w:jc w:val="center"/>
              <w:rPr>
                <w:rFonts w:eastAsia="Times New Roman"/>
                <w:color w:val="000000"/>
                <w:sz w:val="22"/>
                <w:szCs w:val="22"/>
                <w:lang w:val="es-MX" w:eastAsia="es-MX"/>
              </w:rPr>
            </w:pPr>
            <w:r w:rsidRPr="00570E96">
              <w:rPr>
                <w:rFonts w:eastAsia="Times New Roman"/>
                <w:color w:val="000000"/>
                <w:sz w:val="22"/>
                <w:szCs w:val="22"/>
                <w:lang w:val="es-MX" w:eastAsia="es-MX"/>
              </w:rPr>
              <w:t>2,716</w:t>
            </w:r>
          </w:p>
        </w:tc>
        <w:tc>
          <w:tcPr>
            <w:tcW w:w="0" w:type="auto"/>
            <w:tcBorders>
              <w:top w:val="nil"/>
              <w:left w:val="nil"/>
              <w:bottom w:val="nil"/>
              <w:right w:val="single" w:sz="4" w:space="0" w:color="FFFFFF"/>
            </w:tcBorders>
            <w:shd w:val="clear" w:color="000000" w:fill="FFFFFF"/>
            <w:vAlign w:val="center"/>
            <w:hideMark/>
          </w:tcPr>
          <w:p w14:paraId="01C73CC2" w14:textId="77777777" w:rsidR="00570E96" w:rsidRPr="00570E96" w:rsidRDefault="00570E96" w:rsidP="00570E96">
            <w:pPr>
              <w:jc w:val="center"/>
              <w:rPr>
                <w:rFonts w:eastAsia="Times New Roman"/>
                <w:color w:val="000000"/>
                <w:sz w:val="22"/>
                <w:szCs w:val="22"/>
                <w:lang w:val="es-MX" w:eastAsia="es-MX"/>
              </w:rPr>
            </w:pPr>
            <w:r w:rsidRPr="00570E96">
              <w:rPr>
                <w:rFonts w:eastAsia="Times New Roman"/>
                <w:color w:val="000000"/>
                <w:sz w:val="22"/>
                <w:szCs w:val="22"/>
                <w:lang w:val="es-MX" w:eastAsia="es-MX"/>
              </w:rPr>
              <w:t>13</w:t>
            </w:r>
          </w:p>
        </w:tc>
        <w:tc>
          <w:tcPr>
            <w:tcW w:w="0" w:type="auto"/>
            <w:tcBorders>
              <w:top w:val="nil"/>
              <w:left w:val="nil"/>
              <w:bottom w:val="nil"/>
              <w:right w:val="single" w:sz="4" w:space="0" w:color="FFFFFF"/>
            </w:tcBorders>
            <w:shd w:val="clear" w:color="000000" w:fill="FFFFFF"/>
            <w:vAlign w:val="center"/>
            <w:hideMark/>
          </w:tcPr>
          <w:p w14:paraId="537287B0" w14:textId="77777777" w:rsidR="00570E96" w:rsidRPr="00570E96" w:rsidRDefault="00570E96" w:rsidP="00570E96">
            <w:pPr>
              <w:jc w:val="center"/>
              <w:rPr>
                <w:rFonts w:eastAsia="Times New Roman"/>
                <w:color w:val="000000"/>
                <w:sz w:val="22"/>
                <w:szCs w:val="22"/>
                <w:lang w:val="es-MX" w:eastAsia="es-MX"/>
              </w:rPr>
            </w:pPr>
            <w:r w:rsidRPr="00570E96">
              <w:rPr>
                <w:rFonts w:eastAsia="Times New Roman"/>
                <w:color w:val="000000"/>
                <w:sz w:val="22"/>
                <w:szCs w:val="22"/>
                <w:lang w:val="es-MX" w:eastAsia="es-MX"/>
              </w:rPr>
              <w:t>0.5%</w:t>
            </w:r>
          </w:p>
        </w:tc>
        <w:tc>
          <w:tcPr>
            <w:tcW w:w="0" w:type="auto"/>
            <w:tcBorders>
              <w:top w:val="nil"/>
              <w:left w:val="nil"/>
              <w:bottom w:val="nil"/>
              <w:right w:val="single" w:sz="4" w:space="0" w:color="FFFFFF"/>
            </w:tcBorders>
            <w:shd w:val="clear" w:color="000000" w:fill="FFFFFF"/>
            <w:vAlign w:val="center"/>
            <w:hideMark/>
          </w:tcPr>
          <w:p w14:paraId="6BCC4108" w14:textId="77777777" w:rsidR="00570E96" w:rsidRPr="00570E96" w:rsidRDefault="00570E96" w:rsidP="00570E96">
            <w:pPr>
              <w:jc w:val="center"/>
              <w:rPr>
                <w:rFonts w:eastAsia="Times New Roman"/>
                <w:color w:val="000000"/>
                <w:sz w:val="22"/>
                <w:szCs w:val="22"/>
                <w:lang w:val="es-MX" w:eastAsia="es-MX"/>
              </w:rPr>
            </w:pPr>
            <w:r w:rsidRPr="00570E96">
              <w:rPr>
                <w:rFonts w:eastAsia="Times New Roman"/>
                <w:color w:val="000000"/>
                <w:sz w:val="22"/>
                <w:szCs w:val="22"/>
                <w:lang w:val="es-MX" w:eastAsia="es-MX"/>
              </w:rPr>
              <w:t>0.1%</w:t>
            </w:r>
          </w:p>
        </w:tc>
      </w:tr>
      <w:tr w:rsidR="00570E96" w:rsidRPr="00570E96" w14:paraId="5FB6D9F8" w14:textId="77777777" w:rsidTr="00570E96">
        <w:trPr>
          <w:trHeight w:val="300"/>
        </w:trPr>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752841F5" w14:textId="77777777" w:rsidR="00570E96" w:rsidRPr="00570E96" w:rsidRDefault="00570E96" w:rsidP="00570E96">
            <w:pPr>
              <w:jc w:val="left"/>
              <w:rPr>
                <w:rFonts w:eastAsia="Times New Roman"/>
                <w:b/>
                <w:bCs/>
                <w:color w:val="000000"/>
                <w:sz w:val="22"/>
                <w:szCs w:val="22"/>
                <w:lang w:val="es-MX" w:eastAsia="es-MX"/>
              </w:rPr>
            </w:pPr>
            <w:r w:rsidRPr="00570E96">
              <w:rPr>
                <w:rFonts w:eastAsia="Times New Roman"/>
                <w:b/>
                <w:bCs/>
                <w:color w:val="000000"/>
                <w:sz w:val="22"/>
                <w:szCs w:val="22"/>
                <w:lang w:val="es-MX" w:eastAsia="es-MX"/>
              </w:rPr>
              <w:t>Servicios</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24773DA8" w14:textId="77777777" w:rsidR="00570E96" w:rsidRPr="00570E96" w:rsidRDefault="00570E96" w:rsidP="00570E96">
            <w:pPr>
              <w:jc w:val="center"/>
              <w:rPr>
                <w:rFonts w:eastAsia="Times New Roman"/>
                <w:color w:val="000000"/>
                <w:sz w:val="22"/>
                <w:szCs w:val="22"/>
                <w:lang w:val="es-MX" w:eastAsia="es-MX"/>
              </w:rPr>
            </w:pPr>
            <w:r w:rsidRPr="00570E96">
              <w:rPr>
                <w:rFonts w:eastAsia="Times New Roman"/>
                <w:color w:val="000000"/>
                <w:sz w:val="22"/>
                <w:szCs w:val="22"/>
                <w:lang w:val="es-MX" w:eastAsia="es-MX"/>
              </w:rPr>
              <w:t>614,655</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0D850E02" w14:textId="77777777" w:rsidR="00570E96" w:rsidRPr="00570E96" w:rsidRDefault="00570E96" w:rsidP="00570E96">
            <w:pPr>
              <w:jc w:val="center"/>
              <w:rPr>
                <w:rFonts w:eastAsia="Times New Roman"/>
                <w:color w:val="000000"/>
                <w:sz w:val="22"/>
                <w:szCs w:val="22"/>
                <w:lang w:val="es-MX" w:eastAsia="es-MX"/>
              </w:rPr>
            </w:pPr>
            <w:r w:rsidRPr="00570E96">
              <w:rPr>
                <w:rFonts w:eastAsia="Times New Roman"/>
                <w:color w:val="000000"/>
                <w:sz w:val="22"/>
                <w:szCs w:val="22"/>
                <w:lang w:val="es-MX" w:eastAsia="es-MX"/>
              </w:rPr>
              <w:t>619,635</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44770A24" w14:textId="77777777" w:rsidR="00570E96" w:rsidRPr="00570E96" w:rsidRDefault="00570E96" w:rsidP="00570E96">
            <w:pPr>
              <w:jc w:val="center"/>
              <w:rPr>
                <w:rFonts w:eastAsia="Times New Roman"/>
                <w:color w:val="000000"/>
                <w:sz w:val="22"/>
                <w:szCs w:val="22"/>
                <w:lang w:val="es-MX" w:eastAsia="es-MX"/>
              </w:rPr>
            </w:pPr>
            <w:r w:rsidRPr="00570E96">
              <w:rPr>
                <w:rFonts w:eastAsia="Times New Roman"/>
                <w:color w:val="000000"/>
                <w:sz w:val="22"/>
                <w:szCs w:val="22"/>
                <w:lang w:val="es-MX" w:eastAsia="es-MX"/>
              </w:rPr>
              <w:t>4,980</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25CCCF63" w14:textId="77777777" w:rsidR="00570E96" w:rsidRPr="00570E96" w:rsidRDefault="00570E96" w:rsidP="00570E96">
            <w:pPr>
              <w:jc w:val="center"/>
              <w:rPr>
                <w:rFonts w:eastAsia="Times New Roman"/>
                <w:color w:val="000000"/>
                <w:sz w:val="22"/>
                <w:szCs w:val="22"/>
                <w:lang w:val="es-MX" w:eastAsia="es-MX"/>
              </w:rPr>
            </w:pPr>
            <w:r w:rsidRPr="00570E96">
              <w:rPr>
                <w:rFonts w:eastAsia="Times New Roman"/>
                <w:color w:val="000000"/>
                <w:sz w:val="22"/>
                <w:szCs w:val="22"/>
                <w:lang w:val="es-MX" w:eastAsia="es-MX"/>
              </w:rPr>
              <w:t>0.8%</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3D3CC74E" w14:textId="77777777" w:rsidR="00570E96" w:rsidRPr="00570E96" w:rsidRDefault="00570E96" w:rsidP="00570E96">
            <w:pPr>
              <w:jc w:val="center"/>
              <w:rPr>
                <w:rFonts w:eastAsia="Times New Roman"/>
                <w:color w:val="000000"/>
                <w:sz w:val="22"/>
                <w:szCs w:val="22"/>
                <w:lang w:val="es-MX" w:eastAsia="es-MX"/>
              </w:rPr>
            </w:pPr>
            <w:r w:rsidRPr="00570E96">
              <w:rPr>
                <w:rFonts w:eastAsia="Times New Roman"/>
                <w:color w:val="000000"/>
                <w:sz w:val="22"/>
                <w:szCs w:val="22"/>
                <w:lang w:val="es-MX" w:eastAsia="es-MX"/>
              </w:rPr>
              <w:t>28.3%</w:t>
            </w:r>
          </w:p>
        </w:tc>
      </w:tr>
      <w:tr w:rsidR="00570E96" w:rsidRPr="00570E96" w14:paraId="2F2987EB" w14:textId="77777777" w:rsidTr="00570E96">
        <w:trPr>
          <w:trHeight w:val="600"/>
        </w:trPr>
        <w:tc>
          <w:tcPr>
            <w:tcW w:w="0" w:type="auto"/>
            <w:tcBorders>
              <w:top w:val="nil"/>
              <w:left w:val="nil"/>
              <w:bottom w:val="nil"/>
              <w:right w:val="single" w:sz="4" w:space="0" w:color="FFFFFF"/>
            </w:tcBorders>
            <w:shd w:val="clear" w:color="000000" w:fill="FFFFFF"/>
            <w:vAlign w:val="center"/>
            <w:hideMark/>
          </w:tcPr>
          <w:p w14:paraId="04D4E8BF" w14:textId="77777777" w:rsidR="00570E96" w:rsidRPr="00570E96" w:rsidRDefault="00570E96" w:rsidP="00570E96">
            <w:pPr>
              <w:jc w:val="left"/>
              <w:rPr>
                <w:rFonts w:eastAsia="Times New Roman"/>
                <w:b/>
                <w:bCs/>
                <w:color w:val="000000"/>
                <w:sz w:val="22"/>
                <w:szCs w:val="22"/>
                <w:lang w:val="es-MX" w:eastAsia="es-MX"/>
              </w:rPr>
            </w:pPr>
            <w:r w:rsidRPr="00570E96">
              <w:rPr>
                <w:rFonts w:eastAsia="Times New Roman"/>
                <w:b/>
                <w:bCs/>
                <w:color w:val="000000"/>
                <w:sz w:val="22"/>
                <w:szCs w:val="22"/>
                <w:lang w:val="es-MX" w:eastAsia="es-MX"/>
              </w:rPr>
              <w:t>Transporte y Comunicaciones</w:t>
            </w:r>
          </w:p>
        </w:tc>
        <w:tc>
          <w:tcPr>
            <w:tcW w:w="0" w:type="auto"/>
            <w:tcBorders>
              <w:top w:val="nil"/>
              <w:left w:val="nil"/>
              <w:bottom w:val="nil"/>
              <w:right w:val="single" w:sz="4" w:space="0" w:color="FFFFFF"/>
            </w:tcBorders>
            <w:shd w:val="clear" w:color="000000" w:fill="FFFFFF"/>
            <w:vAlign w:val="center"/>
            <w:hideMark/>
          </w:tcPr>
          <w:p w14:paraId="76F19F35" w14:textId="77777777" w:rsidR="00570E96" w:rsidRPr="00570E96" w:rsidRDefault="00570E96" w:rsidP="00570E96">
            <w:pPr>
              <w:jc w:val="center"/>
              <w:rPr>
                <w:rFonts w:eastAsia="Times New Roman"/>
                <w:color w:val="000000"/>
                <w:sz w:val="22"/>
                <w:szCs w:val="22"/>
                <w:lang w:val="es-MX" w:eastAsia="es-MX"/>
              </w:rPr>
            </w:pPr>
            <w:r w:rsidRPr="00570E96">
              <w:rPr>
                <w:rFonts w:eastAsia="Times New Roman"/>
                <w:color w:val="000000"/>
                <w:sz w:val="22"/>
                <w:szCs w:val="22"/>
                <w:lang w:val="es-MX" w:eastAsia="es-MX"/>
              </w:rPr>
              <w:t>82,734</w:t>
            </w:r>
          </w:p>
        </w:tc>
        <w:tc>
          <w:tcPr>
            <w:tcW w:w="0" w:type="auto"/>
            <w:tcBorders>
              <w:top w:val="nil"/>
              <w:left w:val="nil"/>
              <w:bottom w:val="nil"/>
              <w:right w:val="single" w:sz="4" w:space="0" w:color="FFFFFF"/>
            </w:tcBorders>
            <w:shd w:val="clear" w:color="000000" w:fill="FFFFFF"/>
            <w:vAlign w:val="center"/>
            <w:hideMark/>
          </w:tcPr>
          <w:p w14:paraId="2E759A75" w14:textId="77777777" w:rsidR="00570E96" w:rsidRPr="00570E96" w:rsidRDefault="00570E96" w:rsidP="00570E96">
            <w:pPr>
              <w:jc w:val="center"/>
              <w:rPr>
                <w:rFonts w:eastAsia="Times New Roman"/>
                <w:color w:val="000000"/>
                <w:sz w:val="22"/>
                <w:szCs w:val="22"/>
                <w:lang w:val="es-MX" w:eastAsia="es-MX"/>
              </w:rPr>
            </w:pPr>
            <w:r w:rsidRPr="00570E96">
              <w:rPr>
                <w:rFonts w:eastAsia="Times New Roman"/>
                <w:color w:val="000000"/>
                <w:sz w:val="22"/>
                <w:szCs w:val="22"/>
                <w:lang w:val="es-MX" w:eastAsia="es-MX"/>
              </w:rPr>
              <w:t>82,668</w:t>
            </w:r>
          </w:p>
        </w:tc>
        <w:tc>
          <w:tcPr>
            <w:tcW w:w="0" w:type="auto"/>
            <w:tcBorders>
              <w:top w:val="nil"/>
              <w:left w:val="nil"/>
              <w:bottom w:val="nil"/>
              <w:right w:val="single" w:sz="4" w:space="0" w:color="FFFFFF"/>
            </w:tcBorders>
            <w:shd w:val="clear" w:color="000000" w:fill="FFFFFF"/>
            <w:vAlign w:val="center"/>
            <w:hideMark/>
          </w:tcPr>
          <w:p w14:paraId="70B34B0D" w14:textId="77777777" w:rsidR="00570E96" w:rsidRPr="00570E96" w:rsidRDefault="00570E96" w:rsidP="00570E96">
            <w:pPr>
              <w:jc w:val="center"/>
              <w:rPr>
                <w:rFonts w:eastAsia="Times New Roman"/>
                <w:color w:val="000000"/>
                <w:sz w:val="22"/>
                <w:szCs w:val="22"/>
                <w:lang w:val="es-MX" w:eastAsia="es-MX"/>
              </w:rPr>
            </w:pPr>
            <w:r w:rsidRPr="00570E96">
              <w:rPr>
                <w:rFonts w:eastAsia="Times New Roman"/>
                <w:color w:val="000000"/>
                <w:sz w:val="22"/>
                <w:szCs w:val="22"/>
                <w:lang w:val="es-MX" w:eastAsia="es-MX"/>
              </w:rPr>
              <w:t>-66</w:t>
            </w:r>
          </w:p>
        </w:tc>
        <w:tc>
          <w:tcPr>
            <w:tcW w:w="0" w:type="auto"/>
            <w:tcBorders>
              <w:top w:val="nil"/>
              <w:left w:val="nil"/>
              <w:bottom w:val="nil"/>
              <w:right w:val="single" w:sz="4" w:space="0" w:color="FFFFFF"/>
            </w:tcBorders>
            <w:shd w:val="clear" w:color="000000" w:fill="FFFFFF"/>
            <w:vAlign w:val="center"/>
            <w:hideMark/>
          </w:tcPr>
          <w:p w14:paraId="295315AE" w14:textId="77777777" w:rsidR="00570E96" w:rsidRPr="00570E96" w:rsidRDefault="00570E96" w:rsidP="00570E96">
            <w:pPr>
              <w:jc w:val="center"/>
              <w:rPr>
                <w:rFonts w:eastAsia="Times New Roman"/>
                <w:color w:val="000000"/>
                <w:sz w:val="22"/>
                <w:szCs w:val="22"/>
                <w:lang w:val="es-MX" w:eastAsia="es-MX"/>
              </w:rPr>
            </w:pPr>
            <w:r w:rsidRPr="00570E96">
              <w:rPr>
                <w:rFonts w:eastAsia="Times New Roman"/>
                <w:color w:val="000000"/>
                <w:sz w:val="22"/>
                <w:szCs w:val="22"/>
                <w:lang w:val="es-MX" w:eastAsia="es-MX"/>
              </w:rPr>
              <w:t>-0.1%</w:t>
            </w:r>
          </w:p>
        </w:tc>
        <w:tc>
          <w:tcPr>
            <w:tcW w:w="0" w:type="auto"/>
            <w:tcBorders>
              <w:top w:val="nil"/>
              <w:left w:val="nil"/>
              <w:bottom w:val="nil"/>
              <w:right w:val="single" w:sz="4" w:space="0" w:color="FFFFFF"/>
            </w:tcBorders>
            <w:shd w:val="clear" w:color="000000" w:fill="FFFFFF"/>
            <w:vAlign w:val="center"/>
            <w:hideMark/>
          </w:tcPr>
          <w:p w14:paraId="737373AC" w14:textId="77777777" w:rsidR="00570E96" w:rsidRPr="00570E96" w:rsidRDefault="00570E96" w:rsidP="00570E96">
            <w:pPr>
              <w:jc w:val="center"/>
              <w:rPr>
                <w:rFonts w:eastAsia="Times New Roman"/>
                <w:color w:val="000000"/>
                <w:sz w:val="22"/>
                <w:szCs w:val="22"/>
                <w:lang w:val="es-MX" w:eastAsia="es-MX"/>
              </w:rPr>
            </w:pPr>
            <w:r w:rsidRPr="00570E96">
              <w:rPr>
                <w:rFonts w:eastAsia="Times New Roman"/>
                <w:color w:val="000000"/>
                <w:sz w:val="22"/>
                <w:szCs w:val="22"/>
                <w:lang w:val="es-MX" w:eastAsia="es-MX"/>
              </w:rPr>
              <w:t>-0.4%</w:t>
            </w:r>
          </w:p>
        </w:tc>
      </w:tr>
      <w:tr w:rsidR="00570E96" w:rsidRPr="00570E96" w14:paraId="758779F1" w14:textId="77777777" w:rsidTr="00570E96">
        <w:trPr>
          <w:trHeight w:val="300"/>
        </w:trPr>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675014B7" w14:textId="77777777" w:rsidR="00570E96" w:rsidRPr="00570E96" w:rsidRDefault="00570E96" w:rsidP="00570E96">
            <w:pPr>
              <w:jc w:val="left"/>
              <w:rPr>
                <w:rFonts w:eastAsia="Times New Roman"/>
                <w:b/>
                <w:bCs/>
                <w:color w:val="000000"/>
                <w:sz w:val="22"/>
                <w:szCs w:val="22"/>
                <w:lang w:val="es-MX" w:eastAsia="es-MX"/>
              </w:rPr>
            </w:pPr>
            <w:r w:rsidRPr="00570E96">
              <w:rPr>
                <w:rFonts w:eastAsia="Times New Roman"/>
                <w:b/>
                <w:bCs/>
                <w:color w:val="000000"/>
                <w:sz w:val="22"/>
                <w:szCs w:val="22"/>
                <w:lang w:val="es-MX" w:eastAsia="es-MX"/>
              </w:rPr>
              <w:t>Total</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0637A23A" w14:textId="77777777" w:rsidR="00570E96" w:rsidRPr="00570E96" w:rsidRDefault="00570E96" w:rsidP="00570E96">
            <w:pPr>
              <w:jc w:val="center"/>
              <w:rPr>
                <w:rFonts w:eastAsia="Times New Roman"/>
                <w:color w:val="000000"/>
                <w:sz w:val="22"/>
                <w:szCs w:val="22"/>
                <w:lang w:val="es-MX" w:eastAsia="es-MX"/>
              </w:rPr>
            </w:pPr>
            <w:r w:rsidRPr="00570E96">
              <w:rPr>
                <w:rFonts w:eastAsia="Times New Roman"/>
                <w:color w:val="000000"/>
                <w:sz w:val="22"/>
                <w:szCs w:val="22"/>
                <w:lang w:val="es-MX" w:eastAsia="es-MX"/>
              </w:rPr>
              <w:t>1,761,000</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1F573435" w14:textId="77777777" w:rsidR="00570E96" w:rsidRPr="00570E96" w:rsidRDefault="00570E96" w:rsidP="00570E96">
            <w:pPr>
              <w:jc w:val="center"/>
              <w:rPr>
                <w:rFonts w:eastAsia="Times New Roman"/>
                <w:color w:val="000000"/>
                <w:sz w:val="22"/>
                <w:szCs w:val="22"/>
                <w:lang w:val="es-MX" w:eastAsia="es-MX"/>
              </w:rPr>
            </w:pPr>
            <w:r w:rsidRPr="00570E96">
              <w:rPr>
                <w:rFonts w:eastAsia="Times New Roman"/>
                <w:color w:val="000000"/>
                <w:sz w:val="22"/>
                <w:szCs w:val="22"/>
                <w:lang w:val="es-MX" w:eastAsia="es-MX"/>
              </w:rPr>
              <w:t>1,778,570</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6F7AA460" w14:textId="77777777" w:rsidR="00570E96" w:rsidRPr="00570E96" w:rsidRDefault="00570E96" w:rsidP="00570E96">
            <w:pPr>
              <w:jc w:val="center"/>
              <w:rPr>
                <w:rFonts w:eastAsia="Times New Roman"/>
                <w:color w:val="000000"/>
                <w:sz w:val="22"/>
                <w:szCs w:val="22"/>
                <w:lang w:val="es-MX" w:eastAsia="es-MX"/>
              </w:rPr>
            </w:pPr>
            <w:r w:rsidRPr="00570E96">
              <w:rPr>
                <w:rFonts w:eastAsia="Times New Roman"/>
                <w:color w:val="000000"/>
                <w:sz w:val="22"/>
                <w:szCs w:val="22"/>
                <w:lang w:val="es-MX" w:eastAsia="es-MX"/>
              </w:rPr>
              <w:t>17,570</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4F00EFE2" w14:textId="77777777" w:rsidR="00570E96" w:rsidRPr="00570E96" w:rsidRDefault="00570E96" w:rsidP="00570E96">
            <w:pPr>
              <w:jc w:val="center"/>
              <w:rPr>
                <w:rFonts w:eastAsia="Times New Roman"/>
                <w:color w:val="000000"/>
                <w:sz w:val="22"/>
                <w:szCs w:val="22"/>
                <w:lang w:val="es-MX" w:eastAsia="es-MX"/>
              </w:rPr>
            </w:pPr>
            <w:r w:rsidRPr="00570E96">
              <w:rPr>
                <w:rFonts w:eastAsia="Times New Roman"/>
                <w:color w:val="000000"/>
                <w:sz w:val="22"/>
                <w:szCs w:val="22"/>
                <w:lang w:val="es-MX" w:eastAsia="es-MX"/>
              </w:rPr>
              <w:t>1.0%</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71FF986D" w14:textId="77777777" w:rsidR="00570E96" w:rsidRPr="00570E96" w:rsidRDefault="00570E96" w:rsidP="00570E96">
            <w:pPr>
              <w:jc w:val="center"/>
              <w:rPr>
                <w:rFonts w:eastAsia="Times New Roman"/>
                <w:color w:val="000000"/>
                <w:sz w:val="22"/>
                <w:szCs w:val="22"/>
                <w:lang w:val="es-MX" w:eastAsia="es-MX"/>
              </w:rPr>
            </w:pPr>
            <w:r w:rsidRPr="00570E96">
              <w:rPr>
                <w:rFonts w:eastAsia="Times New Roman"/>
                <w:color w:val="000000"/>
                <w:sz w:val="22"/>
                <w:szCs w:val="22"/>
                <w:lang w:val="es-MX" w:eastAsia="es-MX"/>
              </w:rPr>
              <w:t>100.0%</w:t>
            </w:r>
          </w:p>
        </w:tc>
      </w:tr>
    </w:tbl>
    <w:p w14:paraId="721A5401" w14:textId="52DB8D45" w:rsidR="000D7F06" w:rsidRDefault="00A47D6D" w:rsidP="00185D59">
      <w:pPr>
        <w:rPr>
          <w:b/>
        </w:rPr>
      </w:pPr>
      <w:r w:rsidRPr="00C35E5E">
        <w:t>Fuente: IIEG, con información del IMSS.</w:t>
      </w:r>
    </w:p>
    <w:p w14:paraId="44783F72" w14:textId="77777777" w:rsidR="00A47D6D" w:rsidRDefault="00A47D6D" w:rsidP="00185D59">
      <w:pPr>
        <w:rPr>
          <w:b/>
        </w:rPr>
      </w:pPr>
    </w:p>
    <w:p w14:paraId="133505E9" w14:textId="74306753" w:rsidR="000D7F06" w:rsidRDefault="000D7F06" w:rsidP="00185D59">
      <w:pPr>
        <w:rPr>
          <w:b/>
        </w:rPr>
      </w:pPr>
    </w:p>
    <w:p w14:paraId="7FF8D761" w14:textId="1F38694E" w:rsidR="008654C4" w:rsidRDefault="008654C4">
      <w:pPr>
        <w:jc w:val="left"/>
        <w:rPr>
          <w:b/>
        </w:rPr>
      </w:pPr>
      <w:r>
        <w:rPr>
          <w:b/>
        </w:rPr>
        <w:br w:type="page"/>
      </w:r>
    </w:p>
    <w:p w14:paraId="522C9A7E" w14:textId="77777777" w:rsidR="000D7F06" w:rsidRDefault="000D7F06" w:rsidP="00185D59">
      <w:pPr>
        <w:rPr>
          <w:b/>
        </w:rPr>
      </w:pPr>
    </w:p>
    <w:p w14:paraId="2581C9F0" w14:textId="77777777" w:rsidR="000D7F06" w:rsidRDefault="000D7F06" w:rsidP="00185D59">
      <w:pPr>
        <w:rPr>
          <w:b/>
        </w:rPr>
      </w:pPr>
    </w:p>
    <w:p w14:paraId="2B3CE8D0" w14:textId="0311E36A" w:rsidR="00113B12" w:rsidRDefault="000F6258" w:rsidP="00185D59">
      <w:pPr>
        <w:rPr>
          <w:sz w:val="22"/>
          <w:szCs w:val="22"/>
        </w:rPr>
      </w:pPr>
      <w:r w:rsidRPr="00DE20DE">
        <w:rPr>
          <w:sz w:val="22"/>
          <w:szCs w:val="22"/>
        </w:rPr>
        <w:t>En la distribución sectorial del total de trab</w:t>
      </w:r>
      <w:r w:rsidR="008F2F74">
        <w:rPr>
          <w:sz w:val="22"/>
          <w:szCs w:val="22"/>
        </w:rPr>
        <w:t>ajadores registrados en Jalisco</w:t>
      </w:r>
      <w:r w:rsidR="009908AD">
        <w:rPr>
          <w:sz w:val="22"/>
          <w:szCs w:val="22"/>
        </w:rPr>
        <w:t xml:space="preserve"> al mes de enero de 2019</w:t>
      </w:r>
      <w:r w:rsidRPr="00DE20DE">
        <w:rPr>
          <w:sz w:val="22"/>
          <w:szCs w:val="22"/>
        </w:rPr>
        <w:t xml:space="preserve">, se observa que el sector servicios es el que concentra la mayor parte de trabajadores formales con </w:t>
      </w:r>
      <w:r w:rsidR="004945D3">
        <w:rPr>
          <w:sz w:val="22"/>
          <w:szCs w:val="22"/>
        </w:rPr>
        <w:t>619,635</w:t>
      </w:r>
      <w:r w:rsidRPr="00DE20DE">
        <w:rPr>
          <w:sz w:val="22"/>
          <w:szCs w:val="22"/>
        </w:rPr>
        <w:t xml:space="preserve"> asegurados, seguido de la industria de la transformación c</w:t>
      </w:r>
      <w:r w:rsidR="004945D3">
        <w:rPr>
          <w:sz w:val="22"/>
          <w:szCs w:val="22"/>
        </w:rPr>
        <w:t>on 454,528</w:t>
      </w:r>
      <w:r w:rsidRPr="00DE20DE">
        <w:rPr>
          <w:sz w:val="22"/>
          <w:szCs w:val="22"/>
        </w:rPr>
        <w:t xml:space="preserve"> personas </w:t>
      </w:r>
      <w:r w:rsidR="004945D3">
        <w:rPr>
          <w:sz w:val="22"/>
          <w:szCs w:val="22"/>
        </w:rPr>
        <w:t>y el sector comercio con 354,545</w:t>
      </w:r>
      <w:r w:rsidRPr="00DE20DE">
        <w:rPr>
          <w:sz w:val="22"/>
          <w:szCs w:val="22"/>
        </w:rPr>
        <w:t xml:space="preserve"> personas. </w:t>
      </w:r>
    </w:p>
    <w:p w14:paraId="40301157" w14:textId="4A612897" w:rsidR="000F6258" w:rsidRDefault="000F6258" w:rsidP="00185D59"/>
    <w:p w14:paraId="0C5EF5F6" w14:textId="77777777" w:rsidR="00BC70F2" w:rsidRPr="00CC05F5" w:rsidRDefault="00BC70F2" w:rsidP="00185D59"/>
    <w:p w14:paraId="69BF5013" w14:textId="6B787714" w:rsidR="00185D59" w:rsidRDefault="00592ED5" w:rsidP="004F11CF">
      <w:pPr>
        <w:pStyle w:val="Descripcin"/>
        <w:jc w:val="center"/>
        <w:rPr>
          <w:rFonts w:ascii="Arial" w:hAnsi="Arial" w:cs="Arial"/>
          <w:sz w:val="22"/>
          <w:szCs w:val="22"/>
        </w:rPr>
      </w:pPr>
      <w:r>
        <w:rPr>
          <w:rFonts w:ascii="Arial" w:hAnsi="Arial" w:cs="Arial"/>
          <w:sz w:val="22"/>
          <w:szCs w:val="22"/>
        </w:rPr>
        <w:t>Figura</w:t>
      </w:r>
      <w:r w:rsidR="009D7CE0" w:rsidRPr="00DE20DE">
        <w:rPr>
          <w:rFonts w:ascii="Arial" w:hAnsi="Arial" w:cs="Arial"/>
          <w:sz w:val="22"/>
          <w:szCs w:val="22"/>
        </w:rPr>
        <w:t xml:space="preserve"> </w:t>
      </w:r>
      <w:r w:rsidR="009D7CE0" w:rsidRPr="00DE20DE">
        <w:rPr>
          <w:rFonts w:ascii="Arial" w:hAnsi="Arial" w:cs="Arial"/>
          <w:sz w:val="22"/>
          <w:szCs w:val="22"/>
        </w:rPr>
        <w:fldChar w:fldCharType="begin"/>
      </w:r>
      <w:r w:rsidR="009D7CE0" w:rsidRPr="00DE20DE">
        <w:rPr>
          <w:rFonts w:ascii="Arial" w:hAnsi="Arial" w:cs="Arial"/>
          <w:sz w:val="22"/>
          <w:szCs w:val="22"/>
        </w:rPr>
        <w:instrText xml:space="preserve"> SEQ Figura \* ARABIC </w:instrText>
      </w:r>
      <w:r w:rsidR="009D7CE0" w:rsidRPr="00DE20DE">
        <w:rPr>
          <w:rFonts w:ascii="Arial" w:hAnsi="Arial" w:cs="Arial"/>
          <w:sz w:val="22"/>
          <w:szCs w:val="22"/>
        </w:rPr>
        <w:fldChar w:fldCharType="separate"/>
      </w:r>
      <w:r w:rsidR="004C2403">
        <w:rPr>
          <w:rFonts w:ascii="Arial" w:hAnsi="Arial" w:cs="Arial"/>
          <w:noProof/>
          <w:sz w:val="22"/>
          <w:szCs w:val="22"/>
        </w:rPr>
        <w:t>7</w:t>
      </w:r>
      <w:r w:rsidR="009D7CE0" w:rsidRPr="00DE20DE">
        <w:rPr>
          <w:rFonts w:ascii="Arial" w:hAnsi="Arial" w:cs="Arial"/>
          <w:sz w:val="22"/>
          <w:szCs w:val="22"/>
        </w:rPr>
        <w:fldChar w:fldCharType="end"/>
      </w:r>
      <w:r w:rsidR="009D7CE0" w:rsidRPr="00DE20DE">
        <w:rPr>
          <w:rFonts w:ascii="Arial" w:hAnsi="Arial" w:cs="Arial"/>
          <w:sz w:val="22"/>
          <w:szCs w:val="22"/>
        </w:rPr>
        <w:t xml:space="preserve">. Trabajadores asegurados en </w:t>
      </w:r>
      <w:r w:rsidR="00F433DC">
        <w:rPr>
          <w:rFonts w:ascii="Arial" w:hAnsi="Arial" w:cs="Arial"/>
          <w:sz w:val="22"/>
          <w:szCs w:val="22"/>
        </w:rPr>
        <w:t>Jalisco por s</w:t>
      </w:r>
      <w:r w:rsidR="009D7CE0" w:rsidRPr="00DE20DE">
        <w:rPr>
          <w:rFonts w:ascii="Arial" w:hAnsi="Arial" w:cs="Arial"/>
          <w:sz w:val="22"/>
          <w:szCs w:val="22"/>
        </w:rPr>
        <w:t>ector</w:t>
      </w:r>
      <w:r w:rsidR="00F433DC">
        <w:rPr>
          <w:rFonts w:ascii="Arial" w:hAnsi="Arial" w:cs="Arial"/>
          <w:sz w:val="22"/>
          <w:szCs w:val="22"/>
        </w:rPr>
        <w:t>,</w:t>
      </w:r>
      <w:r w:rsidR="00862A18">
        <w:rPr>
          <w:rFonts w:ascii="Arial" w:hAnsi="Arial" w:cs="Arial"/>
          <w:sz w:val="22"/>
          <w:szCs w:val="22"/>
        </w:rPr>
        <w:t xml:space="preserve"> 2013</w:t>
      </w:r>
      <w:r w:rsidR="00095D2C">
        <w:rPr>
          <w:rFonts w:ascii="Arial" w:hAnsi="Arial" w:cs="Arial"/>
          <w:sz w:val="22"/>
          <w:szCs w:val="22"/>
        </w:rPr>
        <w:t>-</w:t>
      </w:r>
      <w:r w:rsidR="009908AD">
        <w:rPr>
          <w:rFonts w:ascii="Arial" w:hAnsi="Arial" w:cs="Arial"/>
          <w:sz w:val="22"/>
          <w:szCs w:val="22"/>
        </w:rPr>
        <w:t>enero 2019</w:t>
      </w:r>
    </w:p>
    <w:p w14:paraId="31E215FA" w14:textId="350CD8E7" w:rsidR="004945D3" w:rsidRPr="004945D3" w:rsidRDefault="0074295B" w:rsidP="004945D3">
      <w:pPr>
        <w:jc w:val="center"/>
      </w:pPr>
      <w:r>
        <w:rPr>
          <w:noProof/>
          <w:lang w:val="es-MX" w:eastAsia="es-MX"/>
        </w:rPr>
        <w:drawing>
          <wp:inline distT="0" distB="0" distL="0" distR="0" wp14:anchorId="48E9F60D" wp14:editId="0F2E8BFB">
            <wp:extent cx="6829425" cy="3016250"/>
            <wp:effectExtent l="0" t="0" r="9525" b="12700"/>
            <wp:docPr id="304" name="Gráfico 30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FF68B4D" w14:textId="42126548" w:rsidR="008E5BF5" w:rsidRPr="003C30E3" w:rsidRDefault="008E5BF5" w:rsidP="00C0455C">
      <w:r w:rsidRPr="003C30E3">
        <w:t>Fuente: IIEG, con información del IMSS</w:t>
      </w:r>
      <w:r w:rsidR="00BC5176" w:rsidRPr="003C30E3">
        <w:t>.</w:t>
      </w:r>
    </w:p>
    <w:p w14:paraId="07150725" w14:textId="2EC1D1AF" w:rsidR="003C3158" w:rsidRDefault="003C3158" w:rsidP="007C037C"/>
    <w:p w14:paraId="7F93F0C9" w14:textId="77777777" w:rsidR="00113B12" w:rsidRDefault="00113B12" w:rsidP="007C037C"/>
    <w:p w14:paraId="213EF1D9" w14:textId="3196FEF9" w:rsidR="00C0455C" w:rsidRDefault="00113B12" w:rsidP="00113B12">
      <w:pPr>
        <w:rPr>
          <w:sz w:val="22"/>
          <w:szCs w:val="22"/>
        </w:rPr>
      </w:pPr>
      <w:r w:rsidRPr="00DE20DE">
        <w:rPr>
          <w:sz w:val="22"/>
          <w:szCs w:val="22"/>
        </w:rPr>
        <w:t xml:space="preserve">Los sectores que presentaron un mayor crecimiento en el </w:t>
      </w:r>
      <w:r w:rsidR="00B502A2">
        <w:rPr>
          <w:sz w:val="22"/>
          <w:szCs w:val="22"/>
        </w:rPr>
        <w:t xml:space="preserve">mes de enero de 2019 con respecto al cierre de </w:t>
      </w:r>
      <w:r w:rsidR="00E439B0">
        <w:rPr>
          <w:sz w:val="22"/>
          <w:szCs w:val="22"/>
        </w:rPr>
        <w:t>2018</w:t>
      </w:r>
      <w:r w:rsidRPr="00DE20DE">
        <w:rPr>
          <w:sz w:val="22"/>
          <w:szCs w:val="22"/>
        </w:rPr>
        <w:t xml:space="preserve"> fueron</w:t>
      </w:r>
      <w:r w:rsidR="009F317E">
        <w:rPr>
          <w:sz w:val="22"/>
          <w:szCs w:val="22"/>
        </w:rPr>
        <w:t>:</w:t>
      </w:r>
      <w:r w:rsidRPr="00DE20DE">
        <w:rPr>
          <w:sz w:val="22"/>
          <w:szCs w:val="22"/>
        </w:rPr>
        <w:t xml:space="preserve"> </w:t>
      </w:r>
      <w:r w:rsidR="00B502A2">
        <w:rPr>
          <w:sz w:val="22"/>
          <w:szCs w:val="22"/>
        </w:rPr>
        <w:t>industria de la construcción</w:t>
      </w:r>
      <w:r w:rsidR="009F317E">
        <w:rPr>
          <w:sz w:val="22"/>
          <w:szCs w:val="22"/>
        </w:rPr>
        <w:t xml:space="preserve"> (4.29%)</w:t>
      </w:r>
      <w:r w:rsidR="00B502A2">
        <w:rPr>
          <w:sz w:val="22"/>
          <w:szCs w:val="22"/>
        </w:rPr>
        <w:t xml:space="preserve"> y la </w:t>
      </w:r>
      <w:r w:rsidRPr="00DE20DE">
        <w:rPr>
          <w:sz w:val="22"/>
          <w:szCs w:val="22"/>
        </w:rPr>
        <w:t>agricultura, ganadería, silvicultura, pesca y caza</w:t>
      </w:r>
      <w:r w:rsidR="00105063">
        <w:rPr>
          <w:sz w:val="22"/>
          <w:szCs w:val="22"/>
        </w:rPr>
        <w:t xml:space="preserve"> </w:t>
      </w:r>
      <w:r w:rsidR="009F317E">
        <w:rPr>
          <w:sz w:val="22"/>
          <w:szCs w:val="22"/>
        </w:rPr>
        <w:t>(</w:t>
      </w:r>
      <w:r w:rsidR="00C67912">
        <w:rPr>
          <w:sz w:val="22"/>
          <w:szCs w:val="22"/>
        </w:rPr>
        <w:t>3.51%</w:t>
      </w:r>
      <w:r w:rsidR="00105063">
        <w:rPr>
          <w:sz w:val="22"/>
          <w:szCs w:val="22"/>
        </w:rPr>
        <w:t>)</w:t>
      </w:r>
      <w:r w:rsidRPr="00DE20DE">
        <w:rPr>
          <w:sz w:val="22"/>
          <w:szCs w:val="22"/>
        </w:rPr>
        <w:t>.</w:t>
      </w:r>
      <w:r>
        <w:rPr>
          <w:sz w:val="22"/>
          <w:szCs w:val="22"/>
        </w:rPr>
        <w:t xml:space="preserve"> </w:t>
      </w:r>
      <w:r w:rsidR="00105063">
        <w:rPr>
          <w:sz w:val="22"/>
          <w:szCs w:val="22"/>
        </w:rPr>
        <w:t>En contraste,</w:t>
      </w:r>
      <w:r w:rsidRPr="00DE20DE">
        <w:rPr>
          <w:sz w:val="22"/>
          <w:szCs w:val="22"/>
        </w:rPr>
        <w:t xml:space="preserve"> los sectores que presentaron disminuciones fueron </w:t>
      </w:r>
      <w:r w:rsidR="00C67912">
        <w:rPr>
          <w:sz w:val="22"/>
          <w:szCs w:val="22"/>
        </w:rPr>
        <w:t xml:space="preserve">la </w:t>
      </w:r>
      <w:r w:rsidR="00105063">
        <w:rPr>
          <w:sz w:val="22"/>
          <w:szCs w:val="22"/>
        </w:rPr>
        <w:t>i</w:t>
      </w:r>
      <w:r w:rsidR="00C67912" w:rsidRPr="00C67912">
        <w:rPr>
          <w:sz w:val="22"/>
          <w:szCs w:val="22"/>
        </w:rPr>
        <w:t xml:space="preserve">ndustria eléctrica, captación y </w:t>
      </w:r>
      <w:r w:rsidR="00105063">
        <w:rPr>
          <w:sz w:val="22"/>
          <w:szCs w:val="22"/>
        </w:rPr>
        <w:t xml:space="preserve">el de </w:t>
      </w:r>
      <w:r w:rsidR="00C67912" w:rsidRPr="00C67912">
        <w:rPr>
          <w:sz w:val="22"/>
          <w:szCs w:val="22"/>
        </w:rPr>
        <w:t>suministro de agua potable</w:t>
      </w:r>
      <w:r>
        <w:rPr>
          <w:sz w:val="22"/>
          <w:szCs w:val="22"/>
        </w:rPr>
        <w:t xml:space="preserve"> y </w:t>
      </w:r>
      <w:r w:rsidR="0074295B">
        <w:rPr>
          <w:sz w:val="22"/>
          <w:szCs w:val="22"/>
        </w:rPr>
        <w:t>transportes y comunicacio</w:t>
      </w:r>
      <w:r w:rsidR="00C67912">
        <w:rPr>
          <w:sz w:val="22"/>
          <w:szCs w:val="22"/>
        </w:rPr>
        <w:t>n</w:t>
      </w:r>
      <w:r w:rsidR="007D79F8">
        <w:rPr>
          <w:sz w:val="22"/>
          <w:szCs w:val="22"/>
        </w:rPr>
        <w:t>es</w:t>
      </w:r>
      <w:r w:rsidRPr="00DE20DE">
        <w:rPr>
          <w:sz w:val="22"/>
          <w:szCs w:val="22"/>
        </w:rPr>
        <w:t>, c</w:t>
      </w:r>
      <w:r w:rsidR="00C67912">
        <w:rPr>
          <w:sz w:val="22"/>
          <w:szCs w:val="22"/>
        </w:rPr>
        <w:t>on caídas en el empleo de -0.11% y -0.08</w:t>
      </w:r>
      <w:r w:rsidRPr="00DE20DE">
        <w:rPr>
          <w:sz w:val="22"/>
          <w:szCs w:val="22"/>
        </w:rPr>
        <w:t>%</w:t>
      </w:r>
      <w:r w:rsidR="00AE7BC9">
        <w:rPr>
          <w:sz w:val="22"/>
          <w:szCs w:val="22"/>
        </w:rPr>
        <w:t>,</w:t>
      </w:r>
      <w:r w:rsidRPr="00DE20DE">
        <w:rPr>
          <w:sz w:val="22"/>
          <w:szCs w:val="22"/>
        </w:rPr>
        <w:t xml:space="preserve"> respectivamente. </w:t>
      </w:r>
    </w:p>
    <w:p w14:paraId="37B29A62" w14:textId="66120F54" w:rsidR="00C142A4" w:rsidRDefault="00C142A4">
      <w:pPr>
        <w:jc w:val="left"/>
        <w:rPr>
          <w:sz w:val="22"/>
          <w:szCs w:val="22"/>
        </w:rPr>
      </w:pPr>
      <w:r>
        <w:rPr>
          <w:sz w:val="22"/>
          <w:szCs w:val="22"/>
        </w:rPr>
        <w:br w:type="page"/>
      </w:r>
    </w:p>
    <w:p w14:paraId="5DE2F064" w14:textId="77777777" w:rsidR="00C0455C" w:rsidRDefault="00C0455C" w:rsidP="00113B12">
      <w:pPr>
        <w:rPr>
          <w:sz w:val="22"/>
          <w:szCs w:val="22"/>
        </w:rPr>
      </w:pPr>
    </w:p>
    <w:p w14:paraId="5690178E" w14:textId="105F20FB" w:rsidR="00113B12" w:rsidRDefault="00113B12" w:rsidP="007C037C">
      <w:pPr>
        <w:rPr>
          <w:sz w:val="22"/>
          <w:szCs w:val="22"/>
        </w:rPr>
      </w:pPr>
      <w:r w:rsidRPr="00DE20DE">
        <w:rPr>
          <w:sz w:val="22"/>
          <w:szCs w:val="22"/>
        </w:rPr>
        <w:t>La distribución porcentual de los trabajadores asegurados</w:t>
      </w:r>
      <w:r w:rsidR="0086689B">
        <w:rPr>
          <w:sz w:val="22"/>
          <w:szCs w:val="22"/>
        </w:rPr>
        <w:t xml:space="preserve"> por sector de actividad económica</w:t>
      </w:r>
      <w:r w:rsidRPr="00DE20DE">
        <w:rPr>
          <w:sz w:val="22"/>
          <w:szCs w:val="22"/>
        </w:rPr>
        <w:t xml:space="preserve"> </w:t>
      </w:r>
      <w:r w:rsidR="00876D46">
        <w:rPr>
          <w:sz w:val="22"/>
          <w:szCs w:val="22"/>
        </w:rPr>
        <w:t>se</w:t>
      </w:r>
      <w:r w:rsidRPr="00DE20DE">
        <w:rPr>
          <w:sz w:val="22"/>
          <w:szCs w:val="22"/>
        </w:rPr>
        <w:t xml:space="preserve"> </w:t>
      </w:r>
      <w:r w:rsidR="00C0455C">
        <w:rPr>
          <w:sz w:val="22"/>
          <w:szCs w:val="22"/>
        </w:rPr>
        <w:t>observa en</w:t>
      </w:r>
      <w:r w:rsidRPr="00DE20DE">
        <w:rPr>
          <w:sz w:val="22"/>
          <w:szCs w:val="22"/>
        </w:rPr>
        <w:t xml:space="preserve"> la </w:t>
      </w:r>
      <w:r w:rsidR="00DA233E">
        <w:rPr>
          <w:sz w:val="22"/>
          <w:szCs w:val="22"/>
        </w:rPr>
        <w:t>siguiente figura</w:t>
      </w:r>
      <w:r>
        <w:rPr>
          <w:sz w:val="22"/>
          <w:szCs w:val="22"/>
        </w:rPr>
        <w:t>.</w:t>
      </w:r>
      <w:r w:rsidR="00C0455C">
        <w:rPr>
          <w:sz w:val="22"/>
          <w:szCs w:val="22"/>
        </w:rPr>
        <w:t xml:space="preserve"> </w:t>
      </w:r>
      <w:r w:rsidR="00876D46">
        <w:rPr>
          <w:sz w:val="22"/>
          <w:szCs w:val="22"/>
        </w:rPr>
        <w:t xml:space="preserve">Los sectores que registraron </w:t>
      </w:r>
      <w:r w:rsidR="00911A0C">
        <w:rPr>
          <w:sz w:val="22"/>
          <w:szCs w:val="22"/>
        </w:rPr>
        <w:t>a</w:t>
      </w:r>
      <w:r w:rsidR="00876D46">
        <w:rPr>
          <w:sz w:val="22"/>
          <w:szCs w:val="22"/>
        </w:rPr>
        <w:t>l mayor número de trabajadores asegurados son</w:t>
      </w:r>
      <w:r w:rsidR="0086689B">
        <w:rPr>
          <w:sz w:val="22"/>
          <w:szCs w:val="22"/>
        </w:rPr>
        <w:t>:</w:t>
      </w:r>
      <w:r w:rsidR="00876D46">
        <w:rPr>
          <w:sz w:val="22"/>
          <w:szCs w:val="22"/>
        </w:rPr>
        <w:t xml:space="preserve"> el</w:t>
      </w:r>
      <w:r w:rsidRPr="00113B12">
        <w:rPr>
          <w:sz w:val="22"/>
          <w:szCs w:val="22"/>
        </w:rPr>
        <w:t xml:space="preserve"> sector servicios</w:t>
      </w:r>
      <w:r w:rsidR="00876D46">
        <w:rPr>
          <w:sz w:val="22"/>
          <w:szCs w:val="22"/>
        </w:rPr>
        <w:t xml:space="preserve"> </w:t>
      </w:r>
      <w:r w:rsidR="00911A0C">
        <w:rPr>
          <w:sz w:val="22"/>
          <w:szCs w:val="22"/>
        </w:rPr>
        <w:t>(</w:t>
      </w:r>
      <w:r w:rsidR="00A1415F">
        <w:rPr>
          <w:sz w:val="22"/>
          <w:szCs w:val="22"/>
        </w:rPr>
        <w:t>34.8</w:t>
      </w:r>
      <w:r>
        <w:rPr>
          <w:sz w:val="22"/>
          <w:szCs w:val="22"/>
        </w:rPr>
        <w:t>%</w:t>
      </w:r>
      <w:r w:rsidR="00911A0C">
        <w:rPr>
          <w:sz w:val="22"/>
          <w:szCs w:val="22"/>
        </w:rPr>
        <w:t>)</w:t>
      </w:r>
      <w:r>
        <w:rPr>
          <w:sz w:val="22"/>
          <w:szCs w:val="22"/>
        </w:rPr>
        <w:t xml:space="preserve">, </w:t>
      </w:r>
      <w:r w:rsidR="008F2F74">
        <w:rPr>
          <w:sz w:val="22"/>
          <w:szCs w:val="22"/>
        </w:rPr>
        <w:t>la i</w:t>
      </w:r>
      <w:r>
        <w:rPr>
          <w:sz w:val="22"/>
          <w:szCs w:val="22"/>
        </w:rPr>
        <w:t xml:space="preserve">ndustria de </w:t>
      </w:r>
      <w:r w:rsidR="00A1415F">
        <w:rPr>
          <w:sz w:val="22"/>
          <w:szCs w:val="22"/>
        </w:rPr>
        <w:t xml:space="preserve">la transformación </w:t>
      </w:r>
      <w:r w:rsidR="00911A0C">
        <w:rPr>
          <w:sz w:val="22"/>
          <w:szCs w:val="22"/>
        </w:rPr>
        <w:t>(</w:t>
      </w:r>
      <w:r w:rsidR="00A1415F">
        <w:rPr>
          <w:sz w:val="22"/>
          <w:szCs w:val="22"/>
        </w:rPr>
        <w:t>25.6</w:t>
      </w:r>
      <w:r w:rsidR="00876D46">
        <w:rPr>
          <w:sz w:val="22"/>
          <w:szCs w:val="22"/>
        </w:rPr>
        <w:t>%</w:t>
      </w:r>
      <w:r w:rsidR="00911A0C">
        <w:rPr>
          <w:sz w:val="22"/>
          <w:szCs w:val="22"/>
        </w:rPr>
        <w:t>)</w:t>
      </w:r>
      <w:r w:rsidR="00876D46">
        <w:rPr>
          <w:sz w:val="22"/>
          <w:szCs w:val="22"/>
        </w:rPr>
        <w:t xml:space="preserve"> y </w:t>
      </w:r>
      <w:r w:rsidR="00095F74">
        <w:rPr>
          <w:sz w:val="22"/>
          <w:szCs w:val="22"/>
        </w:rPr>
        <w:t>el comercio</w:t>
      </w:r>
      <w:r w:rsidR="00876D46">
        <w:rPr>
          <w:sz w:val="22"/>
          <w:szCs w:val="22"/>
        </w:rPr>
        <w:t xml:space="preserve"> </w:t>
      </w:r>
      <w:r w:rsidR="00E439B0">
        <w:rPr>
          <w:sz w:val="22"/>
          <w:szCs w:val="22"/>
        </w:rPr>
        <w:t>(</w:t>
      </w:r>
      <w:r w:rsidR="00876D46">
        <w:rPr>
          <w:sz w:val="22"/>
          <w:szCs w:val="22"/>
        </w:rPr>
        <w:t>19.9%</w:t>
      </w:r>
      <w:r w:rsidR="00E439B0">
        <w:rPr>
          <w:sz w:val="22"/>
          <w:szCs w:val="22"/>
        </w:rPr>
        <w:t>)</w:t>
      </w:r>
      <w:r w:rsidR="00876D46">
        <w:rPr>
          <w:sz w:val="22"/>
          <w:szCs w:val="22"/>
        </w:rPr>
        <w:t>.</w:t>
      </w:r>
    </w:p>
    <w:p w14:paraId="17160FB9" w14:textId="594D1576" w:rsidR="00592ED5" w:rsidRDefault="00592ED5">
      <w:pPr>
        <w:jc w:val="left"/>
        <w:rPr>
          <w:sz w:val="22"/>
          <w:szCs w:val="22"/>
        </w:rPr>
      </w:pPr>
    </w:p>
    <w:p w14:paraId="5838369C" w14:textId="77777777" w:rsidR="00113B12" w:rsidRDefault="00113B12" w:rsidP="007C037C"/>
    <w:p w14:paraId="4FC4B85F" w14:textId="36FE7FD6" w:rsidR="003C3158" w:rsidRPr="00DE20DE" w:rsidRDefault="00592ED5" w:rsidP="00DE20DE">
      <w:pPr>
        <w:pStyle w:val="Descripcin"/>
        <w:jc w:val="center"/>
        <w:rPr>
          <w:rFonts w:ascii="Arial" w:hAnsi="Arial" w:cs="Arial"/>
          <w:sz w:val="22"/>
          <w:szCs w:val="22"/>
        </w:rPr>
      </w:pPr>
      <w:r>
        <w:rPr>
          <w:rFonts w:ascii="Arial" w:hAnsi="Arial" w:cs="Arial"/>
          <w:sz w:val="22"/>
          <w:szCs w:val="22"/>
        </w:rPr>
        <w:t>Figura</w:t>
      </w:r>
      <w:r w:rsidR="003C3158" w:rsidRPr="00DE20DE">
        <w:rPr>
          <w:rFonts w:ascii="Arial" w:hAnsi="Arial" w:cs="Arial"/>
          <w:sz w:val="22"/>
          <w:szCs w:val="22"/>
        </w:rPr>
        <w:t xml:space="preserve"> </w:t>
      </w:r>
      <w:r w:rsidR="003C3158" w:rsidRPr="00DE20DE">
        <w:rPr>
          <w:rFonts w:ascii="Arial" w:hAnsi="Arial" w:cs="Arial"/>
          <w:sz w:val="22"/>
          <w:szCs w:val="22"/>
        </w:rPr>
        <w:fldChar w:fldCharType="begin"/>
      </w:r>
      <w:r w:rsidR="003C3158" w:rsidRPr="00DE20DE">
        <w:rPr>
          <w:rFonts w:ascii="Arial" w:hAnsi="Arial" w:cs="Arial"/>
          <w:sz w:val="22"/>
          <w:szCs w:val="22"/>
        </w:rPr>
        <w:instrText xml:space="preserve"> SEQ Figura \* ARABIC </w:instrText>
      </w:r>
      <w:r w:rsidR="003C3158" w:rsidRPr="00DE20DE">
        <w:rPr>
          <w:rFonts w:ascii="Arial" w:hAnsi="Arial" w:cs="Arial"/>
          <w:sz w:val="22"/>
          <w:szCs w:val="22"/>
        </w:rPr>
        <w:fldChar w:fldCharType="separate"/>
      </w:r>
      <w:r w:rsidR="004C2403">
        <w:rPr>
          <w:rFonts w:ascii="Arial" w:hAnsi="Arial" w:cs="Arial"/>
          <w:noProof/>
          <w:sz w:val="22"/>
          <w:szCs w:val="22"/>
        </w:rPr>
        <w:t>8</w:t>
      </w:r>
      <w:r w:rsidR="003C3158" w:rsidRPr="00DE20DE">
        <w:rPr>
          <w:rFonts w:ascii="Arial" w:hAnsi="Arial" w:cs="Arial"/>
          <w:sz w:val="22"/>
          <w:szCs w:val="22"/>
        </w:rPr>
        <w:fldChar w:fldCharType="end"/>
      </w:r>
      <w:r w:rsidR="003C3158" w:rsidRPr="00DE20DE">
        <w:rPr>
          <w:rFonts w:ascii="Arial" w:hAnsi="Arial" w:cs="Arial"/>
          <w:sz w:val="22"/>
          <w:szCs w:val="22"/>
        </w:rPr>
        <w:t>. Porcentaje de participación de trabajadores asegurados por div</w:t>
      </w:r>
      <w:r w:rsidR="00F433DC">
        <w:rPr>
          <w:rFonts w:ascii="Arial" w:hAnsi="Arial" w:cs="Arial"/>
          <w:sz w:val="22"/>
          <w:szCs w:val="22"/>
        </w:rPr>
        <w:t xml:space="preserve">isión de actividad económica en Jalisco, </w:t>
      </w:r>
      <w:r w:rsidR="00A1415F">
        <w:rPr>
          <w:rFonts w:ascii="Arial" w:hAnsi="Arial" w:cs="Arial"/>
          <w:sz w:val="22"/>
          <w:szCs w:val="22"/>
        </w:rPr>
        <w:t>enero 2019</w:t>
      </w:r>
    </w:p>
    <w:p w14:paraId="61DA4979" w14:textId="4E9B91EA" w:rsidR="00C66E22" w:rsidRDefault="0074295B" w:rsidP="00C66E22">
      <w:pPr>
        <w:jc w:val="center"/>
        <w:rPr>
          <w:noProof/>
          <w:lang w:val="es-MX" w:eastAsia="es-MX"/>
        </w:rPr>
      </w:pPr>
      <w:r>
        <w:rPr>
          <w:noProof/>
          <w:lang w:val="es-MX" w:eastAsia="es-MX"/>
        </w:rPr>
        <w:drawing>
          <wp:inline distT="0" distB="0" distL="0" distR="0" wp14:anchorId="4139A3D6" wp14:editId="7FE9D3B5">
            <wp:extent cx="6791325" cy="4038600"/>
            <wp:effectExtent l="0" t="0" r="9525" b="19050"/>
            <wp:docPr id="305" name="Gráfico 30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779AFD1" w14:textId="56C452F9" w:rsidR="003C3158" w:rsidRPr="003C30E3" w:rsidRDefault="003C3158" w:rsidP="008F2F74">
      <w:r w:rsidRPr="003C30E3">
        <w:t>Fuente: IIEG, con información del IMSS</w:t>
      </w:r>
      <w:r w:rsidR="00BC5176" w:rsidRPr="003C30E3">
        <w:t>.</w:t>
      </w:r>
    </w:p>
    <w:p w14:paraId="02755E18" w14:textId="77777777" w:rsidR="00C66E22" w:rsidRDefault="00C66E22" w:rsidP="00C66E22">
      <w:pPr>
        <w:ind w:left="1560"/>
        <w:rPr>
          <w:sz w:val="16"/>
          <w:szCs w:val="16"/>
        </w:rPr>
      </w:pPr>
    </w:p>
    <w:p w14:paraId="1355E883" w14:textId="77777777" w:rsidR="00C66E22" w:rsidRDefault="00C66E22" w:rsidP="00C66E22">
      <w:pPr>
        <w:rPr>
          <w:sz w:val="16"/>
          <w:szCs w:val="16"/>
        </w:rPr>
      </w:pPr>
    </w:p>
    <w:p w14:paraId="6D7186B3" w14:textId="77777777" w:rsidR="008F2F74" w:rsidRDefault="008F2F74" w:rsidP="00C66E22">
      <w:pPr>
        <w:rPr>
          <w:sz w:val="22"/>
          <w:szCs w:val="22"/>
        </w:rPr>
      </w:pPr>
    </w:p>
    <w:p w14:paraId="7E2B8643" w14:textId="3FDEAF23" w:rsidR="00C66E22" w:rsidRDefault="00113B12" w:rsidP="00C66E22">
      <w:pPr>
        <w:rPr>
          <w:sz w:val="22"/>
          <w:szCs w:val="22"/>
        </w:rPr>
      </w:pPr>
      <w:r>
        <w:rPr>
          <w:sz w:val="22"/>
          <w:szCs w:val="22"/>
        </w:rPr>
        <w:t>Con el objetivo de entregar información pertinente</w:t>
      </w:r>
      <w:r w:rsidR="00C142A4">
        <w:rPr>
          <w:sz w:val="22"/>
          <w:szCs w:val="22"/>
        </w:rPr>
        <w:t>,</w:t>
      </w:r>
      <w:r w:rsidR="00876D46">
        <w:rPr>
          <w:sz w:val="22"/>
          <w:szCs w:val="22"/>
        </w:rPr>
        <w:t xml:space="preserve"> a </w:t>
      </w:r>
      <w:r w:rsidR="007669AE">
        <w:rPr>
          <w:sz w:val="22"/>
          <w:szCs w:val="22"/>
        </w:rPr>
        <w:t>continuación,</w:t>
      </w:r>
      <w:r w:rsidR="008F2F74">
        <w:rPr>
          <w:sz w:val="22"/>
          <w:szCs w:val="22"/>
        </w:rPr>
        <w:t xml:space="preserve"> se presenta información desagregada para </w:t>
      </w:r>
      <w:r w:rsidR="0074295B">
        <w:rPr>
          <w:sz w:val="22"/>
          <w:szCs w:val="22"/>
        </w:rPr>
        <w:t>los sectores agropecuario</w:t>
      </w:r>
      <w:r w:rsidR="00876D46">
        <w:rPr>
          <w:sz w:val="22"/>
          <w:szCs w:val="22"/>
        </w:rPr>
        <w:t>, industria</w:t>
      </w:r>
      <w:r>
        <w:rPr>
          <w:sz w:val="22"/>
          <w:szCs w:val="22"/>
        </w:rPr>
        <w:t>, comercio y de servicios.</w:t>
      </w:r>
    </w:p>
    <w:p w14:paraId="26CB5723" w14:textId="77777777" w:rsidR="00C142A4" w:rsidRDefault="00C142A4" w:rsidP="00C66E22">
      <w:pPr>
        <w:rPr>
          <w:sz w:val="22"/>
          <w:szCs w:val="22"/>
        </w:rPr>
      </w:pPr>
    </w:p>
    <w:p w14:paraId="0A3C23B9" w14:textId="40333823" w:rsidR="00592ED5" w:rsidRDefault="00592ED5">
      <w:pPr>
        <w:jc w:val="left"/>
        <w:rPr>
          <w:sz w:val="22"/>
          <w:szCs w:val="22"/>
        </w:rPr>
      </w:pPr>
      <w:r>
        <w:rPr>
          <w:sz w:val="22"/>
          <w:szCs w:val="22"/>
        </w:rPr>
        <w:br w:type="page"/>
      </w:r>
    </w:p>
    <w:p w14:paraId="07FD7EF2" w14:textId="77777777" w:rsidR="00592ED5" w:rsidRPr="00DE20DE" w:rsidRDefault="00592ED5" w:rsidP="00C66E22">
      <w:pPr>
        <w:rPr>
          <w:sz w:val="22"/>
          <w:szCs w:val="22"/>
        </w:rPr>
      </w:pPr>
    </w:p>
    <w:p w14:paraId="66CAA5CF" w14:textId="77777777" w:rsidR="00C66E22" w:rsidRDefault="00C66E22" w:rsidP="00C66E22">
      <w:pPr>
        <w:rPr>
          <w:sz w:val="16"/>
          <w:szCs w:val="16"/>
        </w:rPr>
      </w:pPr>
    </w:p>
    <w:p w14:paraId="0CA08584" w14:textId="3D1BA619" w:rsidR="00C66E22" w:rsidRPr="007669AE" w:rsidRDefault="00C66E22" w:rsidP="00C66E22">
      <w:pPr>
        <w:pStyle w:val="Ttulo3"/>
        <w:numPr>
          <w:ilvl w:val="0"/>
          <w:numId w:val="0"/>
        </w:numPr>
        <w:rPr>
          <w:bCs w:val="0"/>
          <w:i w:val="0"/>
          <w:iCs w:val="0"/>
          <w:sz w:val="26"/>
          <w:szCs w:val="26"/>
          <w:u w:val="none"/>
          <w:lang w:val="es-ES"/>
        </w:rPr>
      </w:pPr>
      <w:bookmarkStart w:id="7" w:name="_Toc2275322"/>
      <w:r w:rsidRPr="007669AE">
        <w:rPr>
          <w:bCs w:val="0"/>
          <w:i w:val="0"/>
          <w:iCs w:val="0"/>
          <w:sz w:val="26"/>
          <w:szCs w:val="26"/>
          <w:u w:val="none"/>
          <w:lang w:val="es-ES"/>
        </w:rPr>
        <w:t>I</w:t>
      </w:r>
      <w:r w:rsidR="001176E6" w:rsidRPr="007669AE">
        <w:rPr>
          <w:bCs w:val="0"/>
          <w:i w:val="0"/>
          <w:iCs w:val="0"/>
          <w:sz w:val="26"/>
          <w:szCs w:val="26"/>
          <w:u w:val="none"/>
          <w:lang w:val="es-ES"/>
        </w:rPr>
        <w:t>I</w:t>
      </w:r>
      <w:r w:rsidRPr="007669AE">
        <w:rPr>
          <w:bCs w:val="0"/>
          <w:i w:val="0"/>
          <w:iCs w:val="0"/>
          <w:sz w:val="26"/>
          <w:szCs w:val="26"/>
          <w:u w:val="none"/>
          <w:lang w:val="es-ES"/>
        </w:rPr>
        <w:t>.</w:t>
      </w:r>
      <w:r w:rsidR="007669AE" w:rsidRPr="007669AE">
        <w:rPr>
          <w:bCs w:val="0"/>
          <w:i w:val="0"/>
          <w:iCs w:val="0"/>
          <w:sz w:val="26"/>
          <w:szCs w:val="26"/>
          <w:u w:val="none"/>
          <w:lang w:val="es-ES"/>
        </w:rPr>
        <w:t>4</w:t>
      </w:r>
      <w:r w:rsidRPr="007669AE">
        <w:rPr>
          <w:bCs w:val="0"/>
          <w:i w:val="0"/>
          <w:iCs w:val="0"/>
          <w:sz w:val="26"/>
          <w:szCs w:val="26"/>
          <w:u w:val="none"/>
          <w:lang w:val="es-ES"/>
        </w:rPr>
        <w:t xml:space="preserve">.1 Sector </w:t>
      </w:r>
      <w:r w:rsidR="000F6258" w:rsidRPr="007669AE">
        <w:rPr>
          <w:bCs w:val="0"/>
          <w:i w:val="0"/>
          <w:iCs w:val="0"/>
          <w:sz w:val="26"/>
          <w:szCs w:val="26"/>
          <w:u w:val="none"/>
          <w:lang w:val="es-ES"/>
        </w:rPr>
        <w:t>a</w:t>
      </w:r>
      <w:r w:rsidRPr="007669AE">
        <w:rPr>
          <w:bCs w:val="0"/>
          <w:i w:val="0"/>
          <w:iCs w:val="0"/>
          <w:sz w:val="26"/>
          <w:szCs w:val="26"/>
          <w:u w:val="none"/>
          <w:lang w:val="es-ES"/>
        </w:rPr>
        <w:t>gropecuario</w:t>
      </w:r>
      <w:bookmarkEnd w:id="7"/>
    </w:p>
    <w:p w14:paraId="0747DE94" w14:textId="53C3D2E2" w:rsidR="00C66E22" w:rsidRDefault="00C66E22" w:rsidP="00C66E22"/>
    <w:p w14:paraId="2D9AED58" w14:textId="668A4A4F" w:rsidR="00ED2BD4" w:rsidRDefault="00ED2BD4" w:rsidP="00ED2BD4">
      <w:pPr>
        <w:rPr>
          <w:sz w:val="22"/>
          <w:szCs w:val="22"/>
        </w:rPr>
      </w:pPr>
      <w:r>
        <w:rPr>
          <w:sz w:val="22"/>
          <w:szCs w:val="22"/>
        </w:rPr>
        <w:t>E</w:t>
      </w:r>
      <w:r w:rsidRPr="00DE20DE">
        <w:rPr>
          <w:sz w:val="22"/>
          <w:szCs w:val="22"/>
        </w:rPr>
        <w:t>l sec</w:t>
      </w:r>
      <w:r w:rsidR="00876D46">
        <w:rPr>
          <w:sz w:val="22"/>
          <w:szCs w:val="22"/>
        </w:rPr>
        <w:t>tor agropecuario reportó 107,717</w:t>
      </w:r>
      <w:r w:rsidRPr="00DE20DE">
        <w:rPr>
          <w:sz w:val="22"/>
          <w:szCs w:val="22"/>
        </w:rPr>
        <w:t xml:space="preserve"> empleos formales en </w:t>
      </w:r>
      <w:r w:rsidR="00017194">
        <w:rPr>
          <w:sz w:val="22"/>
          <w:szCs w:val="22"/>
        </w:rPr>
        <w:t xml:space="preserve">el </w:t>
      </w:r>
      <w:r w:rsidR="00876D46">
        <w:rPr>
          <w:sz w:val="22"/>
          <w:szCs w:val="22"/>
        </w:rPr>
        <w:t>mes de enero del año 2019</w:t>
      </w:r>
      <w:r w:rsidRPr="00DE20DE">
        <w:rPr>
          <w:sz w:val="22"/>
          <w:szCs w:val="22"/>
        </w:rPr>
        <w:t>, lo</w:t>
      </w:r>
      <w:r w:rsidR="009D43C9">
        <w:rPr>
          <w:sz w:val="22"/>
          <w:szCs w:val="22"/>
        </w:rPr>
        <w:t xml:space="preserve"> que representó un aumento de 3.5</w:t>
      </w:r>
      <w:r w:rsidRPr="00DE20DE">
        <w:rPr>
          <w:sz w:val="22"/>
          <w:szCs w:val="22"/>
        </w:rPr>
        <w:t xml:space="preserve">% </w:t>
      </w:r>
      <w:r>
        <w:rPr>
          <w:sz w:val="22"/>
          <w:szCs w:val="22"/>
        </w:rPr>
        <w:t xml:space="preserve">o </w:t>
      </w:r>
      <w:r w:rsidR="009D43C9">
        <w:rPr>
          <w:sz w:val="22"/>
          <w:szCs w:val="22"/>
        </w:rPr>
        <w:t>3,652</w:t>
      </w:r>
      <w:r>
        <w:rPr>
          <w:sz w:val="22"/>
          <w:szCs w:val="22"/>
        </w:rPr>
        <w:t xml:space="preserve"> nuevos empleos, con respecto al </w:t>
      </w:r>
      <w:r w:rsidR="009D43C9">
        <w:rPr>
          <w:sz w:val="22"/>
          <w:szCs w:val="22"/>
        </w:rPr>
        <w:t>cierre de 2018</w:t>
      </w:r>
      <w:r w:rsidRPr="00DE20DE">
        <w:rPr>
          <w:sz w:val="22"/>
          <w:szCs w:val="22"/>
        </w:rPr>
        <w:t xml:space="preserve">. </w:t>
      </w:r>
      <w:r>
        <w:rPr>
          <w:sz w:val="22"/>
          <w:szCs w:val="22"/>
        </w:rPr>
        <w:t>Esta tasa de crecimiento fue</w:t>
      </w:r>
      <w:r w:rsidR="00017194">
        <w:rPr>
          <w:sz w:val="22"/>
          <w:szCs w:val="22"/>
        </w:rPr>
        <w:t xml:space="preserve"> mayor</w:t>
      </w:r>
      <w:r>
        <w:rPr>
          <w:sz w:val="22"/>
          <w:szCs w:val="22"/>
        </w:rPr>
        <w:t xml:space="preserve"> a la observada</w:t>
      </w:r>
      <w:r w:rsidR="00C90D95">
        <w:rPr>
          <w:sz w:val="22"/>
          <w:szCs w:val="22"/>
        </w:rPr>
        <w:t xml:space="preserve"> en</w:t>
      </w:r>
      <w:r w:rsidR="00017194">
        <w:rPr>
          <w:sz w:val="22"/>
          <w:szCs w:val="22"/>
        </w:rPr>
        <w:t xml:space="preserve"> </w:t>
      </w:r>
      <w:r w:rsidR="003C30E3">
        <w:rPr>
          <w:sz w:val="22"/>
          <w:szCs w:val="22"/>
        </w:rPr>
        <w:t>enero</w:t>
      </w:r>
      <w:r w:rsidR="00017194">
        <w:rPr>
          <w:sz w:val="22"/>
          <w:szCs w:val="22"/>
        </w:rPr>
        <w:t xml:space="preserve"> de 2018 que fue </w:t>
      </w:r>
      <w:r w:rsidR="00095F74">
        <w:rPr>
          <w:sz w:val="22"/>
          <w:szCs w:val="22"/>
        </w:rPr>
        <w:t>de 2.6</w:t>
      </w:r>
      <w:r>
        <w:rPr>
          <w:sz w:val="22"/>
          <w:szCs w:val="22"/>
        </w:rPr>
        <w:t xml:space="preserve">%. </w:t>
      </w:r>
    </w:p>
    <w:p w14:paraId="2B90054A" w14:textId="77777777" w:rsidR="00ED2BD4" w:rsidRPr="00DE20DE" w:rsidRDefault="00ED2BD4" w:rsidP="00ED2BD4">
      <w:pPr>
        <w:rPr>
          <w:sz w:val="22"/>
          <w:szCs w:val="22"/>
        </w:rPr>
      </w:pPr>
    </w:p>
    <w:p w14:paraId="4F27A3D3" w14:textId="77777777" w:rsidR="00ED2BD4" w:rsidRPr="00A019C7" w:rsidRDefault="00ED2BD4" w:rsidP="00ED2BD4"/>
    <w:p w14:paraId="3EC4BB7B" w14:textId="2093F252" w:rsidR="00ED2BD4" w:rsidRPr="005878C9" w:rsidRDefault="00ED2BD4" w:rsidP="00ED2BD4">
      <w:pPr>
        <w:pStyle w:val="Descripcin"/>
        <w:jc w:val="center"/>
        <w:rPr>
          <w:rFonts w:ascii="Arial" w:hAnsi="Arial" w:cs="Arial"/>
          <w:sz w:val="22"/>
          <w:szCs w:val="22"/>
        </w:rPr>
      </w:pPr>
      <w:r>
        <w:rPr>
          <w:rFonts w:ascii="Arial" w:hAnsi="Arial" w:cs="Arial"/>
          <w:sz w:val="22"/>
          <w:szCs w:val="22"/>
        </w:rPr>
        <w:t>Figura</w:t>
      </w:r>
      <w:r w:rsidRPr="00DE20DE">
        <w:rPr>
          <w:rFonts w:ascii="Arial" w:hAnsi="Arial" w:cs="Arial"/>
          <w:sz w:val="22"/>
          <w:szCs w:val="22"/>
        </w:rPr>
        <w:t xml:space="preserve"> </w:t>
      </w:r>
      <w:r w:rsidRPr="00DE20DE">
        <w:rPr>
          <w:rFonts w:ascii="Arial" w:hAnsi="Arial" w:cs="Arial"/>
          <w:sz w:val="22"/>
          <w:szCs w:val="22"/>
        </w:rPr>
        <w:fldChar w:fldCharType="begin"/>
      </w:r>
      <w:r w:rsidRPr="00DE20DE">
        <w:rPr>
          <w:rFonts w:ascii="Arial" w:hAnsi="Arial" w:cs="Arial"/>
          <w:sz w:val="22"/>
          <w:szCs w:val="22"/>
        </w:rPr>
        <w:instrText xml:space="preserve"> SEQ Figura \* ARABIC </w:instrText>
      </w:r>
      <w:r w:rsidRPr="00DE20DE">
        <w:rPr>
          <w:rFonts w:ascii="Arial" w:hAnsi="Arial" w:cs="Arial"/>
          <w:sz w:val="22"/>
          <w:szCs w:val="22"/>
        </w:rPr>
        <w:fldChar w:fldCharType="separate"/>
      </w:r>
      <w:r w:rsidR="004C2403">
        <w:rPr>
          <w:rFonts w:ascii="Arial" w:hAnsi="Arial" w:cs="Arial"/>
          <w:noProof/>
          <w:sz w:val="22"/>
          <w:szCs w:val="22"/>
        </w:rPr>
        <w:t>9</w:t>
      </w:r>
      <w:r w:rsidRPr="00DE20DE">
        <w:rPr>
          <w:rFonts w:ascii="Arial" w:hAnsi="Arial" w:cs="Arial"/>
          <w:sz w:val="22"/>
          <w:szCs w:val="22"/>
        </w:rPr>
        <w:fldChar w:fldCharType="end"/>
      </w:r>
      <w:r w:rsidRPr="00DE20DE">
        <w:rPr>
          <w:rFonts w:ascii="Arial" w:hAnsi="Arial" w:cs="Arial"/>
          <w:sz w:val="22"/>
          <w:szCs w:val="22"/>
        </w:rPr>
        <w:t xml:space="preserve">. Serie histórica </w:t>
      </w:r>
      <w:r w:rsidR="009B4DD2">
        <w:rPr>
          <w:rFonts w:ascii="Arial" w:hAnsi="Arial" w:cs="Arial"/>
          <w:sz w:val="22"/>
          <w:szCs w:val="22"/>
        </w:rPr>
        <w:t>de trabajadores asegurados</w:t>
      </w:r>
      <w:r w:rsidRPr="00DE20DE">
        <w:rPr>
          <w:rFonts w:ascii="Arial" w:hAnsi="Arial" w:cs="Arial"/>
          <w:sz w:val="22"/>
          <w:szCs w:val="22"/>
        </w:rPr>
        <w:t xml:space="preserve"> </w:t>
      </w:r>
      <w:r w:rsidR="004343C8">
        <w:rPr>
          <w:rFonts w:ascii="Arial" w:hAnsi="Arial" w:cs="Arial"/>
          <w:sz w:val="22"/>
          <w:szCs w:val="22"/>
        </w:rPr>
        <w:t xml:space="preserve">del </w:t>
      </w:r>
      <w:r w:rsidR="009225C0">
        <w:rPr>
          <w:rFonts w:ascii="Arial" w:hAnsi="Arial" w:cs="Arial"/>
          <w:sz w:val="22"/>
          <w:szCs w:val="22"/>
        </w:rPr>
        <w:t>S</w:t>
      </w:r>
      <w:r w:rsidR="004343C8">
        <w:rPr>
          <w:rFonts w:ascii="Arial" w:hAnsi="Arial" w:cs="Arial"/>
          <w:sz w:val="22"/>
          <w:szCs w:val="22"/>
        </w:rPr>
        <w:t>ector</w:t>
      </w:r>
      <w:r w:rsidRPr="00DE20DE">
        <w:rPr>
          <w:rFonts w:ascii="Arial" w:hAnsi="Arial" w:cs="Arial"/>
          <w:sz w:val="22"/>
          <w:szCs w:val="22"/>
        </w:rPr>
        <w:t xml:space="preserve"> Agricultura, ganadería, silvicultura, pesca y caza de Jalisco, 2013</w:t>
      </w:r>
      <w:r w:rsidR="00095D2C">
        <w:rPr>
          <w:rFonts w:ascii="Arial" w:hAnsi="Arial" w:cs="Arial"/>
          <w:sz w:val="22"/>
          <w:szCs w:val="22"/>
        </w:rPr>
        <w:t>-</w:t>
      </w:r>
      <w:r w:rsidR="00012E35">
        <w:rPr>
          <w:rFonts w:ascii="Arial" w:hAnsi="Arial" w:cs="Arial"/>
          <w:sz w:val="22"/>
          <w:szCs w:val="22"/>
        </w:rPr>
        <w:t>enero 2019</w:t>
      </w:r>
    </w:p>
    <w:p w14:paraId="1C5931C1" w14:textId="4E0B69C2" w:rsidR="00ED2BD4" w:rsidRDefault="005B078C" w:rsidP="00ED2BD4">
      <w:pPr>
        <w:jc w:val="center"/>
        <w:rPr>
          <w:noProof/>
          <w:lang w:val="es-MX" w:eastAsia="es-MX"/>
        </w:rPr>
      </w:pPr>
      <w:r>
        <w:rPr>
          <w:noProof/>
          <w:lang w:val="es-MX" w:eastAsia="es-MX"/>
        </w:rPr>
        <w:drawing>
          <wp:inline distT="0" distB="0" distL="0" distR="0" wp14:anchorId="26E510B8" wp14:editId="238D99F3">
            <wp:extent cx="6657975" cy="2638425"/>
            <wp:effectExtent l="0" t="0" r="9525" b="9525"/>
            <wp:docPr id="306" name="Gráfico 30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4D68B50" w14:textId="0567E913" w:rsidR="00ED2BD4" w:rsidRPr="003C30E3" w:rsidRDefault="000C1BB0" w:rsidP="000C1BB0">
      <w:r w:rsidRPr="003C30E3">
        <w:t xml:space="preserve"> </w:t>
      </w:r>
      <w:r w:rsidR="00876D46" w:rsidRPr="003C30E3">
        <w:t xml:space="preserve"> </w:t>
      </w:r>
      <w:r w:rsidR="00ED2BD4" w:rsidRPr="003C30E3">
        <w:t>Fuente: IIEG, con información del IMSS</w:t>
      </w:r>
      <w:r w:rsidR="00BC5176" w:rsidRPr="003C30E3">
        <w:t>.</w:t>
      </w:r>
    </w:p>
    <w:p w14:paraId="55AB3981" w14:textId="77777777" w:rsidR="00ED2BD4" w:rsidRDefault="00ED2BD4" w:rsidP="00ED2BD4">
      <w:pPr>
        <w:rPr>
          <w:sz w:val="16"/>
          <w:szCs w:val="16"/>
        </w:rPr>
      </w:pPr>
    </w:p>
    <w:p w14:paraId="1A7DFB59" w14:textId="473FEDCE" w:rsidR="00ED2BD4" w:rsidRDefault="00ED2BD4" w:rsidP="00C66E22"/>
    <w:p w14:paraId="7A92D9EA" w14:textId="09BC5C1A" w:rsidR="00ED2BD4" w:rsidRPr="001674E0" w:rsidRDefault="00ED2BD4">
      <w:pPr>
        <w:jc w:val="left"/>
        <w:rPr>
          <w:b/>
        </w:rPr>
      </w:pPr>
      <w:r>
        <w:br w:type="page"/>
      </w:r>
    </w:p>
    <w:p w14:paraId="6B68FE53" w14:textId="2B00B115" w:rsidR="00ED2BD4" w:rsidRDefault="00ED2BD4" w:rsidP="00C66E22"/>
    <w:p w14:paraId="549642CD" w14:textId="77777777" w:rsidR="00BB4D64" w:rsidRPr="00A019C7" w:rsidRDefault="00BB4D64" w:rsidP="00C66E22"/>
    <w:p w14:paraId="296FF34C" w14:textId="20DCDF88" w:rsidR="00113B12" w:rsidRDefault="005470D3" w:rsidP="00C66E22">
      <w:pPr>
        <w:rPr>
          <w:sz w:val="22"/>
          <w:szCs w:val="22"/>
        </w:rPr>
      </w:pPr>
      <w:r>
        <w:rPr>
          <w:sz w:val="22"/>
          <w:szCs w:val="22"/>
        </w:rPr>
        <w:t xml:space="preserve">La distribución por subsector en </w:t>
      </w:r>
      <w:r w:rsidR="00FE6F84">
        <w:rPr>
          <w:sz w:val="22"/>
          <w:szCs w:val="22"/>
        </w:rPr>
        <w:t>enero de 2019</w:t>
      </w:r>
      <w:r>
        <w:rPr>
          <w:sz w:val="22"/>
          <w:szCs w:val="22"/>
        </w:rPr>
        <w:t xml:space="preserve"> </w:t>
      </w:r>
      <w:r w:rsidR="00113B12" w:rsidRPr="00113B12">
        <w:rPr>
          <w:sz w:val="22"/>
          <w:szCs w:val="22"/>
        </w:rPr>
        <w:t>muestra un</w:t>
      </w:r>
      <w:r>
        <w:rPr>
          <w:sz w:val="22"/>
          <w:szCs w:val="22"/>
        </w:rPr>
        <w:t>a</w:t>
      </w:r>
      <w:r w:rsidR="00113B12" w:rsidRPr="00113B12">
        <w:rPr>
          <w:sz w:val="22"/>
          <w:szCs w:val="22"/>
        </w:rPr>
        <w:t xml:space="preserve"> </w:t>
      </w:r>
      <w:r>
        <w:rPr>
          <w:sz w:val="22"/>
          <w:szCs w:val="22"/>
        </w:rPr>
        <w:t>alta</w:t>
      </w:r>
      <w:r w:rsidR="00113B12" w:rsidRPr="00113B12">
        <w:rPr>
          <w:sz w:val="22"/>
          <w:szCs w:val="22"/>
        </w:rPr>
        <w:t xml:space="preserve"> par</w:t>
      </w:r>
      <w:r w:rsidR="00886875">
        <w:rPr>
          <w:sz w:val="22"/>
          <w:szCs w:val="22"/>
        </w:rPr>
        <w:t xml:space="preserve">ticipación del </w:t>
      </w:r>
      <w:r w:rsidR="00886C82">
        <w:rPr>
          <w:sz w:val="22"/>
          <w:szCs w:val="22"/>
        </w:rPr>
        <w:t>subsector</w:t>
      </w:r>
      <w:r w:rsidR="005A4F89">
        <w:rPr>
          <w:sz w:val="22"/>
          <w:szCs w:val="22"/>
        </w:rPr>
        <w:t xml:space="preserve"> de agricultura</w:t>
      </w:r>
      <w:r w:rsidR="00FD265F">
        <w:rPr>
          <w:sz w:val="22"/>
          <w:szCs w:val="22"/>
        </w:rPr>
        <w:t xml:space="preserve"> al representar</w:t>
      </w:r>
      <w:r w:rsidR="00FE6F84">
        <w:rPr>
          <w:sz w:val="22"/>
          <w:szCs w:val="22"/>
        </w:rPr>
        <w:t xml:space="preserve"> el 80.4</w:t>
      </w:r>
      <w:r w:rsidR="00113B12" w:rsidRPr="00113B12">
        <w:rPr>
          <w:sz w:val="22"/>
          <w:szCs w:val="22"/>
        </w:rPr>
        <w:t>% del total d</w:t>
      </w:r>
      <w:r w:rsidR="00864616">
        <w:rPr>
          <w:sz w:val="22"/>
          <w:szCs w:val="22"/>
        </w:rPr>
        <w:t>el sector</w:t>
      </w:r>
      <w:r w:rsidR="00FD265F">
        <w:rPr>
          <w:sz w:val="22"/>
          <w:szCs w:val="22"/>
        </w:rPr>
        <w:t xml:space="preserve"> agropecuario</w:t>
      </w:r>
      <w:r w:rsidR="00864616">
        <w:rPr>
          <w:sz w:val="22"/>
          <w:szCs w:val="22"/>
        </w:rPr>
        <w:t xml:space="preserve">, en tanto </w:t>
      </w:r>
      <w:r w:rsidR="005A4F89">
        <w:rPr>
          <w:sz w:val="22"/>
          <w:szCs w:val="22"/>
        </w:rPr>
        <w:t>que</w:t>
      </w:r>
      <w:r w:rsidR="00FE6F84">
        <w:rPr>
          <w:sz w:val="22"/>
          <w:szCs w:val="22"/>
        </w:rPr>
        <w:t xml:space="preserve"> ganadería aporta 19.0</w:t>
      </w:r>
      <w:r w:rsidR="00113B12" w:rsidRPr="00113B12">
        <w:rPr>
          <w:sz w:val="22"/>
          <w:szCs w:val="22"/>
        </w:rPr>
        <w:t>%</w:t>
      </w:r>
      <w:r w:rsidR="005A4F89">
        <w:rPr>
          <w:sz w:val="22"/>
          <w:szCs w:val="22"/>
        </w:rPr>
        <w:t xml:space="preserve"> y silvicultura, caza y pesca só</w:t>
      </w:r>
      <w:r w:rsidR="00113B12" w:rsidRPr="00113B12">
        <w:rPr>
          <w:sz w:val="22"/>
          <w:szCs w:val="22"/>
        </w:rPr>
        <w:t xml:space="preserve">lo </w:t>
      </w:r>
      <w:r w:rsidR="005A4F89">
        <w:rPr>
          <w:sz w:val="22"/>
          <w:szCs w:val="22"/>
        </w:rPr>
        <w:t>representan</w:t>
      </w:r>
      <w:r w:rsidR="00113B12" w:rsidRPr="00113B12">
        <w:rPr>
          <w:sz w:val="22"/>
          <w:szCs w:val="22"/>
        </w:rPr>
        <w:t xml:space="preserve"> 0.6% </w:t>
      </w:r>
      <w:r w:rsidR="005A4F89">
        <w:rPr>
          <w:sz w:val="22"/>
          <w:szCs w:val="22"/>
        </w:rPr>
        <w:t>del</w:t>
      </w:r>
      <w:r w:rsidR="00113B12" w:rsidRPr="00113B12">
        <w:rPr>
          <w:sz w:val="22"/>
          <w:szCs w:val="22"/>
        </w:rPr>
        <w:t xml:space="preserve"> sector</w:t>
      </w:r>
      <w:r w:rsidR="0010192B">
        <w:rPr>
          <w:sz w:val="22"/>
          <w:szCs w:val="22"/>
        </w:rPr>
        <w:t>.</w:t>
      </w:r>
    </w:p>
    <w:p w14:paraId="039C8952" w14:textId="4D6305F8" w:rsidR="0010192B" w:rsidRDefault="0010192B" w:rsidP="00C66E22">
      <w:pPr>
        <w:rPr>
          <w:sz w:val="22"/>
          <w:szCs w:val="22"/>
        </w:rPr>
      </w:pPr>
    </w:p>
    <w:p w14:paraId="6AE8D06F" w14:textId="77777777" w:rsidR="005470D3" w:rsidRDefault="005470D3" w:rsidP="00C66E22">
      <w:pPr>
        <w:rPr>
          <w:sz w:val="22"/>
          <w:szCs w:val="22"/>
        </w:rPr>
      </w:pPr>
    </w:p>
    <w:p w14:paraId="4724581B" w14:textId="2A2A964A" w:rsidR="0010192B" w:rsidRDefault="00592ED5" w:rsidP="0010192B">
      <w:pPr>
        <w:pStyle w:val="Descripcin"/>
        <w:jc w:val="center"/>
        <w:rPr>
          <w:rFonts w:ascii="Arial" w:hAnsi="Arial" w:cs="Arial"/>
          <w:sz w:val="22"/>
          <w:szCs w:val="22"/>
        </w:rPr>
      </w:pPr>
      <w:r>
        <w:rPr>
          <w:rFonts w:ascii="Arial" w:hAnsi="Arial" w:cs="Arial"/>
          <w:sz w:val="22"/>
          <w:szCs w:val="22"/>
        </w:rPr>
        <w:t>Figura</w:t>
      </w:r>
      <w:r w:rsidR="0010192B" w:rsidRPr="0010192B">
        <w:rPr>
          <w:rFonts w:ascii="Arial" w:hAnsi="Arial" w:cs="Arial"/>
          <w:sz w:val="22"/>
          <w:szCs w:val="22"/>
        </w:rPr>
        <w:t xml:space="preserve"> </w:t>
      </w:r>
      <w:r w:rsidR="0010192B" w:rsidRPr="0010192B">
        <w:rPr>
          <w:rFonts w:ascii="Arial" w:hAnsi="Arial" w:cs="Arial"/>
          <w:sz w:val="22"/>
          <w:szCs w:val="22"/>
        </w:rPr>
        <w:fldChar w:fldCharType="begin"/>
      </w:r>
      <w:r w:rsidR="0010192B" w:rsidRPr="0010192B">
        <w:rPr>
          <w:rFonts w:ascii="Arial" w:hAnsi="Arial" w:cs="Arial"/>
          <w:sz w:val="22"/>
          <w:szCs w:val="22"/>
        </w:rPr>
        <w:instrText xml:space="preserve"> SEQ Figura \* ARABIC </w:instrText>
      </w:r>
      <w:r w:rsidR="0010192B" w:rsidRPr="0010192B">
        <w:rPr>
          <w:rFonts w:ascii="Arial" w:hAnsi="Arial" w:cs="Arial"/>
          <w:sz w:val="22"/>
          <w:szCs w:val="22"/>
        </w:rPr>
        <w:fldChar w:fldCharType="separate"/>
      </w:r>
      <w:r w:rsidR="004C2403">
        <w:rPr>
          <w:rFonts w:ascii="Arial" w:hAnsi="Arial" w:cs="Arial"/>
          <w:noProof/>
          <w:sz w:val="22"/>
          <w:szCs w:val="22"/>
        </w:rPr>
        <w:t>10</w:t>
      </w:r>
      <w:r w:rsidR="0010192B" w:rsidRPr="0010192B">
        <w:rPr>
          <w:rFonts w:ascii="Arial" w:hAnsi="Arial" w:cs="Arial"/>
          <w:sz w:val="22"/>
          <w:szCs w:val="22"/>
        </w:rPr>
        <w:fldChar w:fldCharType="end"/>
      </w:r>
      <w:r w:rsidR="0010192B" w:rsidRPr="0010192B">
        <w:rPr>
          <w:rFonts w:ascii="Arial" w:hAnsi="Arial" w:cs="Arial"/>
          <w:sz w:val="22"/>
          <w:szCs w:val="22"/>
        </w:rPr>
        <w:t xml:space="preserve">. </w:t>
      </w:r>
      <w:r w:rsidR="004D4F8E">
        <w:rPr>
          <w:rFonts w:ascii="Arial" w:hAnsi="Arial" w:cs="Arial"/>
          <w:sz w:val="22"/>
          <w:szCs w:val="22"/>
        </w:rPr>
        <w:t xml:space="preserve">Distribución porcentual </w:t>
      </w:r>
      <w:r w:rsidR="0010192B" w:rsidRPr="0010192B">
        <w:rPr>
          <w:rFonts w:ascii="Arial" w:hAnsi="Arial" w:cs="Arial"/>
          <w:sz w:val="22"/>
          <w:szCs w:val="22"/>
        </w:rPr>
        <w:t>del sector agropecuario de Jalisco</w:t>
      </w:r>
      <w:r w:rsidR="004D4F8E">
        <w:rPr>
          <w:rFonts w:ascii="Arial" w:hAnsi="Arial" w:cs="Arial"/>
          <w:sz w:val="22"/>
          <w:szCs w:val="22"/>
        </w:rPr>
        <w:t xml:space="preserve"> por subsector</w:t>
      </w:r>
      <w:r w:rsidR="0010192B" w:rsidRPr="0010192B">
        <w:rPr>
          <w:rFonts w:ascii="Arial" w:hAnsi="Arial" w:cs="Arial"/>
          <w:sz w:val="22"/>
          <w:szCs w:val="22"/>
        </w:rPr>
        <w:t xml:space="preserve">, </w:t>
      </w:r>
      <w:r w:rsidR="00FE6F84">
        <w:rPr>
          <w:rFonts w:ascii="Arial" w:hAnsi="Arial" w:cs="Arial"/>
          <w:sz w:val="22"/>
          <w:szCs w:val="22"/>
        </w:rPr>
        <w:t>enero 2019</w:t>
      </w:r>
    </w:p>
    <w:p w14:paraId="1916F368" w14:textId="15B0EE89" w:rsidR="0010192B" w:rsidRDefault="005B078C" w:rsidP="0010192B">
      <w:pPr>
        <w:jc w:val="center"/>
      </w:pPr>
      <w:r>
        <w:rPr>
          <w:noProof/>
          <w:lang w:val="es-MX" w:eastAsia="es-MX"/>
        </w:rPr>
        <w:drawing>
          <wp:inline distT="0" distB="0" distL="0" distR="0" wp14:anchorId="3FBBAA34" wp14:editId="22CE75A6">
            <wp:extent cx="6743700" cy="4152900"/>
            <wp:effectExtent l="0" t="0" r="19050" b="19050"/>
            <wp:docPr id="307" name="Gráfico 30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B111122" w14:textId="2C8F610B" w:rsidR="0010192B" w:rsidRPr="00C54D20" w:rsidRDefault="00FE6F84" w:rsidP="00FE6F84">
      <w:r w:rsidRPr="00C54D20">
        <w:t xml:space="preserve"> </w:t>
      </w:r>
      <w:r w:rsidR="0010192B" w:rsidRPr="00C54D20">
        <w:t>Fuente: IIEG, con información del IMSS</w:t>
      </w:r>
      <w:r w:rsidR="00BC5176" w:rsidRPr="00C54D20">
        <w:t>.</w:t>
      </w:r>
    </w:p>
    <w:p w14:paraId="46D56F2B" w14:textId="77777777" w:rsidR="00113B12" w:rsidRDefault="00113B12" w:rsidP="00C66E22">
      <w:pPr>
        <w:rPr>
          <w:sz w:val="22"/>
          <w:szCs w:val="22"/>
        </w:rPr>
      </w:pPr>
    </w:p>
    <w:p w14:paraId="6975A41E" w14:textId="695176DA" w:rsidR="005878C9" w:rsidRDefault="005878C9">
      <w:pPr>
        <w:jc w:val="left"/>
        <w:rPr>
          <w:sz w:val="22"/>
          <w:szCs w:val="22"/>
        </w:rPr>
      </w:pPr>
      <w:r>
        <w:rPr>
          <w:sz w:val="22"/>
          <w:szCs w:val="22"/>
        </w:rPr>
        <w:br w:type="page"/>
      </w:r>
    </w:p>
    <w:p w14:paraId="0462E78A" w14:textId="3A1EC38F" w:rsidR="00324F48" w:rsidRDefault="00324F48" w:rsidP="00C66E22">
      <w:pPr>
        <w:rPr>
          <w:sz w:val="16"/>
          <w:szCs w:val="16"/>
        </w:rPr>
      </w:pPr>
    </w:p>
    <w:p w14:paraId="615953A6" w14:textId="43BE8DBD" w:rsidR="00324F48" w:rsidRPr="007669AE" w:rsidRDefault="00324F48" w:rsidP="0017537D">
      <w:pPr>
        <w:pStyle w:val="Ttulo3"/>
        <w:numPr>
          <w:ilvl w:val="0"/>
          <w:numId w:val="0"/>
        </w:numPr>
        <w:rPr>
          <w:bCs w:val="0"/>
          <w:i w:val="0"/>
          <w:iCs w:val="0"/>
          <w:sz w:val="26"/>
          <w:szCs w:val="26"/>
          <w:u w:val="none"/>
          <w:lang w:val="es-ES"/>
        </w:rPr>
      </w:pPr>
      <w:bookmarkStart w:id="8" w:name="_Toc2275323"/>
      <w:r w:rsidRPr="007669AE">
        <w:rPr>
          <w:bCs w:val="0"/>
          <w:i w:val="0"/>
          <w:iCs w:val="0"/>
          <w:sz w:val="26"/>
          <w:szCs w:val="26"/>
          <w:u w:val="none"/>
          <w:lang w:val="es-ES"/>
        </w:rPr>
        <w:t>I</w:t>
      </w:r>
      <w:r w:rsidR="001176E6" w:rsidRPr="007669AE">
        <w:rPr>
          <w:bCs w:val="0"/>
          <w:i w:val="0"/>
          <w:iCs w:val="0"/>
          <w:sz w:val="26"/>
          <w:szCs w:val="26"/>
          <w:u w:val="none"/>
          <w:lang w:val="es-ES"/>
        </w:rPr>
        <w:t>I</w:t>
      </w:r>
      <w:r w:rsidRPr="007669AE">
        <w:rPr>
          <w:bCs w:val="0"/>
          <w:i w:val="0"/>
          <w:iCs w:val="0"/>
          <w:sz w:val="26"/>
          <w:szCs w:val="26"/>
          <w:u w:val="none"/>
          <w:lang w:val="es-ES"/>
        </w:rPr>
        <w:t>.</w:t>
      </w:r>
      <w:r w:rsidR="007669AE">
        <w:rPr>
          <w:bCs w:val="0"/>
          <w:i w:val="0"/>
          <w:iCs w:val="0"/>
          <w:sz w:val="26"/>
          <w:szCs w:val="26"/>
          <w:u w:val="none"/>
          <w:lang w:val="es-ES"/>
        </w:rPr>
        <w:t>4</w:t>
      </w:r>
      <w:r w:rsidRPr="007669AE">
        <w:rPr>
          <w:bCs w:val="0"/>
          <w:i w:val="0"/>
          <w:iCs w:val="0"/>
          <w:sz w:val="26"/>
          <w:szCs w:val="26"/>
          <w:u w:val="none"/>
          <w:lang w:val="es-ES"/>
        </w:rPr>
        <w:t xml:space="preserve">.2 Sector </w:t>
      </w:r>
      <w:r w:rsidR="000F6258" w:rsidRPr="007669AE">
        <w:rPr>
          <w:bCs w:val="0"/>
          <w:i w:val="0"/>
          <w:iCs w:val="0"/>
          <w:sz w:val="26"/>
          <w:szCs w:val="26"/>
          <w:u w:val="none"/>
          <w:lang w:val="es-ES"/>
        </w:rPr>
        <w:t>industria</w:t>
      </w:r>
      <w:r w:rsidR="00D37E9F" w:rsidRPr="007669AE">
        <w:rPr>
          <w:bCs w:val="0"/>
          <w:i w:val="0"/>
          <w:iCs w:val="0"/>
          <w:sz w:val="26"/>
          <w:szCs w:val="26"/>
          <w:u w:val="none"/>
          <w:lang w:val="es-ES"/>
        </w:rPr>
        <w:t xml:space="preserve"> </w:t>
      </w:r>
      <w:r w:rsidR="00944A0D" w:rsidRPr="007669AE">
        <w:rPr>
          <w:bCs w:val="0"/>
          <w:i w:val="0"/>
          <w:iCs w:val="0"/>
          <w:sz w:val="26"/>
          <w:szCs w:val="26"/>
          <w:u w:val="none"/>
          <w:lang w:val="es-ES"/>
        </w:rPr>
        <w:t>de transformación</w:t>
      </w:r>
      <w:bookmarkEnd w:id="8"/>
    </w:p>
    <w:p w14:paraId="20B91FA2" w14:textId="6E5BD605" w:rsidR="00CD00E6" w:rsidRDefault="00CD00E6" w:rsidP="00CD00E6"/>
    <w:p w14:paraId="78FF3E73" w14:textId="11C072E6" w:rsidR="00CD00E6" w:rsidRPr="00DE20DE" w:rsidRDefault="00CD00E6" w:rsidP="00CD00E6">
      <w:pPr>
        <w:rPr>
          <w:sz w:val="22"/>
          <w:szCs w:val="22"/>
        </w:rPr>
      </w:pPr>
      <w:r w:rsidRPr="004E1F20">
        <w:rPr>
          <w:sz w:val="22"/>
          <w:szCs w:val="22"/>
        </w:rPr>
        <w:t>El s</w:t>
      </w:r>
      <w:r w:rsidR="00944A0D">
        <w:rPr>
          <w:sz w:val="22"/>
          <w:szCs w:val="22"/>
        </w:rPr>
        <w:t>ector industrial reportó 454,528 empleos formales en enero de 2019</w:t>
      </w:r>
      <w:r w:rsidRPr="004E1F20">
        <w:rPr>
          <w:sz w:val="22"/>
          <w:szCs w:val="22"/>
        </w:rPr>
        <w:t>, lo qu</w:t>
      </w:r>
      <w:r w:rsidR="00944A0D">
        <w:rPr>
          <w:sz w:val="22"/>
          <w:szCs w:val="22"/>
        </w:rPr>
        <w:t>e representó un aumento de 0.6</w:t>
      </w:r>
      <w:r w:rsidRPr="004E1F20">
        <w:rPr>
          <w:sz w:val="22"/>
          <w:szCs w:val="22"/>
        </w:rPr>
        <w:t xml:space="preserve">% con respecto al </w:t>
      </w:r>
      <w:r w:rsidR="00944A0D">
        <w:rPr>
          <w:sz w:val="22"/>
          <w:szCs w:val="22"/>
        </w:rPr>
        <w:t xml:space="preserve">cierre del </w:t>
      </w:r>
      <w:r w:rsidRPr="004E1F20">
        <w:rPr>
          <w:sz w:val="22"/>
          <w:szCs w:val="22"/>
        </w:rPr>
        <w:t xml:space="preserve">año anterior </w:t>
      </w:r>
      <w:r w:rsidR="004E1F20" w:rsidRPr="004E1F20">
        <w:rPr>
          <w:sz w:val="22"/>
          <w:szCs w:val="22"/>
        </w:rPr>
        <w:t>cuando</w:t>
      </w:r>
      <w:r w:rsidRPr="004E1F20">
        <w:rPr>
          <w:sz w:val="22"/>
          <w:szCs w:val="22"/>
        </w:rPr>
        <w:t xml:space="preserve"> se registraron </w:t>
      </w:r>
      <w:r w:rsidR="00944A0D">
        <w:rPr>
          <w:sz w:val="22"/>
          <w:szCs w:val="22"/>
        </w:rPr>
        <w:t>452,017</w:t>
      </w:r>
      <w:r w:rsidRPr="004E1F20">
        <w:rPr>
          <w:sz w:val="22"/>
          <w:szCs w:val="22"/>
        </w:rPr>
        <w:t xml:space="preserve"> trabajadores asegurados.</w:t>
      </w:r>
      <w:r w:rsidR="00BB7DAE">
        <w:rPr>
          <w:sz w:val="22"/>
          <w:szCs w:val="22"/>
        </w:rPr>
        <w:t xml:space="preserve"> </w:t>
      </w:r>
    </w:p>
    <w:p w14:paraId="25C1647C" w14:textId="782DBDCB" w:rsidR="00CD00E6" w:rsidRDefault="00CD00E6" w:rsidP="00CD00E6">
      <w:pPr>
        <w:jc w:val="left"/>
      </w:pPr>
    </w:p>
    <w:p w14:paraId="0738BDCB" w14:textId="77777777" w:rsidR="00CD00E6" w:rsidRDefault="00CD00E6" w:rsidP="00CD00E6"/>
    <w:p w14:paraId="26D5D8EF" w14:textId="1FD97475" w:rsidR="00CD00E6" w:rsidRPr="00DE20DE" w:rsidRDefault="00CD00E6" w:rsidP="00CD00E6">
      <w:pPr>
        <w:pStyle w:val="Descripcin"/>
        <w:jc w:val="center"/>
        <w:rPr>
          <w:rFonts w:ascii="Arial" w:hAnsi="Arial" w:cs="Arial"/>
          <w:sz w:val="22"/>
          <w:szCs w:val="22"/>
        </w:rPr>
      </w:pPr>
      <w:r>
        <w:rPr>
          <w:rFonts w:ascii="Arial" w:hAnsi="Arial" w:cs="Arial"/>
          <w:sz w:val="22"/>
          <w:szCs w:val="22"/>
        </w:rPr>
        <w:t>Figura</w:t>
      </w:r>
      <w:r w:rsidRPr="00DE20DE">
        <w:rPr>
          <w:rFonts w:ascii="Arial" w:hAnsi="Arial" w:cs="Arial"/>
          <w:sz w:val="22"/>
          <w:szCs w:val="22"/>
        </w:rPr>
        <w:t xml:space="preserve"> </w:t>
      </w:r>
      <w:r w:rsidRPr="00DE20DE">
        <w:rPr>
          <w:rFonts w:ascii="Arial" w:hAnsi="Arial" w:cs="Arial"/>
          <w:sz w:val="22"/>
          <w:szCs w:val="22"/>
        </w:rPr>
        <w:fldChar w:fldCharType="begin"/>
      </w:r>
      <w:r w:rsidRPr="00DE20DE">
        <w:rPr>
          <w:rFonts w:ascii="Arial" w:hAnsi="Arial" w:cs="Arial"/>
          <w:sz w:val="22"/>
          <w:szCs w:val="22"/>
        </w:rPr>
        <w:instrText xml:space="preserve"> SEQ Figura \* ARABIC </w:instrText>
      </w:r>
      <w:r w:rsidRPr="00DE20DE">
        <w:rPr>
          <w:rFonts w:ascii="Arial" w:hAnsi="Arial" w:cs="Arial"/>
          <w:sz w:val="22"/>
          <w:szCs w:val="22"/>
        </w:rPr>
        <w:fldChar w:fldCharType="separate"/>
      </w:r>
      <w:r w:rsidR="004C2403">
        <w:rPr>
          <w:rFonts w:ascii="Arial" w:hAnsi="Arial" w:cs="Arial"/>
          <w:noProof/>
          <w:sz w:val="22"/>
          <w:szCs w:val="22"/>
        </w:rPr>
        <w:t>11</w:t>
      </w:r>
      <w:r w:rsidRPr="00DE20DE">
        <w:rPr>
          <w:rFonts w:ascii="Arial" w:hAnsi="Arial" w:cs="Arial"/>
          <w:sz w:val="22"/>
          <w:szCs w:val="22"/>
        </w:rPr>
        <w:fldChar w:fldCharType="end"/>
      </w:r>
      <w:r w:rsidRPr="00DE20DE">
        <w:rPr>
          <w:rFonts w:ascii="Arial" w:hAnsi="Arial" w:cs="Arial"/>
          <w:sz w:val="22"/>
          <w:szCs w:val="22"/>
        </w:rPr>
        <w:t>. Serie histórica del empleo en el sector industrial de Jalisco, 2013</w:t>
      </w:r>
      <w:r w:rsidR="00095D2C">
        <w:rPr>
          <w:rFonts w:ascii="Arial" w:hAnsi="Arial" w:cs="Arial"/>
          <w:sz w:val="22"/>
          <w:szCs w:val="22"/>
        </w:rPr>
        <w:t>-</w:t>
      </w:r>
      <w:r w:rsidR="004D205E">
        <w:rPr>
          <w:rFonts w:ascii="Arial" w:hAnsi="Arial" w:cs="Arial"/>
          <w:sz w:val="22"/>
          <w:szCs w:val="22"/>
        </w:rPr>
        <w:t>enero 2019</w:t>
      </w:r>
    </w:p>
    <w:p w14:paraId="74F00789" w14:textId="49D11D1E" w:rsidR="00CD00E6" w:rsidRDefault="005B078C" w:rsidP="00CD00E6">
      <w:pPr>
        <w:jc w:val="center"/>
      </w:pPr>
      <w:r>
        <w:rPr>
          <w:noProof/>
          <w:lang w:val="es-MX" w:eastAsia="es-MX"/>
        </w:rPr>
        <w:drawing>
          <wp:inline distT="0" distB="0" distL="0" distR="0" wp14:anchorId="7656F36B" wp14:editId="0A57D333">
            <wp:extent cx="6838950" cy="3419475"/>
            <wp:effectExtent l="0" t="0" r="0" b="9525"/>
            <wp:docPr id="309" name="Gráfico 30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75E143F" w14:textId="138AA71C" w:rsidR="00CD00E6" w:rsidRPr="00F00AE2" w:rsidRDefault="00CD00E6" w:rsidP="005B078C">
      <w:r w:rsidRPr="00F00AE2">
        <w:t>Fuente: IIEG, con información del IMSS</w:t>
      </w:r>
      <w:r w:rsidR="00BC5176" w:rsidRPr="00F00AE2">
        <w:t>.</w:t>
      </w:r>
    </w:p>
    <w:p w14:paraId="2F3B89EF" w14:textId="77777777" w:rsidR="00CD00E6" w:rsidRPr="00922D2C" w:rsidRDefault="00CD00E6" w:rsidP="00CD00E6">
      <w:pPr>
        <w:jc w:val="left"/>
      </w:pPr>
    </w:p>
    <w:p w14:paraId="3A6F460F" w14:textId="77777777" w:rsidR="00CD00E6" w:rsidRDefault="00CD00E6" w:rsidP="00C66E22">
      <w:pPr>
        <w:rPr>
          <w:sz w:val="22"/>
          <w:szCs w:val="22"/>
        </w:rPr>
      </w:pPr>
    </w:p>
    <w:p w14:paraId="10168A40" w14:textId="453FC5DA" w:rsidR="00F53C7D" w:rsidRDefault="00F53C7D">
      <w:pPr>
        <w:jc w:val="left"/>
        <w:rPr>
          <w:sz w:val="22"/>
          <w:szCs w:val="22"/>
        </w:rPr>
      </w:pPr>
      <w:r>
        <w:rPr>
          <w:sz w:val="22"/>
          <w:szCs w:val="22"/>
        </w:rPr>
        <w:br w:type="page"/>
      </w:r>
    </w:p>
    <w:p w14:paraId="3A960B05" w14:textId="77777777" w:rsidR="00CD00E6" w:rsidRDefault="00CD00E6" w:rsidP="00C66E22">
      <w:pPr>
        <w:rPr>
          <w:sz w:val="22"/>
          <w:szCs w:val="22"/>
        </w:rPr>
      </w:pPr>
    </w:p>
    <w:p w14:paraId="61EA332B" w14:textId="6742E630" w:rsidR="0017537D" w:rsidRPr="00DE20DE" w:rsidRDefault="00495C1E" w:rsidP="00C66E22">
      <w:pPr>
        <w:rPr>
          <w:sz w:val="22"/>
          <w:szCs w:val="22"/>
        </w:rPr>
      </w:pPr>
      <w:r>
        <w:rPr>
          <w:sz w:val="22"/>
          <w:szCs w:val="22"/>
        </w:rPr>
        <w:t>L</w:t>
      </w:r>
      <w:r w:rsidR="0017537D" w:rsidRPr="00DE20DE">
        <w:rPr>
          <w:sz w:val="22"/>
          <w:szCs w:val="22"/>
        </w:rPr>
        <w:t>a distribución p</w:t>
      </w:r>
      <w:r w:rsidR="0010192B">
        <w:rPr>
          <w:sz w:val="22"/>
          <w:szCs w:val="22"/>
        </w:rPr>
        <w:t xml:space="preserve">orcentual por </w:t>
      </w:r>
      <w:r>
        <w:rPr>
          <w:sz w:val="22"/>
          <w:szCs w:val="22"/>
        </w:rPr>
        <w:t>subsector</w:t>
      </w:r>
      <w:r w:rsidR="0017537D" w:rsidRPr="00DE20DE">
        <w:rPr>
          <w:sz w:val="22"/>
          <w:szCs w:val="22"/>
        </w:rPr>
        <w:t xml:space="preserve"> </w:t>
      </w:r>
      <w:r w:rsidR="003E7B4E">
        <w:rPr>
          <w:sz w:val="22"/>
          <w:szCs w:val="22"/>
        </w:rPr>
        <w:t>para el mes de enero de 2019</w:t>
      </w:r>
      <w:r w:rsidR="0017537D" w:rsidRPr="00DE20DE">
        <w:rPr>
          <w:sz w:val="22"/>
          <w:szCs w:val="22"/>
        </w:rPr>
        <w:t xml:space="preserve"> </w:t>
      </w:r>
      <w:r w:rsidR="00371BFE">
        <w:rPr>
          <w:sz w:val="22"/>
          <w:szCs w:val="22"/>
        </w:rPr>
        <w:t xml:space="preserve">muestra </w:t>
      </w:r>
      <w:r w:rsidR="0017537D" w:rsidRPr="00DE20DE">
        <w:rPr>
          <w:sz w:val="22"/>
          <w:szCs w:val="22"/>
        </w:rPr>
        <w:t xml:space="preserve">que la elaboración de alimentos es el </w:t>
      </w:r>
      <w:r>
        <w:rPr>
          <w:sz w:val="22"/>
          <w:szCs w:val="22"/>
        </w:rPr>
        <w:t>subsector</w:t>
      </w:r>
      <w:r w:rsidR="0017537D" w:rsidRPr="00DE20DE">
        <w:rPr>
          <w:sz w:val="22"/>
          <w:szCs w:val="22"/>
        </w:rPr>
        <w:t xml:space="preserve"> que concentra la mayor proporción d</w:t>
      </w:r>
      <w:r w:rsidR="00B61842">
        <w:rPr>
          <w:sz w:val="22"/>
          <w:szCs w:val="22"/>
        </w:rPr>
        <w:t>e trabajadores formales con 19.8</w:t>
      </w:r>
      <w:r w:rsidR="0017537D" w:rsidRPr="00DE20DE">
        <w:rPr>
          <w:sz w:val="22"/>
          <w:szCs w:val="22"/>
        </w:rPr>
        <w:t>%</w:t>
      </w:r>
      <w:r w:rsidR="00CD00E6">
        <w:rPr>
          <w:sz w:val="22"/>
          <w:szCs w:val="22"/>
        </w:rPr>
        <w:t xml:space="preserve"> del total</w:t>
      </w:r>
      <w:r w:rsidR="0017537D" w:rsidRPr="00DE20DE">
        <w:rPr>
          <w:sz w:val="22"/>
          <w:szCs w:val="22"/>
        </w:rPr>
        <w:t>, seguido de la fabricación y ensamble de maquinaria, equipos, aparatos y accesorios y artículos eléctricos, el</w:t>
      </w:r>
      <w:r w:rsidR="00B61842">
        <w:rPr>
          <w:sz w:val="22"/>
          <w:szCs w:val="22"/>
        </w:rPr>
        <w:t>ectrónicos y sus partes con 14.0</w:t>
      </w:r>
      <w:r w:rsidR="0017537D" w:rsidRPr="00DE20DE">
        <w:rPr>
          <w:sz w:val="22"/>
          <w:szCs w:val="22"/>
        </w:rPr>
        <w:t>% y la fabricación de productos metálicos, excepto maquinaria y equip</w:t>
      </w:r>
      <w:r w:rsidR="00873490">
        <w:rPr>
          <w:sz w:val="22"/>
          <w:szCs w:val="22"/>
        </w:rPr>
        <w:t>o con 10.4</w:t>
      </w:r>
      <w:r w:rsidR="0017537D" w:rsidRPr="00DE20DE">
        <w:rPr>
          <w:sz w:val="22"/>
          <w:szCs w:val="22"/>
        </w:rPr>
        <w:t>%.</w:t>
      </w:r>
    </w:p>
    <w:p w14:paraId="5C5A7900" w14:textId="74F7F0BF" w:rsidR="00592ED5" w:rsidRDefault="00592ED5">
      <w:pPr>
        <w:jc w:val="left"/>
        <w:rPr>
          <w:sz w:val="22"/>
          <w:szCs w:val="22"/>
        </w:rPr>
      </w:pPr>
    </w:p>
    <w:p w14:paraId="1E87A3D6" w14:textId="56273208" w:rsidR="00DF4242" w:rsidRDefault="00DF4242" w:rsidP="00C66E22">
      <w:pPr>
        <w:rPr>
          <w:sz w:val="16"/>
          <w:szCs w:val="16"/>
        </w:rPr>
      </w:pPr>
    </w:p>
    <w:p w14:paraId="33A3625B" w14:textId="5C443E4D" w:rsidR="00324F48" w:rsidRPr="00DE20DE" w:rsidRDefault="00592ED5" w:rsidP="00767528">
      <w:pPr>
        <w:pStyle w:val="Descripcin"/>
        <w:jc w:val="center"/>
        <w:rPr>
          <w:rFonts w:eastAsia="Times New Roman"/>
          <w:b w:val="0"/>
          <w:bCs w:val="0"/>
          <w:sz w:val="22"/>
          <w:szCs w:val="22"/>
          <w:lang w:val="es-MX" w:eastAsia="es-MX"/>
        </w:rPr>
      </w:pPr>
      <w:r w:rsidRPr="00767528">
        <w:rPr>
          <w:rFonts w:ascii="Arial" w:hAnsi="Arial" w:cs="Arial"/>
          <w:sz w:val="22"/>
          <w:szCs w:val="22"/>
        </w:rPr>
        <w:t>Figura</w:t>
      </w:r>
      <w:r w:rsidR="00324F48" w:rsidRPr="00767528">
        <w:rPr>
          <w:rFonts w:ascii="Arial" w:hAnsi="Arial" w:cs="Arial"/>
          <w:sz w:val="22"/>
          <w:szCs w:val="22"/>
        </w:rPr>
        <w:t xml:space="preserve"> </w:t>
      </w:r>
      <w:r w:rsidR="00324F48" w:rsidRPr="00767528">
        <w:rPr>
          <w:rFonts w:ascii="Arial" w:hAnsi="Arial" w:cs="Arial"/>
          <w:sz w:val="22"/>
          <w:szCs w:val="22"/>
        </w:rPr>
        <w:fldChar w:fldCharType="begin"/>
      </w:r>
      <w:r w:rsidR="00324F48" w:rsidRPr="00767528">
        <w:rPr>
          <w:rFonts w:ascii="Arial" w:hAnsi="Arial" w:cs="Arial"/>
          <w:sz w:val="22"/>
          <w:szCs w:val="22"/>
        </w:rPr>
        <w:instrText xml:space="preserve"> SEQ Figura \* ARABIC </w:instrText>
      </w:r>
      <w:r w:rsidR="00324F48" w:rsidRPr="00767528">
        <w:rPr>
          <w:rFonts w:ascii="Arial" w:hAnsi="Arial" w:cs="Arial"/>
          <w:sz w:val="22"/>
          <w:szCs w:val="22"/>
        </w:rPr>
        <w:fldChar w:fldCharType="separate"/>
      </w:r>
      <w:r w:rsidR="004C2403">
        <w:rPr>
          <w:rFonts w:ascii="Arial" w:hAnsi="Arial" w:cs="Arial"/>
          <w:noProof/>
          <w:sz w:val="22"/>
          <w:szCs w:val="22"/>
        </w:rPr>
        <w:t>12</w:t>
      </w:r>
      <w:r w:rsidR="00324F48" w:rsidRPr="00767528">
        <w:rPr>
          <w:rFonts w:ascii="Arial" w:hAnsi="Arial" w:cs="Arial"/>
          <w:sz w:val="22"/>
          <w:szCs w:val="22"/>
        </w:rPr>
        <w:fldChar w:fldCharType="end"/>
      </w:r>
      <w:r w:rsidR="00324F48" w:rsidRPr="00767528">
        <w:rPr>
          <w:rFonts w:ascii="Arial" w:hAnsi="Arial" w:cs="Arial"/>
          <w:sz w:val="22"/>
          <w:szCs w:val="22"/>
        </w:rPr>
        <w:t xml:space="preserve">. </w:t>
      </w:r>
      <w:r w:rsidR="00767528">
        <w:rPr>
          <w:rFonts w:ascii="Arial" w:hAnsi="Arial" w:cs="Arial"/>
          <w:sz w:val="22"/>
          <w:szCs w:val="22"/>
        </w:rPr>
        <w:t xml:space="preserve">Distribución porcentual </w:t>
      </w:r>
      <w:r w:rsidR="00767528" w:rsidRPr="0010192B">
        <w:rPr>
          <w:rFonts w:ascii="Arial" w:hAnsi="Arial" w:cs="Arial"/>
          <w:sz w:val="22"/>
          <w:szCs w:val="22"/>
        </w:rPr>
        <w:t xml:space="preserve">del sector </w:t>
      </w:r>
      <w:r w:rsidR="00767528" w:rsidRPr="00767528">
        <w:rPr>
          <w:rFonts w:ascii="Arial" w:hAnsi="Arial" w:cs="Arial"/>
          <w:sz w:val="22"/>
          <w:szCs w:val="22"/>
        </w:rPr>
        <w:t>industrial</w:t>
      </w:r>
      <w:r w:rsidR="00767528" w:rsidRPr="0010192B">
        <w:rPr>
          <w:rFonts w:ascii="Arial" w:hAnsi="Arial" w:cs="Arial"/>
          <w:sz w:val="22"/>
          <w:szCs w:val="22"/>
        </w:rPr>
        <w:t xml:space="preserve"> de Jalisco</w:t>
      </w:r>
      <w:r w:rsidR="00767528">
        <w:rPr>
          <w:rFonts w:ascii="Arial" w:hAnsi="Arial" w:cs="Arial"/>
          <w:sz w:val="22"/>
          <w:szCs w:val="22"/>
        </w:rPr>
        <w:t xml:space="preserve"> por subsector</w:t>
      </w:r>
      <w:r w:rsidR="00F433DC" w:rsidRPr="00767528">
        <w:rPr>
          <w:rFonts w:ascii="Arial" w:hAnsi="Arial" w:cs="Arial"/>
          <w:sz w:val="22"/>
          <w:szCs w:val="22"/>
        </w:rPr>
        <w:t>,</w:t>
      </w:r>
      <w:r w:rsidR="00324F48" w:rsidRPr="00767528">
        <w:rPr>
          <w:rFonts w:ascii="Arial" w:hAnsi="Arial" w:cs="Arial"/>
          <w:sz w:val="22"/>
          <w:szCs w:val="22"/>
        </w:rPr>
        <w:t xml:space="preserve"> </w:t>
      </w:r>
      <w:r w:rsidR="00B61842">
        <w:rPr>
          <w:rFonts w:ascii="Arial" w:hAnsi="Arial" w:cs="Arial"/>
          <w:sz w:val="22"/>
          <w:szCs w:val="22"/>
        </w:rPr>
        <w:t>enero 2019</w:t>
      </w:r>
    </w:p>
    <w:p w14:paraId="5ADF65D2" w14:textId="00786A34" w:rsidR="00DF4242" w:rsidRDefault="005B078C" w:rsidP="00324F48">
      <w:pPr>
        <w:jc w:val="center"/>
        <w:rPr>
          <w:sz w:val="16"/>
          <w:szCs w:val="16"/>
        </w:rPr>
      </w:pPr>
      <w:r>
        <w:rPr>
          <w:noProof/>
          <w:lang w:val="es-MX" w:eastAsia="es-MX"/>
        </w:rPr>
        <w:drawing>
          <wp:inline distT="0" distB="0" distL="0" distR="0" wp14:anchorId="268EFAE6" wp14:editId="2A5C46B9">
            <wp:extent cx="6829425" cy="4143375"/>
            <wp:effectExtent l="0" t="0" r="9525" b="9525"/>
            <wp:docPr id="310" name="Gráfico 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7521902" w14:textId="493994EB" w:rsidR="00DF4242" w:rsidRPr="00F81E26" w:rsidRDefault="00324F48" w:rsidP="00BC5176">
      <w:r w:rsidRPr="00F81E26">
        <w:t>Fuente: IIEG, con información del IMSS</w:t>
      </w:r>
      <w:r w:rsidR="00BC5176" w:rsidRPr="00F81E26">
        <w:t>.</w:t>
      </w:r>
    </w:p>
    <w:p w14:paraId="339634E6" w14:textId="3282CBA3" w:rsidR="00925CE0" w:rsidRDefault="00925CE0">
      <w:pPr>
        <w:jc w:val="left"/>
        <w:rPr>
          <w:sz w:val="16"/>
          <w:szCs w:val="16"/>
        </w:rPr>
      </w:pPr>
      <w:r>
        <w:rPr>
          <w:sz w:val="16"/>
          <w:szCs w:val="16"/>
        </w:rPr>
        <w:br w:type="page"/>
      </w:r>
    </w:p>
    <w:p w14:paraId="36A5D3DB" w14:textId="3F8C11E2" w:rsidR="00922D2C" w:rsidRDefault="00922D2C" w:rsidP="00C66E22">
      <w:pPr>
        <w:rPr>
          <w:sz w:val="16"/>
          <w:szCs w:val="16"/>
        </w:rPr>
      </w:pPr>
    </w:p>
    <w:p w14:paraId="067E8532" w14:textId="365D92E8" w:rsidR="00324F48" w:rsidRPr="007669AE" w:rsidRDefault="00324F48" w:rsidP="00324F48">
      <w:pPr>
        <w:pStyle w:val="Ttulo3"/>
        <w:numPr>
          <w:ilvl w:val="0"/>
          <w:numId w:val="0"/>
        </w:numPr>
        <w:rPr>
          <w:bCs w:val="0"/>
          <w:i w:val="0"/>
          <w:iCs w:val="0"/>
          <w:sz w:val="26"/>
          <w:szCs w:val="26"/>
          <w:u w:val="none"/>
          <w:lang w:val="es-ES"/>
        </w:rPr>
      </w:pPr>
      <w:bookmarkStart w:id="9" w:name="_Toc2275324"/>
      <w:r w:rsidRPr="007669AE">
        <w:rPr>
          <w:bCs w:val="0"/>
          <w:i w:val="0"/>
          <w:iCs w:val="0"/>
          <w:sz w:val="26"/>
          <w:szCs w:val="26"/>
          <w:u w:val="none"/>
          <w:lang w:val="es-ES"/>
        </w:rPr>
        <w:t>I</w:t>
      </w:r>
      <w:r w:rsidR="001176E6" w:rsidRPr="007669AE">
        <w:rPr>
          <w:bCs w:val="0"/>
          <w:i w:val="0"/>
          <w:iCs w:val="0"/>
          <w:sz w:val="26"/>
          <w:szCs w:val="26"/>
          <w:u w:val="none"/>
          <w:lang w:val="es-ES"/>
        </w:rPr>
        <w:t>I</w:t>
      </w:r>
      <w:r w:rsidRPr="007669AE">
        <w:rPr>
          <w:bCs w:val="0"/>
          <w:i w:val="0"/>
          <w:iCs w:val="0"/>
          <w:sz w:val="26"/>
          <w:szCs w:val="26"/>
          <w:u w:val="none"/>
          <w:lang w:val="es-ES"/>
        </w:rPr>
        <w:t>.</w:t>
      </w:r>
      <w:r w:rsidR="007669AE">
        <w:rPr>
          <w:bCs w:val="0"/>
          <w:i w:val="0"/>
          <w:iCs w:val="0"/>
          <w:sz w:val="26"/>
          <w:szCs w:val="26"/>
          <w:u w:val="none"/>
          <w:lang w:val="es-ES"/>
        </w:rPr>
        <w:t>4</w:t>
      </w:r>
      <w:r w:rsidRPr="007669AE">
        <w:rPr>
          <w:bCs w:val="0"/>
          <w:i w:val="0"/>
          <w:iCs w:val="0"/>
          <w:sz w:val="26"/>
          <w:szCs w:val="26"/>
          <w:u w:val="none"/>
          <w:lang w:val="es-ES"/>
        </w:rPr>
        <w:t xml:space="preserve">.3 Sector </w:t>
      </w:r>
      <w:r w:rsidR="000F6258" w:rsidRPr="007669AE">
        <w:rPr>
          <w:bCs w:val="0"/>
          <w:i w:val="0"/>
          <w:iCs w:val="0"/>
          <w:sz w:val="26"/>
          <w:szCs w:val="26"/>
          <w:u w:val="none"/>
          <w:lang w:val="es-ES"/>
        </w:rPr>
        <w:t>c</w:t>
      </w:r>
      <w:r w:rsidRPr="007669AE">
        <w:rPr>
          <w:bCs w:val="0"/>
          <w:i w:val="0"/>
          <w:iCs w:val="0"/>
          <w:sz w:val="26"/>
          <w:szCs w:val="26"/>
          <w:u w:val="none"/>
          <w:lang w:val="es-ES"/>
        </w:rPr>
        <w:t>omercio</w:t>
      </w:r>
      <w:bookmarkEnd w:id="9"/>
    </w:p>
    <w:p w14:paraId="736861D8" w14:textId="77777777" w:rsidR="00324F48" w:rsidRDefault="00324F48" w:rsidP="00C66E22">
      <w:pPr>
        <w:rPr>
          <w:sz w:val="16"/>
          <w:szCs w:val="16"/>
        </w:rPr>
      </w:pPr>
    </w:p>
    <w:p w14:paraId="4503480D" w14:textId="3AFBE3D6" w:rsidR="00925CE0" w:rsidRPr="00DE20DE" w:rsidRDefault="00925CE0" w:rsidP="00925CE0">
      <w:pPr>
        <w:rPr>
          <w:sz w:val="22"/>
          <w:szCs w:val="22"/>
        </w:rPr>
      </w:pPr>
      <w:r w:rsidRPr="00DE20DE">
        <w:rPr>
          <w:sz w:val="22"/>
          <w:szCs w:val="22"/>
        </w:rPr>
        <w:t>El</w:t>
      </w:r>
      <w:r w:rsidR="00D64792">
        <w:rPr>
          <w:sz w:val="22"/>
          <w:szCs w:val="22"/>
        </w:rPr>
        <w:t xml:space="preserve"> sector comercio reportó 354,545</w:t>
      </w:r>
      <w:r w:rsidRPr="00DE20DE">
        <w:rPr>
          <w:sz w:val="22"/>
          <w:szCs w:val="22"/>
        </w:rPr>
        <w:t xml:space="preserve"> empleos formales en </w:t>
      </w:r>
      <w:r w:rsidR="00D64792">
        <w:rPr>
          <w:sz w:val="22"/>
          <w:szCs w:val="22"/>
        </w:rPr>
        <w:t xml:space="preserve">enero </w:t>
      </w:r>
      <w:r w:rsidR="005F2789">
        <w:rPr>
          <w:sz w:val="22"/>
          <w:szCs w:val="22"/>
        </w:rPr>
        <w:t>de 2019</w:t>
      </w:r>
      <w:r w:rsidRPr="00DE20DE">
        <w:rPr>
          <w:sz w:val="22"/>
          <w:szCs w:val="22"/>
        </w:rPr>
        <w:t xml:space="preserve">, lo </w:t>
      </w:r>
      <w:r w:rsidR="00D64792">
        <w:rPr>
          <w:sz w:val="22"/>
          <w:szCs w:val="22"/>
        </w:rPr>
        <w:t>que representó un aumento de 0.1</w:t>
      </w:r>
      <w:r w:rsidRPr="00DE20DE">
        <w:rPr>
          <w:sz w:val="22"/>
          <w:szCs w:val="22"/>
        </w:rPr>
        <w:t xml:space="preserve">% con respecto </w:t>
      </w:r>
      <w:r w:rsidR="005F2789" w:rsidRPr="00DE20DE">
        <w:rPr>
          <w:sz w:val="22"/>
          <w:szCs w:val="22"/>
        </w:rPr>
        <w:t xml:space="preserve">al </w:t>
      </w:r>
      <w:r w:rsidR="005F2789">
        <w:rPr>
          <w:sz w:val="22"/>
          <w:szCs w:val="22"/>
        </w:rPr>
        <w:t>mes</w:t>
      </w:r>
      <w:r w:rsidR="00D64792">
        <w:rPr>
          <w:sz w:val="22"/>
          <w:szCs w:val="22"/>
        </w:rPr>
        <w:t xml:space="preserve"> de diciembre del </w:t>
      </w:r>
      <w:r w:rsidRPr="00DE20DE">
        <w:rPr>
          <w:sz w:val="22"/>
          <w:szCs w:val="22"/>
        </w:rPr>
        <w:t xml:space="preserve">año anterior </w:t>
      </w:r>
      <w:r>
        <w:rPr>
          <w:sz w:val="22"/>
          <w:szCs w:val="22"/>
        </w:rPr>
        <w:t>cuando</w:t>
      </w:r>
      <w:r w:rsidR="00D64792">
        <w:rPr>
          <w:sz w:val="22"/>
          <w:szCs w:val="22"/>
        </w:rPr>
        <w:t xml:space="preserve"> se registraron 354,114</w:t>
      </w:r>
      <w:r w:rsidRPr="00DE20DE">
        <w:rPr>
          <w:sz w:val="22"/>
          <w:szCs w:val="22"/>
        </w:rPr>
        <w:t xml:space="preserve"> trabajadores asegurados. </w:t>
      </w:r>
    </w:p>
    <w:p w14:paraId="29EFEAE6" w14:textId="77777777" w:rsidR="00925CE0" w:rsidRDefault="00925CE0" w:rsidP="00925CE0">
      <w:pPr>
        <w:jc w:val="left"/>
        <w:rPr>
          <w:szCs w:val="16"/>
        </w:rPr>
      </w:pPr>
    </w:p>
    <w:p w14:paraId="20BE860B" w14:textId="2231A30D" w:rsidR="00925CE0" w:rsidRPr="00513379" w:rsidRDefault="00925CE0" w:rsidP="00925CE0">
      <w:pPr>
        <w:rPr>
          <w:szCs w:val="16"/>
        </w:rPr>
      </w:pPr>
    </w:p>
    <w:p w14:paraId="48291841" w14:textId="61EDE1D3" w:rsidR="00925CE0" w:rsidRPr="00AF5013" w:rsidRDefault="00925CE0" w:rsidP="00925CE0">
      <w:pPr>
        <w:pStyle w:val="Descripcin"/>
        <w:jc w:val="center"/>
        <w:rPr>
          <w:rFonts w:ascii="Arial" w:hAnsi="Arial" w:cs="Arial"/>
        </w:rPr>
      </w:pPr>
      <w:r>
        <w:rPr>
          <w:rFonts w:ascii="Arial" w:hAnsi="Arial" w:cs="Arial"/>
          <w:sz w:val="22"/>
          <w:szCs w:val="22"/>
        </w:rPr>
        <w:t>Figura</w:t>
      </w:r>
      <w:r w:rsidRPr="00592ED5">
        <w:rPr>
          <w:rFonts w:ascii="Arial" w:hAnsi="Arial" w:cs="Arial"/>
          <w:sz w:val="22"/>
          <w:szCs w:val="22"/>
        </w:rPr>
        <w:t xml:space="preserve"> </w:t>
      </w:r>
      <w:r w:rsidRPr="00592ED5">
        <w:rPr>
          <w:rFonts w:ascii="Arial" w:hAnsi="Arial" w:cs="Arial"/>
          <w:sz w:val="22"/>
          <w:szCs w:val="22"/>
        </w:rPr>
        <w:fldChar w:fldCharType="begin"/>
      </w:r>
      <w:r w:rsidRPr="00592ED5">
        <w:rPr>
          <w:rFonts w:ascii="Arial" w:hAnsi="Arial" w:cs="Arial"/>
          <w:sz w:val="22"/>
          <w:szCs w:val="22"/>
        </w:rPr>
        <w:instrText xml:space="preserve"> SEQ Figura \* ARABIC </w:instrText>
      </w:r>
      <w:r w:rsidRPr="00592ED5">
        <w:rPr>
          <w:rFonts w:ascii="Arial" w:hAnsi="Arial" w:cs="Arial"/>
          <w:sz w:val="22"/>
          <w:szCs w:val="22"/>
        </w:rPr>
        <w:fldChar w:fldCharType="separate"/>
      </w:r>
      <w:r w:rsidR="004C2403">
        <w:rPr>
          <w:rFonts w:ascii="Arial" w:hAnsi="Arial" w:cs="Arial"/>
          <w:noProof/>
          <w:sz w:val="22"/>
          <w:szCs w:val="22"/>
        </w:rPr>
        <w:t>13</w:t>
      </w:r>
      <w:r w:rsidRPr="00592ED5">
        <w:rPr>
          <w:rFonts w:ascii="Arial" w:hAnsi="Arial" w:cs="Arial"/>
          <w:sz w:val="22"/>
          <w:szCs w:val="22"/>
        </w:rPr>
        <w:fldChar w:fldCharType="end"/>
      </w:r>
      <w:r w:rsidRPr="00592ED5">
        <w:rPr>
          <w:rFonts w:ascii="Arial" w:hAnsi="Arial" w:cs="Arial"/>
          <w:sz w:val="22"/>
          <w:szCs w:val="22"/>
        </w:rPr>
        <w:t>. Serie histórica de los empleos formales en el sector Comercio de Jalisco, 2013</w:t>
      </w:r>
      <w:r w:rsidR="00862A18">
        <w:rPr>
          <w:rFonts w:ascii="Arial" w:hAnsi="Arial" w:cs="Arial"/>
          <w:sz w:val="22"/>
          <w:szCs w:val="22"/>
        </w:rPr>
        <w:t xml:space="preserve">-enero </w:t>
      </w:r>
      <w:r w:rsidRPr="00592ED5">
        <w:rPr>
          <w:rFonts w:ascii="Arial" w:hAnsi="Arial" w:cs="Arial"/>
          <w:sz w:val="22"/>
          <w:szCs w:val="22"/>
        </w:rPr>
        <w:t>20</w:t>
      </w:r>
      <w:r w:rsidR="00862A18">
        <w:rPr>
          <w:rFonts w:ascii="Arial" w:hAnsi="Arial" w:cs="Arial"/>
        </w:rPr>
        <w:t>19</w:t>
      </w:r>
    </w:p>
    <w:p w14:paraId="6B9461A8" w14:textId="7311A1C7" w:rsidR="00925CE0" w:rsidRDefault="00BC5176" w:rsidP="00925CE0">
      <w:pPr>
        <w:jc w:val="center"/>
        <w:rPr>
          <w:sz w:val="16"/>
          <w:szCs w:val="16"/>
        </w:rPr>
      </w:pPr>
      <w:r>
        <w:rPr>
          <w:noProof/>
          <w:lang w:val="es-MX" w:eastAsia="es-MX"/>
        </w:rPr>
        <w:drawing>
          <wp:inline distT="0" distB="0" distL="0" distR="0" wp14:anchorId="067839C5" wp14:editId="45094AC7">
            <wp:extent cx="6838950" cy="3648075"/>
            <wp:effectExtent l="0" t="0" r="0" b="9525"/>
            <wp:docPr id="339" name="Gráfico 3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6736763" w14:textId="2F921D70" w:rsidR="00925CE0" w:rsidRPr="005A7C95" w:rsidRDefault="00925CE0" w:rsidP="00BC5176">
      <w:r w:rsidRPr="005A7C95">
        <w:t>Fuente: IIEG, con información del IMSS</w:t>
      </w:r>
      <w:r w:rsidR="00BC5176" w:rsidRPr="005A7C95">
        <w:t>.</w:t>
      </w:r>
    </w:p>
    <w:p w14:paraId="04521676" w14:textId="77777777" w:rsidR="00925CE0" w:rsidRDefault="00925CE0" w:rsidP="00925CE0">
      <w:pPr>
        <w:rPr>
          <w:sz w:val="16"/>
          <w:szCs w:val="16"/>
        </w:rPr>
      </w:pPr>
    </w:p>
    <w:p w14:paraId="5C346A02" w14:textId="77777777" w:rsidR="00925CE0" w:rsidRDefault="00925CE0" w:rsidP="00925CE0">
      <w:pPr>
        <w:rPr>
          <w:sz w:val="16"/>
          <w:szCs w:val="16"/>
        </w:rPr>
      </w:pPr>
    </w:p>
    <w:p w14:paraId="786B6A54" w14:textId="77777777" w:rsidR="00925CE0" w:rsidRDefault="00925CE0" w:rsidP="00513379">
      <w:pPr>
        <w:rPr>
          <w:sz w:val="22"/>
          <w:szCs w:val="22"/>
        </w:rPr>
      </w:pPr>
    </w:p>
    <w:p w14:paraId="1975071F" w14:textId="34B7DEEA" w:rsidR="00925CE0" w:rsidRDefault="00925CE0">
      <w:pPr>
        <w:jc w:val="left"/>
        <w:rPr>
          <w:sz w:val="22"/>
          <w:szCs w:val="22"/>
        </w:rPr>
      </w:pPr>
      <w:r>
        <w:rPr>
          <w:sz w:val="22"/>
          <w:szCs w:val="22"/>
        </w:rPr>
        <w:br w:type="page"/>
      </w:r>
    </w:p>
    <w:p w14:paraId="15284FF3" w14:textId="6C09FE5D" w:rsidR="00925CE0" w:rsidRDefault="00925CE0" w:rsidP="00513379">
      <w:pPr>
        <w:rPr>
          <w:sz w:val="22"/>
          <w:szCs w:val="22"/>
        </w:rPr>
      </w:pPr>
    </w:p>
    <w:p w14:paraId="0EF863EC" w14:textId="0D9D7853" w:rsidR="00513379" w:rsidRPr="00DE20DE" w:rsidRDefault="00513379" w:rsidP="00513379">
      <w:pPr>
        <w:rPr>
          <w:sz w:val="22"/>
          <w:szCs w:val="22"/>
        </w:rPr>
      </w:pPr>
      <w:r w:rsidRPr="00DE20DE">
        <w:rPr>
          <w:sz w:val="22"/>
          <w:szCs w:val="22"/>
        </w:rPr>
        <w:t>En la distribución porcentual por pa</w:t>
      </w:r>
      <w:r w:rsidR="00925CE0">
        <w:rPr>
          <w:sz w:val="22"/>
          <w:szCs w:val="22"/>
        </w:rPr>
        <w:t>rticipación del sector comercio</w:t>
      </w:r>
      <w:r w:rsidRPr="00DE20DE">
        <w:rPr>
          <w:sz w:val="22"/>
          <w:szCs w:val="22"/>
        </w:rPr>
        <w:t>, se observa que la</w:t>
      </w:r>
      <w:r w:rsidR="008654AC" w:rsidRPr="008654AC">
        <w:t xml:space="preserve"> </w:t>
      </w:r>
      <w:r w:rsidR="008654AC" w:rsidRPr="008654AC">
        <w:rPr>
          <w:sz w:val="22"/>
          <w:szCs w:val="22"/>
        </w:rPr>
        <w:t>compraventa de alimentos, bebidas y productos del tabaco</w:t>
      </w:r>
      <w:r w:rsidRPr="00DE20DE">
        <w:rPr>
          <w:sz w:val="22"/>
          <w:szCs w:val="22"/>
        </w:rPr>
        <w:t xml:space="preserve"> </w:t>
      </w:r>
      <w:r w:rsidR="008654AC">
        <w:rPr>
          <w:sz w:val="22"/>
          <w:szCs w:val="22"/>
        </w:rPr>
        <w:t>concentra la mayor proporción con 18.8%</w:t>
      </w:r>
      <w:r w:rsidR="0044153D">
        <w:rPr>
          <w:sz w:val="22"/>
          <w:szCs w:val="22"/>
        </w:rPr>
        <w:t>,</w:t>
      </w:r>
      <w:r w:rsidR="008654AC">
        <w:rPr>
          <w:sz w:val="22"/>
          <w:szCs w:val="22"/>
        </w:rPr>
        <w:t xml:space="preserve"> seguido por la </w:t>
      </w:r>
      <w:r w:rsidRPr="00DE20DE">
        <w:rPr>
          <w:sz w:val="22"/>
          <w:szCs w:val="22"/>
        </w:rPr>
        <w:t xml:space="preserve">compraventa de prendas de vestir y artículos de uso personal </w:t>
      </w:r>
      <w:r w:rsidR="008654AC">
        <w:rPr>
          <w:sz w:val="22"/>
          <w:szCs w:val="22"/>
        </w:rPr>
        <w:t>con 18.6</w:t>
      </w:r>
      <w:r w:rsidRPr="00DE20DE">
        <w:rPr>
          <w:sz w:val="22"/>
          <w:szCs w:val="22"/>
        </w:rPr>
        <w:t>%, y la compraventa de materias primas, materiale</w:t>
      </w:r>
      <w:r w:rsidR="008654AC">
        <w:rPr>
          <w:sz w:val="22"/>
          <w:szCs w:val="22"/>
        </w:rPr>
        <w:t>s y auxiliares y equipo con 14.5</w:t>
      </w:r>
      <w:r w:rsidRPr="00DE20DE">
        <w:rPr>
          <w:sz w:val="22"/>
          <w:szCs w:val="22"/>
        </w:rPr>
        <w:t>%.</w:t>
      </w:r>
    </w:p>
    <w:p w14:paraId="72400041" w14:textId="5E3F686D" w:rsidR="00513379" w:rsidRPr="00DE20DE" w:rsidRDefault="00513379" w:rsidP="00513379">
      <w:pPr>
        <w:rPr>
          <w:sz w:val="22"/>
          <w:szCs w:val="22"/>
        </w:rPr>
      </w:pPr>
    </w:p>
    <w:p w14:paraId="57377326" w14:textId="24244BDB" w:rsidR="00324F48" w:rsidRDefault="00324F48" w:rsidP="00C66E22">
      <w:pPr>
        <w:rPr>
          <w:sz w:val="16"/>
          <w:szCs w:val="16"/>
        </w:rPr>
      </w:pPr>
    </w:p>
    <w:p w14:paraId="470A50F9" w14:textId="20B5FEFE" w:rsidR="00324F48" w:rsidRPr="00F433DC" w:rsidRDefault="00592ED5" w:rsidP="00324F48">
      <w:pPr>
        <w:pStyle w:val="Descripcin"/>
        <w:jc w:val="center"/>
        <w:rPr>
          <w:rFonts w:ascii="Arial" w:hAnsi="Arial" w:cs="Arial"/>
          <w:sz w:val="22"/>
          <w:szCs w:val="22"/>
        </w:rPr>
      </w:pPr>
      <w:r>
        <w:rPr>
          <w:rFonts w:ascii="Arial" w:hAnsi="Arial" w:cs="Arial"/>
          <w:sz w:val="22"/>
          <w:szCs w:val="22"/>
        </w:rPr>
        <w:t>Figura</w:t>
      </w:r>
      <w:r w:rsidR="00324F48" w:rsidRPr="00F433DC">
        <w:rPr>
          <w:rFonts w:ascii="Arial" w:hAnsi="Arial" w:cs="Arial"/>
          <w:sz w:val="22"/>
          <w:szCs w:val="22"/>
        </w:rPr>
        <w:t xml:space="preserve"> </w:t>
      </w:r>
      <w:r w:rsidR="00324F48" w:rsidRPr="00F433DC">
        <w:rPr>
          <w:rFonts w:ascii="Arial" w:hAnsi="Arial" w:cs="Arial"/>
          <w:sz w:val="22"/>
          <w:szCs w:val="22"/>
        </w:rPr>
        <w:fldChar w:fldCharType="begin"/>
      </w:r>
      <w:r w:rsidR="00324F48" w:rsidRPr="00F433DC">
        <w:rPr>
          <w:rFonts w:ascii="Arial" w:hAnsi="Arial" w:cs="Arial"/>
          <w:sz w:val="22"/>
          <w:szCs w:val="22"/>
        </w:rPr>
        <w:instrText xml:space="preserve"> SEQ Figura \* ARABIC </w:instrText>
      </w:r>
      <w:r w:rsidR="00324F48" w:rsidRPr="00F433DC">
        <w:rPr>
          <w:rFonts w:ascii="Arial" w:hAnsi="Arial" w:cs="Arial"/>
          <w:sz w:val="22"/>
          <w:szCs w:val="22"/>
        </w:rPr>
        <w:fldChar w:fldCharType="separate"/>
      </w:r>
      <w:r w:rsidR="004C2403">
        <w:rPr>
          <w:rFonts w:ascii="Arial" w:hAnsi="Arial" w:cs="Arial"/>
          <w:noProof/>
          <w:sz w:val="22"/>
          <w:szCs w:val="22"/>
        </w:rPr>
        <w:t>14</w:t>
      </w:r>
      <w:r w:rsidR="00324F48" w:rsidRPr="00F433DC">
        <w:rPr>
          <w:rFonts w:ascii="Arial" w:hAnsi="Arial" w:cs="Arial"/>
          <w:sz w:val="22"/>
          <w:szCs w:val="22"/>
        </w:rPr>
        <w:fldChar w:fldCharType="end"/>
      </w:r>
      <w:r w:rsidR="00324F48" w:rsidRPr="00F433DC">
        <w:rPr>
          <w:rFonts w:ascii="Arial" w:hAnsi="Arial" w:cs="Arial"/>
          <w:sz w:val="22"/>
          <w:szCs w:val="22"/>
        </w:rPr>
        <w:t xml:space="preserve">. </w:t>
      </w:r>
      <w:r w:rsidR="00925CE0">
        <w:rPr>
          <w:rFonts w:ascii="Arial" w:hAnsi="Arial" w:cs="Arial"/>
          <w:sz w:val="22"/>
          <w:szCs w:val="22"/>
        </w:rPr>
        <w:t xml:space="preserve">Distribución porcentual </w:t>
      </w:r>
      <w:r w:rsidR="00925CE0" w:rsidRPr="0010192B">
        <w:rPr>
          <w:rFonts w:ascii="Arial" w:hAnsi="Arial" w:cs="Arial"/>
          <w:sz w:val="22"/>
          <w:szCs w:val="22"/>
        </w:rPr>
        <w:t xml:space="preserve">del sector </w:t>
      </w:r>
      <w:r w:rsidR="00925CE0">
        <w:rPr>
          <w:rFonts w:ascii="Arial" w:hAnsi="Arial" w:cs="Arial"/>
          <w:sz w:val="22"/>
          <w:szCs w:val="22"/>
        </w:rPr>
        <w:t>comercio</w:t>
      </w:r>
      <w:r w:rsidR="00925CE0" w:rsidRPr="0010192B">
        <w:rPr>
          <w:rFonts w:ascii="Arial" w:hAnsi="Arial" w:cs="Arial"/>
          <w:sz w:val="22"/>
          <w:szCs w:val="22"/>
        </w:rPr>
        <w:t xml:space="preserve"> de Jalisco</w:t>
      </w:r>
      <w:r w:rsidR="00925CE0">
        <w:rPr>
          <w:rFonts w:ascii="Arial" w:hAnsi="Arial" w:cs="Arial"/>
          <w:sz w:val="22"/>
          <w:szCs w:val="22"/>
        </w:rPr>
        <w:t xml:space="preserve"> por subsector</w:t>
      </w:r>
      <w:r w:rsidR="00925CE0" w:rsidRPr="00767528">
        <w:rPr>
          <w:rFonts w:ascii="Arial" w:hAnsi="Arial" w:cs="Arial"/>
          <w:sz w:val="22"/>
          <w:szCs w:val="22"/>
        </w:rPr>
        <w:t>,</w:t>
      </w:r>
      <w:r w:rsidR="008654AC">
        <w:rPr>
          <w:rFonts w:ascii="Arial" w:hAnsi="Arial" w:cs="Arial"/>
          <w:sz w:val="22"/>
          <w:szCs w:val="22"/>
        </w:rPr>
        <w:t xml:space="preserve"> enero 2019</w:t>
      </w:r>
    </w:p>
    <w:p w14:paraId="231C15B9" w14:textId="4189F3B5" w:rsidR="00324F48" w:rsidRDefault="00BC5176" w:rsidP="00324F48">
      <w:pPr>
        <w:jc w:val="center"/>
        <w:rPr>
          <w:sz w:val="16"/>
          <w:szCs w:val="16"/>
        </w:rPr>
      </w:pPr>
      <w:r>
        <w:rPr>
          <w:noProof/>
          <w:lang w:val="es-MX" w:eastAsia="es-MX"/>
        </w:rPr>
        <w:drawing>
          <wp:inline distT="0" distB="0" distL="0" distR="0" wp14:anchorId="64573CFF" wp14:editId="747F6DAB">
            <wp:extent cx="7000875" cy="3648075"/>
            <wp:effectExtent l="0" t="0" r="9525" b="9525"/>
            <wp:docPr id="340" name="Gráfico 3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77A219E" w14:textId="207F0B8B" w:rsidR="00324F48" w:rsidRPr="00CD66E7" w:rsidRDefault="00324F48" w:rsidP="00BC5176">
      <w:r w:rsidRPr="00CD66E7">
        <w:t>Fuente: IIEG, con información del IMSS</w:t>
      </w:r>
      <w:r w:rsidR="00BC5176" w:rsidRPr="00CD66E7">
        <w:t>.</w:t>
      </w:r>
    </w:p>
    <w:p w14:paraId="0F08BF9E" w14:textId="5F3F7C94" w:rsidR="00B118A3" w:rsidRDefault="00B118A3" w:rsidP="00C66E22">
      <w:pPr>
        <w:rPr>
          <w:szCs w:val="16"/>
        </w:rPr>
      </w:pPr>
    </w:p>
    <w:p w14:paraId="219B18B4" w14:textId="77777777" w:rsidR="00925CE0" w:rsidRDefault="00925CE0" w:rsidP="00C66E22">
      <w:pPr>
        <w:rPr>
          <w:szCs w:val="16"/>
        </w:rPr>
      </w:pPr>
    </w:p>
    <w:p w14:paraId="71B20AE0" w14:textId="77777777" w:rsidR="0010192B" w:rsidRDefault="0010192B" w:rsidP="00C66E22">
      <w:pPr>
        <w:rPr>
          <w:szCs w:val="16"/>
        </w:rPr>
      </w:pPr>
    </w:p>
    <w:p w14:paraId="67151000" w14:textId="77777777" w:rsidR="004879D1" w:rsidRDefault="004879D1" w:rsidP="00C66E22">
      <w:pPr>
        <w:rPr>
          <w:sz w:val="16"/>
          <w:szCs w:val="16"/>
        </w:rPr>
      </w:pPr>
    </w:p>
    <w:p w14:paraId="2E13B6E1" w14:textId="087C6212" w:rsidR="00C62978" w:rsidRDefault="00C62978">
      <w:pPr>
        <w:jc w:val="left"/>
        <w:rPr>
          <w:sz w:val="16"/>
          <w:szCs w:val="16"/>
        </w:rPr>
      </w:pPr>
      <w:r>
        <w:rPr>
          <w:sz w:val="16"/>
          <w:szCs w:val="16"/>
        </w:rPr>
        <w:br w:type="page"/>
      </w:r>
    </w:p>
    <w:p w14:paraId="455B9846" w14:textId="05845722" w:rsidR="004879D1" w:rsidRDefault="004879D1" w:rsidP="00C66E22">
      <w:pPr>
        <w:rPr>
          <w:sz w:val="16"/>
          <w:szCs w:val="16"/>
        </w:rPr>
      </w:pPr>
    </w:p>
    <w:p w14:paraId="1A798817" w14:textId="17E20ABF" w:rsidR="004879D1" w:rsidRPr="007669AE" w:rsidRDefault="004879D1" w:rsidP="004879D1">
      <w:pPr>
        <w:pStyle w:val="Ttulo3"/>
        <w:numPr>
          <w:ilvl w:val="0"/>
          <w:numId w:val="0"/>
        </w:numPr>
        <w:rPr>
          <w:bCs w:val="0"/>
          <w:i w:val="0"/>
          <w:iCs w:val="0"/>
          <w:sz w:val="26"/>
          <w:szCs w:val="26"/>
          <w:u w:val="none"/>
          <w:lang w:val="es-ES"/>
        </w:rPr>
      </w:pPr>
      <w:bookmarkStart w:id="10" w:name="_Toc2275325"/>
      <w:r w:rsidRPr="007669AE">
        <w:rPr>
          <w:bCs w:val="0"/>
          <w:i w:val="0"/>
          <w:iCs w:val="0"/>
          <w:sz w:val="26"/>
          <w:szCs w:val="26"/>
          <w:u w:val="none"/>
          <w:lang w:val="es-ES"/>
        </w:rPr>
        <w:t>I</w:t>
      </w:r>
      <w:r w:rsidR="001176E6" w:rsidRPr="007669AE">
        <w:rPr>
          <w:bCs w:val="0"/>
          <w:i w:val="0"/>
          <w:iCs w:val="0"/>
          <w:sz w:val="26"/>
          <w:szCs w:val="26"/>
          <w:u w:val="none"/>
          <w:lang w:val="es-ES"/>
        </w:rPr>
        <w:t>I</w:t>
      </w:r>
      <w:r w:rsidRPr="007669AE">
        <w:rPr>
          <w:bCs w:val="0"/>
          <w:i w:val="0"/>
          <w:iCs w:val="0"/>
          <w:sz w:val="26"/>
          <w:szCs w:val="26"/>
          <w:u w:val="none"/>
          <w:lang w:val="es-ES"/>
        </w:rPr>
        <w:t>.</w:t>
      </w:r>
      <w:r w:rsidR="007669AE">
        <w:rPr>
          <w:bCs w:val="0"/>
          <w:i w:val="0"/>
          <w:iCs w:val="0"/>
          <w:sz w:val="26"/>
          <w:szCs w:val="26"/>
          <w:u w:val="none"/>
          <w:lang w:val="es-ES"/>
        </w:rPr>
        <w:t>4</w:t>
      </w:r>
      <w:r w:rsidRPr="007669AE">
        <w:rPr>
          <w:bCs w:val="0"/>
          <w:i w:val="0"/>
          <w:iCs w:val="0"/>
          <w:sz w:val="26"/>
          <w:szCs w:val="26"/>
          <w:u w:val="none"/>
          <w:lang w:val="es-ES"/>
        </w:rPr>
        <w:t xml:space="preserve">.4 Sector </w:t>
      </w:r>
      <w:r w:rsidR="000F6258" w:rsidRPr="007669AE">
        <w:rPr>
          <w:bCs w:val="0"/>
          <w:i w:val="0"/>
          <w:iCs w:val="0"/>
          <w:sz w:val="26"/>
          <w:szCs w:val="26"/>
          <w:u w:val="none"/>
          <w:lang w:val="es-ES"/>
        </w:rPr>
        <w:t>s</w:t>
      </w:r>
      <w:r w:rsidRPr="007669AE">
        <w:rPr>
          <w:bCs w:val="0"/>
          <w:i w:val="0"/>
          <w:iCs w:val="0"/>
          <w:sz w:val="26"/>
          <w:szCs w:val="26"/>
          <w:u w:val="none"/>
          <w:lang w:val="es-ES"/>
        </w:rPr>
        <w:t>ervicios</w:t>
      </w:r>
      <w:bookmarkEnd w:id="10"/>
    </w:p>
    <w:p w14:paraId="53722F52" w14:textId="5113AB56" w:rsidR="00C62978" w:rsidRDefault="00C62978" w:rsidP="00C62978"/>
    <w:p w14:paraId="5E8E4A09" w14:textId="04D76CCB" w:rsidR="00C62978" w:rsidRPr="00F433DC" w:rsidRDefault="003313CA" w:rsidP="00C62978">
      <w:pPr>
        <w:rPr>
          <w:sz w:val="22"/>
          <w:szCs w:val="22"/>
        </w:rPr>
      </w:pPr>
      <w:r>
        <w:rPr>
          <w:sz w:val="22"/>
          <w:szCs w:val="22"/>
        </w:rPr>
        <w:t>E</w:t>
      </w:r>
      <w:r w:rsidR="00C62978">
        <w:rPr>
          <w:sz w:val="22"/>
          <w:szCs w:val="22"/>
        </w:rPr>
        <w:t>l</w:t>
      </w:r>
      <w:r w:rsidR="00C62978" w:rsidRPr="00F433DC">
        <w:rPr>
          <w:sz w:val="22"/>
          <w:szCs w:val="22"/>
        </w:rPr>
        <w:t xml:space="preserve"> </w:t>
      </w:r>
      <w:r w:rsidR="006449AB">
        <w:rPr>
          <w:sz w:val="22"/>
          <w:szCs w:val="22"/>
        </w:rPr>
        <w:t>sector servicios reportó 619,635</w:t>
      </w:r>
      <w:r w:rsidR="00C62978" w:rsidRPr="00F433DC">
        <w:rPr>
          <w:sz w:val="22"/>
          <w:szCs w:val="22"/>
        </w:rPr>
        <w:t xml:space="preserve"> empleos formales en el </w:t>
      </w:r>
      <w:r w:rsidR="006449AB">
        <w:rPr>
          <w:sz w:val="22"/>
          <w:szCs w:val="22"/>
        </w:rPr>
        <w:t>mes de enero de 2019</w:t>
      </w:r>
      <w:r w:rsidR="00C62978" w:rsidRPr="00F433DC">
        <w:rPr>
          <w:sz w:val="22"/>
          <w:szCs w:val="22"/>
        </w:rPr>
        <w:t xml:space="preserve">, lo </w:t>
      </w:r>
      <w:r w:rsidR="006449AB">
        <w:rPr>
          <w:sz w:val="22"/>
          <w:szCs w:val="22"/>
        </w:rPr>
        <w:t>que representó un aumento de 0.8</w:t>
      </w:r>
      <w:r w:rsidR="00C62978" w:rsidRPr="00F433DC">
        <w:rPr>
          <w:sz w:val="22"/>
          <w:szCs w:val="22"/>
        </w:rPr>
        <w:t xml:space="preserve">% con respecto al </w:t>
      </w:r>
      <w:r w:rsidR="006449AB">
        <w:rPr>
          <w:sz w:val="22"/>
          <w:szCs w:val="22"/>
        </w:rPr>
        <w:t xml:space="preserve">cierre del </w:t>
      </w:r>
      <w:r w:rsidR="00C62978" w:rsidRPr="00F433DC">
        <w:rPr>
          <w:sz w:val="22"/>
          <w:szCs w:val="22"/>
        </w:rPr>
        <w:t xml:space="preserve">año anterior </w:t>
      </w:r>
      <w:r w:rsidR="00041F6D">
        <w:rPr>
          <w:sz w:val="22"/>
          <w:szCs w:val="22"/>
        </w:rPr>
        <w:t>cuando</w:t>
      </w:r>
      <w:r w:rsidR="006449AB">
        <w:rPr>
          <w:sz w:val="22"/>
          <w:szCs w:val="22"/>
        </w:rPr>
        <w:t xml:space="preserve"> se registraron 614,655</w:t>
      </w:r>
      <w:r w:rsidR="00C62978" w:rsidRPr="00F433DC">
        <w:rPr>
          <w:sz w:val="22"/>
          <w:szCs w:val="22"/>
        </w:rPr>
        <w:t xml:space="preserve"> trabajadores asegurados. </w:t>
      </w:r>
    </w:p>
    <w:p w14:paraId="70FB35B1" w14:textId="51FA94FB" w:rsidR="00C62978" w:rsidRDefault="00C62978" w:rsidP="00C62978"/>
    <w:p w14:paraId="7047C1F5" w14:textId="1217E05A" w:rsidR="00C62978" w:rsidRPr="00F433DC" w:rsidRDefault="00C62978" w:rsidP="00C62978">
      <w:pPr>
        <w:pStyle w:val="Descripcin"/>
        <w:jc w:val="center"/>
        <w:rPr>
          <w:rFonts w:ascii="Arial" w:hAnsi="Arial" w:cs="Arial"/>
          <w:sz w:val="22"/>
          <w:szCs w:val="22"/>
        </w:rPr>
      </w:pPr>
      <w:r>
        <w:rPr>
          <w:rFonts w:ascii="Arial" w:hAnsi="Arial" w:cs="Arial"/>
          <w:sz w:val="22"/>
          <w:szCs w:val="22"/>
        </w:rPr>
        <w:t>Figura</w:t>
      </w:r>
      <w:r w:rsidRPr="00F433DC">
        <w:rPr>
          <w:rFonts w:ascii="Arial" w:hAnsi="Arial" w:cs="Arial"/>
          <w:sz w:val="22"/>
          <w:szCs w:val="22"/>
        </w:rPr>
        <w:t xml:space="preserve"> </w:t>
      </w:r>
      <w:r w:rsidRPr="00F433DC">
        <w:rPr>
          <w:rFonts w:ascii="Arial" w:hAnsi="Arial" w:cs="Arial"/>
          <w:sz w:val="22"/>
          <w:szCs w:val="22"/>
        </w:rPr>
        <w:fldChar w:fldCharType="begin"/>
      </w:r>
      <w:r w:rsidRPr="00F433DC">
        <w:rPr>
          <w:rFonts w:ascii="Arial" w:hAnsi="Arial" w:cs="Arial"/>
          <w:sz w:val="22"/>
          <w:szCs w:val="22"/>
        </w:rPr>
        <w:instrText xml:space="preserve"> SEQ Figura \* ARABIC </w:instrText>
      </w:r>
      <w:r w:rsidRPr="00F433DC">
        <w:rPr>
          <w:rFonts w:ascii="Arial" w:hAnsi="Arial" w:cs="Arial"/>
          <w:sz w:val="22"/>
          <w:szCs w:val="22"/>
        </w:rPr>
        <w:fldChar w:fldCharType="separate"/>
      </w:r>
      <w:r w:rsidR="004C2403">
        <w:rPr>
          <w:rFonts w:ascii="Arial" w:hAnsi="Arial" w:cs="Arial"/>
          <w:noProof/>
          <w:sz w:val="22"/>
          <w:szCs w:val="22"/>
        </w:rPr>
        <w:t>15</w:t>
      </w:r>
      <w:r w:rsidRPr="00F433DC">
        <w:rPr>
          <w:rFonts w:ascii="Arial" w:hAnsi="Arial" w:cs="Arial"/>
          <w:sz w:val="22"/>
          <w:szCs w:val="22"/>
        </w:rPr>
        <w:fldChar w:fldCharType="end"/>
      </w:r>
      <w:r w:rsidRPr="00F433DC">
        <w:rPr>
          <w:rFonts w:ascii="Arial" w:hAnsi="Arial" w:cs="Arial"/>
          <w:sz w:val="22"/>
          <w:szCs w:val="22"/>
        </w:rPr>
        <w:t>. Serie histórica del sector Servicios de Jalisco, 2013-</w:t>
      </w:r>
      <w:r w:rsidR="001F71B8">
        <w:rPr>
          <w:rFonts w:ascii="Arial" w:hAnsi="Arial" w:cs="Arial"/>
          <w:sz w:val="22"/>
          <w:szCs w:val="22"/>
        </w:rPr>
        <w:t>enero 2019</w:t>
      </w:r>
    </w:p>
    <w:p w14:paraId="0BE8BB2F" w14:textId="513B7473" w:rsidR="00C62978" w:rsidRDefault="00BC5176" w:rsidP="00C62978">
      <w:pPr>
        <w:jc w:val="center"/>
      </w:pPr>
      <w:r w:rsidRPr="00EE711C">
        <w:rPr>
          <w:noProof/>
          <w:lang w:val="es-MX" w:eastAsia="es-MX"/>
        </w:rPr>
        <w:drawing>
          <wp:inline distT="0" distB="0" distL="0" distR="0" wp14:anchorId="70EF4C45" wp14:editId="1FEA216B">
            <wp:extent cx="6962775" cy="3390900"/>
            <wp:effectExtent l="0" t="0" r="9525" b="0"/>
            <wp:docPr id="341" name="Gráfico 3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A61B231" w14:textId="6DCC6599" w:rsidR="00C62978" w:rsidRPr="00265069" w:rsidRDefault="00C62978" w:rsidP="00F22E40">
      <w:r w:rsidRPr="00265069">
        <w:t>Fuente: IIEG, con información del IMSS</w:t>
      </w:r>
      <w:r w:rsidR="00BC5176" w:rsidRPr="00265069">
        <w:t>.</w:t>
      </w:r>
    </w:p>
    <w:p w14:paraId="10FE03E1" w14:textId="77777777" w:rsidR="00C62978" w:rsidRPr="00B118A3" w:rsidRDefault="00C62978" w:rsidP="00C62978">
      <w:pPr>
        <w:jc w:val="left"/>
      </w:pPr>
    </w:p>
    <w:p w14:paraId="7BE78ECC" w14:textId="77777777" w:rsidR="00C62978" w:rsidRDefault="00C62978" w:rsidP="00C62978">
      <w:pPr>
        <w:rPr>
          <w:sz w:val="16"/>
          <w:szCs w:val="16"/>
        </w:rPr>
      </w:pPr>
    </w:p>
    <w:p w14:paraId="63616133" w14:textId="1B36ABCF" w:rsidR="00C62978" w:rsidRDefault="00C62978" w:rsidP="00C66E22"/>
    <w:p w14:paraId="1B69DFFF" w14:textId="3F43D9CD" w:rsidR="00F22E40" w:rsidRDefault="00F22E40">
      <w:pPr>
        <w:jc w:val="left"/>
      </w:pPr>
      <w:r>
        <w:br w:type="page"/>
      </w:r>
    </w:p>
    <w:p w14:paraId="7A42D335" w14:textId="068F20F4" w:rsidR="00C62978" w:rsidRDefault="00C62978" w:rsidP="00C66E22"/>
    <w:p w14:paraId="5DFE75B0" w14:textId="15C49900" w:rsidR="00AF5013" w:rsidRPr="00F433DC" w:rsidRDefault="00123B72" w:rsidP="00AF5013">
      <w:pPr>
        <w:rPr>
          <w:sz w:val="22"/>
          <w:szCs w:val="22"/>
        </w:rPr>
      </w:pPr>
      <w:r w:rsidRPr="00A556F6">
        <w:rPr>
          <w:sz w:val="22"/>
          <w:szCs w:val="22"/>
        </w:rPr>
        <w:t>De acu</w:t>
      </w:r>
      <w:r w:rsidR="00A556F6" w:rsidRPr="00A556F6">
        <w:rPr>
          <w:sz w:val="22"/>
          <w:szCs w:val="22"/>
        </w:rPr>
        <w:t>e</w:t>
      </w:r>
      <w:r w:rsidRPr="00A556F6">
        <w:rPr>
          <w:sz w:val="22"/>
          <w:szCs w:val="22"/>
        </w:rPr>
        <w:t xml:space="preserve">rdo </w:t>
      </w:r>
      <w:r w:rsidR="00A556F6" w:rsidRPr="00A556F6">
        <w:rPr>
          <w:sz w:val="22"/>
          <w:szCs w:val="22"/>
        </w:rPr>
        <w:t>con</w:t>
      </w:r>
      <w:r w:rsidRPr="00A556F6">
        <w:rPr>
          <w:sz w:val="22"/>
          <w:szCs w:val="22"/>
        </w:rPr>
        <w:t xml:space="preserve"> la</w:t>
      </w:r>
      <w:r w:rsidR="00AF5013" w:rsidRPr="00A556F6">
        <w:rPr>
          <w:sz w:val="22"/>
          <w:szCs w:val="22"/>
        </w:rPr>
        <w:t xml:space="preserve"> </w:t>
      </w:r>
      <w:r w:rsidRPr="00A556F6">
        <w:rPr>
          <w:sz w:val="22"/>
          <w:szCs w:val="22"/>
        </w:rPr>
        <w:t xml:space="preserve">distribución porcentual </w:t>
      </w:r>
      <w:r w:rsidR="00AF5013" w:rsidRPr="00A556F6">
        <w:rPr>
          <w:sz w:val="22"/>
          <w:szCs w:val="22"/>
        </w:rPr>
        <w:t>del sector servicios, se observa que los servicios de administración pública y seguridad social concentran la mayor proporción de trabajadores formales</w:t>
      </w:r>
      <w:r w:rsidR="00041F6D">
        <w:rPr>
          <w:sz w:val="22"/>
          <w:szCs w:val="22"/>
        </w:rPr>
        <w:t xml:space="preserve"> del sector</w:t>
      </w:r>
      <w:r w:rsidR="008C0033">
        <w:rPr>
          <w:sz w:val="22"/>
          <w:szCs w:val="22"/>
        </w:rPr>
        <w:t xml:space="preserve"> con 29.4</w:t>
      </w:r>
      <w:r w:rsidR="00AF5013" w:rsidRPr="00A556F6">
        <w:rPr>
          <w:sz w:val="22"/>
          <w:szCs w:val="22"/>
        </w:rPr>
        <w:t>%, seguido de los servicios p</w:t>
      </w:r>
      <w:r w:rsidR="008C0033">
        <w:rPr>
          <w:sz w:val="22"/>
          <w:szCs w:val="22"/>
        </w:rPr>
        <w:t>rofesionales y técnicos con 28.8</w:t>
      </w:r>
      <w:r w:rsidR="00AF5013" w:rsidRPr="00A556F6">
        <w:rPr>
          <w:sz w:val="22"/>
          <w:szCs w:val="22"/>
        </w:rPr>
        <w:t>% y la preparación y servicio</w:t>
      </w:r>
      <w:r w:rsidR="008C0033">
        <w:rPr>
          <w:sz w:val="22"/>
          <w:szCs w:val="22"/>
        </w:rPr>
        <w:t xml:space="preserve"> de alimentos y bebidas con 8.3</w:t>
      </w:r>
      <w:r w:rsidR="00AF5013" w:rsidRPr="00A556F6">
        <w:rPr>
          <w:sz w:val="22"/>
          <w:szCs w:val="22"/>
        </w:rPr>
        <w:t>%.</w:t>
      </w:r>
    </w:p>
    <w:p w14:paraId="05F5C1AC" w14:textId="2C901226" w:rsidR="00592ED5" w:rsidRDefault="00592ED5">
      <w:pPr>
        <w:jc w:val="left"/>
        <w:rPr>
          <w:sz w:val="22"/>
          <w:szCs w:val="22"/>
        </w:rPr>
      </w:pPr>
    </w:p>
    <w:p w14:paraId="4D39370E" w14:textId="77777777" w:rsidR="00AF5013" w:rsidRPr="00F433DC" w:rsidRDefault="00AF5013" w:rsidP="00AF5013">
      <w:pPr>
        <w:rPr>
          <w:sz w:val="22"/>
          <w:szCs w:val="22"/>
        </w:rPr>
      </w:pPr>
    </w:p>
    <w:p w14:paraId="2D0A841A" w14:textId="77777777" w:rsidR="00AF5013" w:rsidRPr="00F433DC" w:rsidRDefault="00AF5013" w:rsidP="00AF5013">
      <w:pPr>
        <w:rPr>
          <w:sz w:val="22"/>
          <w:szCs w:val="22"/>
        </w:rPr>
      </w:pPr>
    </w:p>
    <w:p w14:paraId="69DF2568" w14:textId="6E75CF13" w:rsidR="00AF5013" w:rsidRPr="00F433DC" w:rsidRDefault="00592ED5" w:rsidP="00AF5013">
      <w:pPr>
        <w:pStyle w:val="Descripcin"/>
        <w:jc w:val="center"/>
        <w:rPr>
          <w:rFonts w:ascii="Arial" w:hAnsi="Arial" w:cs="Arial"/>
          <w:sz w:val="22"/>
          <w:szCs w:val="22"/>
        </w:rPr>
      </w:pPr>
      <w:r>
        <w:rPr>
          <w:rFonts w:ascii="Arial" w:hAnsi="Arial" w:cs="Arial"/>
          <w:sz w:val="22"/>
          <w:szCs w:val="22"/>
        </w:rPr>
        <w:t>Figura</w:t>
      </w:r>
      <w:r w:rsidR="00AF5013" w:rsidRPr="00F433DC">
        <w:rPr>
          <w:rFonts w:ascii="Arial" w:hAnsi="Arial" w:cs="Arial"/>
          <w:sz w:val="22"/>
          <w:szCs w:val="22"/>
        </w:rPr>
        <w:t xml:space="preserve"> </w:t>
      </w:r>
      <w:r w:rsidR="00AF5013" w:rsidRPr="00F433DC">
        <w:rPr>
          <w:rFonts w:ascii="Arial" w:hAnsi="Arial" w:cs="Arial"/>
          <w:sz w:val="22"/>
          <w:szCs w:val="22"/>
        </w:rPr>
        <w:fldChar w:fldCharType="begin"/>
      </w:r>
      <w:r w:rsidR="00AF5013" w:rsidRPr="00F433DC">
        <w:rPr>
          <w:rFonts w:ascii="Arial" w:hAnsi="Arial" w:cs="Arial"/>
          <w:sz w:val="22"/>
          <w:szCs w:val="22"/>
        </w:rPr>
        <w:instrText xml:space="preserve"> SEQ Figura \* ARABIC </w:instrText>
      </w:r>
      <w:r w:rsidR="00AF5013" w:rsidRPr="00F433DC">
        <w:rPr>
          <w:rFonts w:ascii="Arial" w:hAnsi="Arial" w:cs="Arial"/>
          <w:sz w:val="22"/>
          <w:szCs w:val="22"/>
        </w:rPr>
        <w:fldChar w:fldCharType="separate"/>
      </w:r>
      <w:r w:rsidR="004C2403">
        <w:rPr>
          <w:rFonts w:ascii="Arial" w:hAnsi="Arial" w:cs="Arial"/>
          <w:noProof/>
          <w:sz w:val="22"/>
          <w:szCs w:val="22"/>
        </w:rPr>
        <w:t>16</w:t>
      </w:r>
      <w:r w:rsidR="00AF5013" w:rsidRPr="00F433DC">
        <w:rPr>
          <w:rFonts w:ascii="Arial" w:hAnsi="Arial" w:cs="Arial"/>
          <w:sz w:val="22"/>
          <w:szCs w:val="22"/>
        </w:rPr>
        <w:fldChar w:fldCharType="end"/>
      </w:r>
      <w:r w:rsidR="00AF5013" w:rsidRPr="00F433DC">
        <w:rPr>
          <w:rFonts w:ascii="Arial" w:hAnsi="Arial" w:cs="Arial"/>
          <w:sz w:val="22"/>
          <w:szCs w:val="22"/>
        </w:rPr>
        <w:t>. Porcentaje de participación del sector servicios</w:t>
      </w:r>
      <w:r w:rsidR="00F433DC">
        <w:rPr>
          <w:rFonts w:ascii="Arial" w:hAnsi="Arial" w:cs="Arial"/>
          <w:sz w:val="22"/>
          <w:szCs w:val="22"/>
        </w:rPr>
        <w:t xml:space="preserve">, </w:t>
      </w:r>
      <w:r w:rsidR="008C0033">
        <w:rPr>
          <w:rFonts w:ascii="Arial" w:hAnsi="Arial" w:cs="Arial"/>
          <w:sz w:val="22"/>
          <w:szCs w:val="22"/>
        </w:rPr>
        <w:t>enero 2019</w:t>
      </w:r>
    </w:p>
    <w:p w14:paraId="78D14223" w14:textId="59D2483B" w:rsidR="004879D1" w:rsidRDefault="00BC5176" w:rsidP="004879D1">
      <w:pPr>
        <w:jc w:val="center"/>
        <w:rPr>
          <w:sz w:val="16"/>
          <w:szCs w:val="16"/>
        </w:rPr>
      </w:pPr>
      <w:r>
        <w:rPr>
          <w:noProof/>
          <w:lang w:val="es-MX" w:eastAsia="es-MX"/>
        </w:rPr>
        <w:drawing>
          <wp:inline distT="0" distB="0" distL="0" distR="0" wp14:anchorId="7329E99B" wp14:editId="334C1141">
            <wp:extent cx="6905625" cy="4429125"/>
            <wp:effectExtent l="0" t="0" r="9525" b="9525"/>
            <wp:docPr id="342" name="Gráfico 3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2ED8EC5" w14:textId="6A9E6D2A" w:rsidR="004879D1" w:rsidRPr="00DF4F8D" w:rsidRDefault="004879D1" w:rsidP="00373EBB">
      <w:r w:rsidRPr="00DF4F8D">
        <w:t>Fuente: IIEG, con información del IMSS</w:t>
      </w:r>
      <w:r w:rsidR="00E824F3" w:rsidRPr="00DF4F8D">
        <w:t>.</w:t>
      </w:r>
    </w:p>
    <w:p w14:paraId="7CCEE7EC" w14:textId="77777777" w:rsidR="00B118A3" w:rsidRDefault="00B118A3" w:rsidP="00C66E22"/>
    <w:p w14:paraId="23992D77" w14:textId="77777777" w:rsidR="004879D1" w:rsidRDefault="004879D1" w:rsidP="00C66E22">
      <w:pPr>
        <w:rPr>
          <w:sz w:val="16"/>
          <w:szCs w:val="16"/>
        </w:rPr>
      </w:pPr>
    </w:p>
    <w:p w14:paraId="0B5A5F3F" w14:textId="2504BB4C" w:rsidR="004879D1" w:rsidRDefault="00123B72" w:rsidP="00123B72">
      <w:pPr>
        <w:jc w:val="left"/>
        <w:rPr>
          <w:sz w:val="16"/>
          <w:szCs w:val="16"/>
        </w:rPr>
      </w:pPr>
      <w:r>
        <w:rPr>
          <w:sz w:val="16"/>
          <w:szCs w:val="16"/>
        </w:rPr>
        <w:br w:type="page"/>
      </w:r>
    </w:p>
    <w:p w14:paraId="6B328837" w14:textId="77777777" w:rsidR="00C66E22" w:rsidRPr="00C66E22" w:rsidRDefault="00C66E22" w:rsidP="00C66E22">
      <w:pPr>
        <w:rPr>
          <w:sz w:val="16"/>
          <w:szCs w:val="16"/>
        </w:rPr>
      </w:pPr>
    </w:p>
    <w:p w14:paraId="4761DA04" w14:textId="006FABEC" w:rsidR="007C037C" w:rsidRPr="007669AE" w:rsidRDefault="008E5BF5" w:rsidP="008E5BF5">
      <w:pPr>
        <w:pStyle w:val="Ttulo2"/>
        <w:numPr>
          <w:ilvl w:val="0"/>
          <w:numId w:val="0"/>
        </w:numPr>
        <w:rPr>
          <w:b/>
          <w:sz w:val="26"/>
          <w:szCs w:val="26"/>
        </w:rPr>
      </w:pPr>
      <w:bookmarkStart w:id="11" w:name="_Toc2275326"/>
      <w:r w:rsidRPr="007669AE">
        <w:rPr>
          <w:b/>
          <w:sz w:val="26"/>
          <w:szCs w:val="26"/>
        </w:rPr>
        <w:t>I</w:t>
      </w:r>
      <w:r w:rsidR="001176E6" w:rsidRPr="007669AE">
        <w:rPr>
          <w:b/>
          <w:sz w:val="26"/>
          <w:szCs w:val="26"/>
        </w:rPr>
        <w:t>I</w:t>
      </w:r>
      <w:r w:rsidRPr="007669AE">
        <w:rPr>
          <w:b/>
          <w:sz w:val="26"/>
          <w:szCs w:val="26"/>
        </w:rPr>
        <w:t>.</w:t>
      </w:r>
      <w:r w:rsidR="007669AE" w:rsidRPr="007669AE">
        <w:rPr>
          <w:b/>
          <w:sz w:val="26"/>
          <w:szCs w:val="26"/>
        </w:rPr>
        <w:t>5</w:t>
      </w:r>
      <w:r w:rsidRPr="007669AE">
        <w:rPr>
          <w:b/>
          <w:sz w:val="26"/>
          <w:szCs w:val="26"/>
        </w:rPr>
        <w:t xml:space="preserve"> </w:t>
      </w:r>
      <w:r w:rsidR="00A44562" w:rsidRPr="007669AE">
        <w:rPr>
          <w:b/>
          <w:sz w:val="26"/>
          <w:szCs w:val="26"/>
        </w:rPr>
        <w:t>Patrones registrados en el IMSS</w:t>
      </w:r>
      <w:bookmarkEnd w:id="11"/>
    </w:p>
    <w:p w14:paraId="2288775E" w14:textId="68580825" w:rsidR="00A44562" w:rsidRDefault="00A44562" w:rsidP="007C037C"/>
    <w:p w14:paraId="5EC2254F" w14:textId="5F45C910" w:rsidR="004879D1" w:rsidRPr="00F433DC" w:rsidRDefault="004879D1" w:rsidP="007C037C">
      <w:pPr>
        <w:rPr>
          <w:sz w:val="22"/>
          <w:szCs w:val="22"/>
        </w:rPr>
      </w:pPr>
      <w:r w:rsidRPr="00F433DC">
        <w:rPr>
          <w:sz w:val="22"/>
          <w:szCs w:val="22"/>
        </w:rPr>
        <w:t xml:space="preserve">Los patrones registrados </w:t>
      </w:r>
      <w:r w:rsidR="00434209" w:rsidRPr="00F433DC">
        <w:rPr>
          <w:sz w:val="22"/>
          <w:szCs w:val="22"/>
        </w:rPr>
        <w:t>en</w:t>
      </w:r>
      <w:r w:rsidRPr="00F433DC">
        <w:rPr>
          <w:sz w:val="22"/>
          <w:szCs w:val="22"/>
        </w:rPr>
        <w:t xml:space="preserve"> el </w:t>
      </w:r>
      <w:r w:rsidR="00434209" w:rsidRPr="00F433DC">
        <w:rPr>
          <w:sz w:val="22"/>
          <w:szCs w:val="22"/>
        </w:rPr>
        <w:t>e</w:t>
      </w:r>
      <w:r w:rsidRPr="00F433DC">
        <w:rPr>
          <w:sz w:val="22"/>
          <w:szCs w:val="22"/>
        </w:rPr>
        <w:t xml:space="preserve">stado de Jalisco en el </w:t>
      </w:r>
      <w:r w:rsidR="00E4701A">
        <w:rPr>
          <w:sz w:val="22"/>
          <w:szCs w:val="22"/>
        </w:rPr>
        <w:t>mes de enero de 2019</w:t>
      </w:r>
      <w:r w:rsidRPr="00F433DC">
        <w:rPr>
          <w:sz w:val="22"/>
          <w:szCs w:val="22"/>
        </w:rPr>
        <w:t xml:space="preserve"> fueron 93,</w:t>
      </w:r>
      <w:r w:rsidR="00E4701A">
        <w:rPr>
          <w:sz w:val="22"/>
          <w:szCs w:val="22"/>
        </w:rPr>
        <w:t>414</w:t>
      </w:r>
      <w:r w:rsidRPr="00F433DC">
        <w:rPr>
          <w:sz w:val="22"/>
          <w:szCs w:val="22"/>
        </w:rPr>
        <w:t xml:space="preserve"> lo que</w:t>
      </w:r>
      <w:r w:rsidR="00E4701A">
        <w:rPr>
          <w:sz w:val="22"/>
          <w:szCs w:val="22"/>
        </w:rPr>
        <w:t xml:space="preserve"> representa un incremento de 0.05</w:t>
      </w:r>
      <w:r w:rsidRPr="00F433DC">
        <w:rPr>
          <w:sz w:val="22"/>
          <w:szCs w:val="22"/>
        </w:rPr>
        <w:t xml:space="preserve">% en comparación </w:t>
      </w:r>
      <w:r w:rsidR="001D4259">
        <w:rPr>
          <w:sz w:val="22"/>
          <w:szCs w:val="22"/>
        </w:rPr>
        <w:t>con</w:t>
      </w:r>
      <w:r w:rsidR="00E4701A">
        <w:rPr>
          <w:sz w:val="22"/>
          <w:szCs w:val="22"/>
        </w:rPr>
        <w:t xml:space="preserve"> el cierre de 2018</w:t>
      </w:r>
      <w:r w:rsidRPr="00F433DC">
        <w:rPr>
          <w:sz w:val="22"/>
          <w:szCs w:val="22"/>
        </w:rPr>
        <w:t xml:space="preserve"> </w:t>
      </w:r>
      <w:r w:rsidR="004A3637">
        <w:rPr>
          <w:sz w:val="22"/>
          <w:szCs w:val="22"/>
        </w:rPr>
        <w:t>cuando</w:t>
      </w:r>
      <w:r w:rsidRPr="00F433DC">
        <w:rPr>
          <w:sz w:val="22"/>
          <w:szCs w:val="22"/>
        </w:rPr>
        <w:t xml:space="preserve"> se contabiliz</w:t>
      </w:r>
      <w:r w:rsidR="00434209" w:rsidRPr="00F433DC">
        <w:rPr>
          <w:sz w:val="22"/>
          <w:szCs w:val="22"/>
        </w:rPr>
        <w:t>aron</w:t>
      </w:r>
      <w:r w:rsidRPr="00F433DC">
        <w:rPr>
          <w:sz w:val="22"/>
          <w:szCs w:val="22"/>
        </w:rPr>
        <w:t xml:space="preserve"> </w:t>
      </w:r>
      <w:r w:rsidR="00E4701A">
        <w:rPr>
          <w:sz w:val="22"/>
          <w:szCs w:val="22"/>
        </w:rPr>
        <w:t>93,370</w:t>
      </w:r>
      <w:r w:rsidRPr="00F433DC">
        <w:rPr>
          <w:sz w:val="22"/>
          <w:szCs w:val="22"/>
        </w:rPr>
        <w:t xml:space="preserve"> patrones.</w:t>
      </w:r>
      <w:r w:rsidR="00434209" w:rsidRPr="00F433DC">
        <w:rPr>
          <w:sz w:val="22"/>
          <w:szCs w:val="22"/>
        </w:rPr>
        <w:t xml:space="preserve"> </w:t>
      </w:r>
      <w:r w:rsidR="004A3637">
        <w:rPr>
          <w:sz w:val="22"/>
          <w:szCs w:val="22"/>
        </w:rPr>
        <w:t xml:space="preserve">La tasa de crecimiento fue </w:t>
      </w:r>
      <w:r w:rsidR="00E4701A">
        <w:rPr>
          <w:sz w:val="22"/>
          <w:szCs w:val="22"/>
        </w:rPr>
        <w:t>mayo</w:t>
      </w:r>
      <w:r w:rsidR="00434209" w:rsidRPr="00F433DC">
        <w:rPr>
          <w:sz w:val="22"/>
          <w:szCs w:val="22"/>
        </w:rPr>
        <w:t xml:space="preserve">r </w:t>
      </w:r>
      <w:r w:rsidR="004A3637">
        <w:rPr>
          <w:sz w:val="22"/>
          <w:szCs w:val="22"/>
        </w:rPr>
        <w:t xml:space="preserve">a la observada en </w:t>
      </w:r>
      <w:r w:rsidR="00434209" w:rsidRPr="00F433DC">
        <w:rPr>
          <w:sz w:val="22"/>
          <w:szCs w:val="22"/>
        </w:rPr>
        <w:t xml:space="preserve">el </w:t>
      </w:r>
      <w:r w:rsidR="00E4701A">
        <w:rPr>
          <w:sz w:val="22"/>
          <w:szCs w:val="22"/>
        </w:rPr>
        <w:t xml:space="preserve">mismo mes del </w:t>
      </w:r>
      <w:r w:rsidR="00434209" w:rsidRPr="00F433DC">
        <w:rPr>
          <w:sz w:val="22"/>
          <w:szCs w:val="22"/>
        </w:rPr>
        <w:t xml:space="preserve">año anterior </w:t>
      </w:r>
      <w:r w:rsidR="004A3637">
        <w:rPr>
          <w:sz w:val="22"/>
          <w:szCs w:val="22"/>
        </w:rPr>
        <w:t>la cual fue de</w:t>
      </w:r>
      <w:r w:rsidR="00434209" w:rsidRPr="00F433DC">
        <w:rPr>
          <w:sz w:val="22"/>
          <w:szCs w:val="22"/>
        </w:rPr>
        <w:t xml:space="preserve"> </w:t>
      </w:r>
      <w:r w:rsidR="00E4701A">
        <w:rPr>
          <w:sz w:val="22"/>
          <w:szCs w:val="22"/>
        </w:rPr>
        <w:t>0.01</w:t>
      </w:r>
      <w:r w:rsidR="00434209" w:rsidRPr="00F433DC">
        <w:rPr>
          <w:sz w:val="22"/>
          <w:szCs w:val="22"/>
        </w:rPr>
        <w:t>%.</w:t>
      </w:r>
    </w:p>
    <w:p w14:paraId="4586E375" w14:textId="77777777" w:rsidR="004879D1" w:rsidRDefault="004879D1" w:rsidP="007C037C"/>
    <w:p w14:paraId="62D0E089" w14:textId="50C7C0FE" w:rsidR="0074466D" w:rsidRDefault="0074466D">
      <w:pPr>
        <w:jc w:val="left"/>
      </w:pPr>
    </w:p>
    <w:p w14:paraId="2AB21529" w14:textId="77777777" w:rsidR="004879D1" w:rsidRDefault="004879D1" w:rsidP="007C037C"/>
    <w:p w14:paraId="5CB04F9D" w14:textId="291B3AB7" w:rsidR="0087027E" w:rsidRPr="00F433DC" w:rsidRDefault="00592ED5" w:rsidP="0087027E">
      <w:pPr>
        <w:pStyle w:val="Descripcin"/>
        <w:jc w:val="center"/>
        <w:rPr>
          <w:rFonts w:ascii="Arial" w:hAnsi="Arial" w:cs="Arial"/>
          <w:sz w:val="22"/>
          <w:szCs w:val="22"/>
        </w:rPr>
      </w:pPr>
      <w:r>
        <w:rPr>
          <w:rFonts w:ascii="Arial" w:hAnsi="Arial" w:cs="Arial"/>
          <w:sz w:val="22"/>
          <w:szCs w:val="22"/>
        </w:rPr>
        <w:t>Figura</w:t>
      </w:r>
      <w:r w:rsidR="0087027E" w:rsidRPr="00F433DC">
        <w:rPr>
          <w:rFonts w:ascii="Arial" w:hAnsi="Arial" w:cs="Arial"/>
          <w:sz w:val="22"/>
          <w:szCs w:val="22"/>
        </w:rPr>
        <w:t xml:space="preserve"> </w:t>
      </w:r>
      <w:r w:rsidR="0087027E" w:rsidRPr="00F433DC">
        <w:rPr>
          <w:rFonts w:ascii="Arial" w:hAnsi="Arial" w:cs="Arial"/>
          <w:sz w:val="22"/>
          <w:szCs w:val="22"/>
        </w:rPr>
        <w:fldChar w:fldCharType="begin"/>
      </w:r>
      <w:r w:rsidR="0087027E" w:rsidRPr="00F433DC">
        <w:rPr>
          <w:rFonts w:ascii="Arial" w:hAnsi="Arial" w:cs="Arial"/>
          <w:sz w:val="22"/>
          <w:szCs w:val="22"/>
        </w:rPr>
        <w:instrText xml:space="preserve"> SEQ Figura \* ARABIC </w:instrText>
      </w:r>
      <w:r w:rsidR="0087027E" w:rsidRPr="00F433DC">
        <w:rPr>
          <w:rFonts w:ascii="Arial" w:hAnsi="Arial" w:cs="Arial"/>
          <w:sz w:val="22"/>
          <w:szCs w:val="22"/>
        </w:rPr>
        <w:fldChar w:fldCharType="separate"/>
      </w:r>
      <w:r w:rsidR="004C2403">
        <w:rPr>
          <w:rFonts w:ascii="Arial" w:hAnsi="Arial" w:cs="Arial"/>
          <w:noProof/>
          <w:sz w:val="22"/>
          <w:szCs w:val="22"/>
        </w:rPr>
        <w:t>17</w:t>
      </w:r>
      <w:r w:rsidR="0087027E" w:rsidRPr="00F433DC">
        <w:rPr>
          <w:rFonts w:ascii="Arial" w:hAnsi="Arial" w:cs="Arial"/>
          <w:sz w:val="22"/>
          <w:szCs w:val="22"/>
        </w:rPr>
        <w:fldChar w:fldCharType="end"/>
      </w:r>
      <w:r w:rsidR="0087027E" w:rsidRPr="00F433DC">
        <w:rPr>
          <w:rFonts w:ascii="Arial" w:hAnsi="Arial" w:cs="Arial"/>
          <w:sz w:val="22"/>
          <w:szCs w:val="22"/>
        </w:rPr>
        <w:t>. Patrones registrados en Jalisco</w:t>
      </w:r>
      <w:r w:rsidR="00F433DC">
        <w:rPr>
          <w:rFonts w:ascii="Arial" w:hAnsi="Arial" w:cs="Arial"/>
          <w:sz w:val="22"/>
          <w:szCs w:val="22"/>
        </w:rPr>
        <w:t>,</w:t>
      </w:r>
      <w:r w:rsidR="0087027E" w:rsidRPr="00F433DC">
        <w:rPr>
          <w:rFonts w:ascii="Arial" w:hAnsi="Arial" w:cs="Arial"/>
          <w:sz w:val="22"/>
          <w:szCs w:val="22"/>
        </w:rPr>
        <w:t xml:space="preserve"> 2013-</w:t>
      </w:r>
      <w:r w:rsidR="00E4701A">
        <w:rPr>
          <w:rFonts w:ascii="Arial" w:hAnsi="Arial" w:cs="Arial"/>
          <w:sz w:val="22"/>
          <w:szCs w:val="22"/>
        </w:rPr>
        <w:t>enero 2019</w:t>
      </w:r>
    </w:p>
    <w:p w14:paraId="72EB20E9" w14:textId="27442B12" w:rsidR="0087027E" w:rsidRDefault="00373EBB" w:rsidP="0087027E">
      <w:pPr>
        <w:jc w:val="center"/>
      </w:pPr>
      <w:r>
        <w:rPr>
          <w:noProof/>
          <w:lang w:val="es-MX" w:eastAsia="es-MX"/>
        </w:rPr>
        <w:drawing>
          <wp:inline distT="0" distB="0" distL="0" distR="0" wp14:anchorId="7D350B15" wp14:editId="0C100149">
            <wp:extent cx="6848475" cy="2647950"/>
            <wp:effectExtent l="0" t="0" r="9525" b="0"/>
            <wp:docPr id="343" name="Gráfico 3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B7DB91A" w14:textId="61966189" w:rsidR="0087027E" w:rsidRPr="00BA442A" w:rsidRDefault="0087027E" w:rsidP="00373EBB">
      <w:r w:rsidRPr="00BA442A">
        <w:t>Fuente: IIEG, con información del IMSS</w:t>
      </w:r>
      <w:r w:rsidR="00373EBB" w:rsidRPr="00BA442A">
        <w:t>.</w:t>
      </w:r>
    </w:p>
    <w:p w14:paraId="591E347E" w14:textId="77777777" w:rsidR="004879D1" w:rsidRDefault="004879D1" w:rsidP="007C037C"/>
    <w:p w14:paraId="7023B6AE" w14:textId="77777777" w:rsidR="0087027E" w:rsidRDefault="0087027E" w:rsidP="007C037C"/>
    <w:p w14:paraId="2524359C" w14:textId="77777777" w:rsidR="0087027E" w:rsidRDefault="0087027E" w:rsidP="007C037C"/>
    <w:p w14:paraId="6DB724C6" w14:textId="77777777" w:rsidR="00123B72" w:rsidRDefault="00123B72">
      <w:pPr>
        <w:jc w:val="left"/>
        <w:rPr>
          <w:sz w:val="22"/>
          <w:szCs w:val="22"/>
        </w:rPr>
      </w:pPr>
      <w:r>
        <w:rPr>
          <w:sz w:val="22"/>
          <w:szCs w:val="22"/>
        </w:rPr>
        <w:br w:type="page"/>
      </w:r>
    </w:p>
    <w:p w14:paraId="0C106502" w14:textId="77777777" w:rsidR="00A67243" w:rsidRDefault="00A67243" w:rsidP="00123B72">
      <w:pPr>
        <w:rPr>
          <w:sz w:val="22"/>
          <w:szCs w:val="22"/>
        </w:rPr>
      </w:pPr>
    </w:p>
    <w:p w14:paraId="66FA0A96" w14:textId="63C8ABDD" w:rsidR="00123B72" w:rsidRDefault="00434209" w:rsidP="00123B72">
      <w:pPr>
        <w:rPr>
          <w:sz w:val="22"/>
          <w:szCs w:val="22"/>
        </w:rPr>
      </w:pPr>
      <w:r w:rsidRPr="00F433DC">
        <w:rPr>
          <w:sz w:val="22"/>
          <w:szCs w:val="22"/>
        </w:rPr>
        <w:t>En la distribución porcentual de patrones registrados por sector de actividad económica</w:t>
      </w:r>
      <w:r w:rsidR="00A67243">
        <w:rPr>
          <w:sz w:val="22"/>
          <w:szCs w:val="22"/>
        </w:rPr>
        <w:t xml:space="preserve"> s</w:t>
      </w:r>
      <w:r w:rsidRPr="00F433DC">
        <w:rPr>
          <w:sz w:val="22"/>
          <w:szCs w:val="22"/>
        </w:rPr>
        <w:t xml:space="preserve">e observa que el sector servicios concentra la mayor proporción de patrones con </w:t>
      </w:r>
      <w:r w:rsidR="00CE19B7">
        <w:rPr>
          <w:sz w:val="22"/>
          <w:szCs w:val="22"/>
        </w:rPr>
        <w:t>31.7</w:t>
      </w:r>
      <w:r w:rsidRPr="00F433DC">
        <w:rPr>
          <w:sz w:val="22"/>
          <w:szCs w:val="22"/>
        </w:rPr>
        <w:t xml:space="preserve">%, </w:t>
      </w:r>
      <w:r w:rsidR="00CE19B7">
        <w:rPr>
          <w:sz w:val="22"/>
          <w:szCs w:val="22"/>
        </w:rPr>
        <w:t>el sector comercio</w:t>
      </w:r>
      <w:r w:rsidRPr="00F433DC">
        <w:rPr>
          <w:sz w:val="22"/>
          <w:szCs w:val="22"/>
        </w:rPr>
        <w:t xml:space="preserve"> con </w:t>
      </w:r>
      <w:r w:rsidR="00CE19B7">
        <w:rPr>
          <w:sz w:val="22"/>
          <w:szCs w:val="22"/>
        </w:rPr>
        <w:t>30.4% y la industria de la transformación con 16.1%.</w:t>
      </w:r>
    </w:p>
    <w:p w14:paraId="1FCD2489" w14:textId="77777777" w:rsidR="00123B72" w:rsidRDefault="00123B72" w:rsidP="00123B72">
      <w:pPr>
        <w:rPr>
          <w:sz w:val="22"/>
          <w:szCs w:val="22"/>
        </w:rPr>
      </w:pPr>
    </w:p>
    <w:p w14:paraId="007DA9A1" w14:textId="093F4049" w:rsidR="00177061" w:rsidRPr="00123B72" w:rsidRDefault="00592ED5" w:rsidP="00123B72">
      <w:pPr>
        <w:jc w:val="center"/>
        <w:rPr>
          <w:b/>
        </w:rPr>
      </w:pPr>
      <w:r w:rsidRPr="00123B72">
        <w:rPr>
          <w:b/>
          <w:sz w:val="22"/>
          <w:szCs w:val="22"/>
        </w:rPr>
        <w:t>Figura</w:t>
      </w:r>
      <w:r w:rsidR="00177061" w:rsidRPr="00123B72">
        <w:rPr>
          <w:b/>
          <w:sz w:val="22"/>
          <w:szCs w:val="22"/>
        </w:rPr>
        <w:t xml:space="preserve"> </w:t>
      </w:r>
      <w:r w:rsidR="00177061" w:rsidRPr="00123B72">
        <w:rPr>
          <w:b/>
          <w:sz w:val="22"/>
          <w:szCs w:val="22"/>
        </w:rPr>
        <w:fldChar w:fldCharType="begin"/>
      </w:r>
      <w:r w:rsidR="00177061" w:rsidRPr="00123B72">
        <w:rPr>
          <w:b/>
          <w:sz w:val="22"/>
          <w:szCs w:val="22"/>
        </w:rPr>
        <w:instrText xml:space="preserve"> SEQ Figura \* ARABIC </w:instrText>
      </w:r>
      <w:r w:rsidR="00177061" w:rsidRPr="00123B72">
        <w:rPr>
          <w:b/>
          <w:sz w:val="22"/>
          <w:szCs w:val="22"/>
        </w:rPr>
        <w:fldChar w:fldCharType="separate"/>
      </w:r>
      <w:r w:rsidR="004C2403">
        <w:rPr>
          <w:b/>
          <w:noProof/>
          <w:sz w:val="22"/>
          <w:szCs w:val="22"/>
        </w:rPr>
        <w:t>18</w:t>
      </w:r>
      <w:r w:rsidR="00177061" w:rsidRPr="00123B72">
        <w:rPr>
          <w:b/>
          <w:sz w:val="22"/>
          <w:szCs w:val="22"/>
        </w:rPr>
        <w:fldChar w:fldCharType="end"/>
      </w:r>
      <w:r w:rsidR="00177061" w:rsidRPr="00123B72">
        <w:rPr>
          <w:b/>
          <w:sz w:val="22"/>
          <w:szCs w:val="22"/>
        </w:rPr>
        <w:t xml:space="preserve">. Patrones registrados en Jalisco, por división económica </w:t>
      </w:r>
      <w:r w:rsidR="00A46F85">
        <w:rPr>
          <w:b/>
          <w:sz w:val="22"/>
          <w:szCs w:val="22"/>
        </w:rPr>
        <w:t>enero de 2019</w:t>
      </w:r>
    </w:p>
    <w:p w14:paraId="2B7ECDFF" w14:textId="43BE5D4C" w:rsidR="00177061" w:rsidRDefault="00373EBB" w:rsidP="00177061">
      <w:pPr>
        <w:jc w:val="center"/>
      </w:pPr>
      <w:r>
        <w:rPr>
          <w:noProof/>
          <w:lang w:val="es-MX" w:eastAsia="es-MX"/>
        </w:rPr>
        <w:drawing>
          <wp:inline distT="0" distB="0" distL="0" distR="0" wp14:anchorId="790DFFED" wp14:editId="3281A67E">
            <wp:extent cx="7029450" cy="4467225"/>
            <wp:effectExtent l="0" t="0" r="19050" b="9525"/>
            <wp:docPr id="344" name="Gráfico 3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D3EA94C" w14:textId="1C5B091B" w:rsidR="00177061" w:rsidRPr="00073A9A" w:rsidRDefault="00177061" w:rsidP="00041F6D">
      <w:r w:rsidRPr="00073A9A">
        <w:t>Fuente: IIEG, con información del IMSS</w:t>
      </w:r>
      <w:r w:rsidR="00373EBB" w:rsidRPr="00073A9A">
        <w:t>.</w:t>
      </w:r>
    </w:p>
    <w:p w14:paraId="6FE12614" w14:textId="77777777" w:rsidR="00177061" w:rsidRDefault="00177061" w:rsidP="007C037C"/>
    <w:p w14:paraId="37F187C6" w14:textId="77777777" w:rsidR="00177061" w:rsidRDefault="00177061" w:rsidP="007C037C"/>
    <w:p w14:paraId="31330645" w14:textId="41920A0E" w:rsidR="00123B72" w:rsidRDefault="00123B72">
      <w:pPr>
        <w:jc w:val="left"/>
      </w:pPr>
      <w:r>
        <w:br w:type="page"/>
      </w:r>
    </w:p>
    <w:p w14:paraId="1A98A4D0" w14:textId="77777777" w:rsidR="0087027E" w:rsidRDefault="0087027E" w:rsidP="007C037C"/>
    <w:p w14:paraId="3DDB8E55" w14:textId="4271A93A" w:rsidR="003056F4" w:rsidRPr="007669AE" w:rsidRDefault="00E824F3" w:rsidP="008E5BF5">
      <w:pPr>
        <w:pStyle w:val="Ttulo2"/>
        <w:numPr>
          <w:ilvl w:val="0"/>
          <w:numId w:val="0"/>
        </w:numPr>
        <w:rPr>
          <w:b/>
          <w:sz w:val="26"/>
          <w:szCs w:val="26"/>
        </w:rPr>
      </w:pPr>
      <w:bookmarkStart w:id="12" w:name="_Toc2275327"/>
      <w:r w:rsidRPr="007669AE">
        <w:rPr>
          <w:b/>
          <w:sz w:val="26"/>
          <w:szCs w:val="26"/>
        </w:rPr>
        <w:t>I</w:t>
      </w:r>
      <w:r w:rsidR="001176E6" w:rsidRPr="007669AE">
        <w:rPr>
          <w:b/>
          <w:sz w:val="26"/>
          <w:szCs w:val="26"/>
        </w:rPr>
        <w:t>I</w:t>
      </w:r>
      <w:r w:rsidRPr="007669AE">
        <w:rPr>
          <w:b/>
          <w:sz w:val="26"/>
          <w:szCs w:val="26"/>
        </w:rPr>
        <w:t>.</w:t>
      </w:r>
      <w:r w:rsidR="007669AE">
        <w:rPr>
          <w:b/>
          <w:sz w:val="26"/>
          <w:szCs w:val="26"/>
        </w:rPr>
        <w:t>6</w:t>
      </w:r>
      <w:r w:rsidR="008E5BF5" w:rsidRPr="007669AE">
        <w:rPr>
          <w:b/>
          <w:sz w:val="26"/>
          <w:szCs w:val="26"/>
        </w:rPr>
        <w:t xml:space="preserve"> </w:t>
      </w:r>
      <w:r w:rsidR="00D743D8" w:rsidRPr="007669AE">
        <w:rPr>
          <w:b/>
          <w:sz w:val="26"/>
          <w:szCs w:val="26"/>
        </w:rPr>
        <w:t xml:space="preserve">Salario </w:t>
      </w:r>
      <w:r w:rsidR="000F6258" w:rsidRPr="007669AE">
        <w:rPr>
          <w:b/>
          <w:sz w:val="26"/>
          <w:szCs w:val="26"/>
        </w:rPr>
        <w:t>b</w:t>
      </w:r>
      <w:r w:rsidR="00D743D8" w:rsidRPr="007669AE">
        <w:rPr>
          <w:b/>
          <w:sz w:val="26"/>
          <w:szCs w:val="26"/>
        </w:rPr>
        <w:t xml:space="preserve">ase de </w:t>
      </w:r>
      <w:r w:rsidR="000F6258" w:rsidRPr="007669AE">
        <w:rPr>
          <w:b/>
          <w:sz w:val="26"/>
          <w:szCs w:val="26"/>
        </w:rPr>
        <w:t>c</w:t>
      </w:r>
      <w:r w:rsidR="00D743D8" w:rsidRPr="007669AE">
        <w:rPr>
          <w:b/>
          <w:sz w:val="26"/>
          <w:szCs w:val="26"/>
        </w:rPr>
        <w:t>otización</w:t>
      </w:r>
      <w:bookmarkEnd w:id="12"/>
    </w:p>
    <w:p w14:paraId="6811599A" w14:textId="12C76A9F" w:rsidR="00D743D8" w:rsidRPr="00486497" w:rsidRDefault="00D743D8" w:rsidP="00745422"/>
    <w:p w14:paraId="07521262" w14:textId="59C3B76A" w:rsidR="00486497" w:rsidRPr="00F433DC" w:rsidRDefault="00594696" w:rsidP="00745422">
      <w:pPr>
        <w:rPr>
          <w:sz w:val="22"/>
          <w:szCs w:val="22"/>
        </w:rPr>
      </w:pPr>
      <w:r>
        <w:rPr>
          <w:sz w:val="22"/>
          <w:szCs w:val="22"/>
        </w:rPr>
        <w:t>E</w:t>
      </w:r>
      <w:r w:rsidR="00486497" w:rsidRPr="00F433DC">
        <w:rPr>
          <w:sz w:val="22"/>
          <w:szCs w:val="22"/>
        </w:rPr>
        <w:t xml:space="preserve">l salario diario </w:t>
      </w:r>
      <w:r>
        <w:rPr>
          <w:sz w:val="22"/>
          <w:szCs w:val="22"/>
        </w:rPr>
        <w:t>de cotización</w:t>
      </w:r>
      <w:r w:rsidR="00486497" w:rsidRPr="00F433DC">
        <w:rPr>
          <w:sz w:val="22"/>
          <w:szCs w:val="22"/>
        </w:rPr>
        <w:t xml:space="preserve"> </w:t>
      </w:r>
      <w:r>
        <w:rPr>
          <w:sz w:val="22"/>
          <w:szCs w:val="22"/>
        </w:rPr>
        <w:t>de</w:t>
      </w:r>
      <w:r w:rsidR="00486497" w:rsidRPr="00F433DC">
        <w:rPr>
          <w:sz w:val="22"/>
          <w:szCs w:val="22"/>
        </w:rPr>
        <w:t xml:space="preserve"> los trabajadores asegurados ante el IMSS en Jalisco </w:t>
      </w:r>
      <w:r w:rsidR="00B820F9">
        <w:rPr>
          <w:sz w:val="22"/>
          <w:szCs w:val="22"/>
        </w:rPr>
        <w:t>registró un crecimiento</w:t>
      </w:r>
      <w:r w:rsidR="00D84D69">
        <w:rPr>
          <w:sz w:val="22"/>
          <w:szCs w:val="22"/>
        </w:rPr>
        <w:t xml:space="preserve"> mensual</w:t>
      </w:r>
      <w:r w:rsidR="0056236A">
        <w:rPr>
          <w:sz w:val="22"/>
          <w:szCs w:val="22"/>
        </w:rPr>
        <w:t xml:space="preserve"> de 4.5% en términos nominales</w:t>
      </w:r>
      <w:r w:rsidR="00486497" w:rsidRPr="00F433DC">
        <w:rPr>
          <w:sz w:val="22"/>
          <w:szCs w:val="22"/>
        </w:rPr>
        <w:t xml:space="preserve"> al pasar</w:t>
      </w:r>
      <w:r w:rsidR="00135CAD">
        <w:rPr>
          <w:sz w:val="22"/>
          <w:szCs w:val="22"/>
        </w:rPr>
        <w:t xml:space="preserve"> de </w:t>
      </w:r>
      <w:r w:rsidR="00486497" w:rsidRPr="00F433DC">
        <w:rPr>
          <w:sz w:val="22"/>
          <w:szCs w:val="22"/>
        </w:rPr>
        <w:t>346.4</w:t>
      </w:r>
      <w:r w:rsidR="00135CAD">
        <w:rPr>
          <w:sz w:val="22"/>
          <w:szCs w:val="22"/>
        </w:rPr>
        <w:t xml:space="preserve"> a 361.8</w:t>
      </w:r>
      <w:r w:rsidR="00486497" w:rsidRPr="00F433DC">
        <w:rPr>
          <w:sz w:val="22"/>
          <w:szCs w:val="22"/>
        </w:rPr>
        <w:t xml:space="preserve"> pesos por día en </w:t>
      </w:r>
      <w:r w:rsidR="00135CAD">
        <w:rPr>
          <w:sz w:val="22"/>
          <w:szCs w:val="22"/>
        </w:rPr>
        <w:t>enero de 2019</w:t>
      </w:r>
      <w:r w:rsidR="009C19ED">
        <w:rPr>
          <w:sz w:val="22"/>
          <w:szCs w:val="22"/>
        </w:rPr>
        <w:t>.</w:t>
      </w:r>
      <w:r w:rsidR="00220E1E">
        <w:rPr>
          <w:sz w:val="22"/>
          <w:szCs w:val="22"/>
        </w:rPr>
        <w:t xml:space="preserve"> </w:t>
      </w:r>
      <w:r w:rsidR="009C19ED">
        <w:rPr>
          <w:sz w:val="22"/>
          <w:szCs w:val="22"/>
        </w:rPr>
        <w:t xml:space="preserve">Esta tasa de crecimiento fue superior a la registrada </w:t>
      </w:r>
      <w:r w:rsidR="00D84D69">
        <w:rPr>
          <w:sz w:val="22"/>
          <w:szCs w:val="22"/>
        </w:rPr>
        <w:t>en el mismo mes de 2018</w:t>
      </w:r>
      <w:r w:rsidR="00220E1E">
        <w:rPr>
          <w:sz w:val="22"/>
          <w:szCs w:val="22"/>
        </w:rPr>
        <w:t xml:space="preserve"> que fue de </w:t>
      </w:r>
      <w:r w:rsidR="00135CAD">
        <w:rPr>
          <w:sz w:val="22"/>
          <w:szCs w:val="22"/>
        </w:rPr>
        <w:t>4.1</w:t>
      </w:r>
      <w:r w:rsidR="00AA2A25" w:rsidRPr="00F433DC">
        <w:rPr>
          <w:sz w:val="22"/>
          <w:szCs w:val="22"/>
        </w:rPr>
        <w:t>%.</w:t>
      </w:r>
    </w:p>
    <w:p w14:paraId="51967D60" w14:textId="1BFF5BD6" w:rsidR="0074466D" w:rsidRPr="00F64EB4" w:rsidRDefault="0074466D">
      <w:pPr>
        <w:jc w:val="left"/>
        <w:rPr>
          <w:rFonts w:eastAsia="Times New Roman"/>
          <w:sz w:val="22"/>
          <w:szCs w:val="22"/>
          <w:lang w:eastAsia="es-MX"/>
        </w:rPr>
      </w:pPr>
    </w:p>
    <w:p w14:paraId="3FF71DD4" w14:textId="77777777" w:rsidR="0032260B" w:rsidRDefault="0032260B" w:rsidP="0032260B">
      <w:pPr>
        <w:rPr>
          <w:rFonts w:eastAsia="Times New Roman"/>
          <w:sz w:val="22"/>
          <w:szCs w:val="22"/>
          <w:lang w:val="es-ES_tradnl" w:eastAsia="es-MX"/>
        </w:rPr>
      </w:pPr>
    </w:p>
    <w:p w14:paraId="4031A167" w14:textId="43056D34" w:rsidR="00084829" w:rsidRPr="00F433DC" w:rsidRDefault="00592ED5" w:rsidP="00F741DA">
      <w:pPr>
        <w:pStyle w:val="Descripcin"/>
        <w:jc w:val="center"/>
        <w:rPr>
          <w:rFonts w:ascii="Arial" w:eastAsia="Times New Roman" w:hAnsi="Arial" w:cs="Arial"/>
          <w:sz w:val="22"/>
          <w:szCs w:val="22"/>
          <w:lang w:val="es-ES_tradnl" w:eastAsia="es-MX"/>
        </w:rPr>
      </w:pPr>
      <w:r>
        <w:rPr>
          <w:rFonts w:ascii="Arial" w:hAnsi="Arial" w:cs="Arial"/>
          <w:sz w:val="22"/>
          <w:szCs w:val="22"/>
        </w:rPr>
        <w:t>Figura</w:t>
      </w:r>
      <w:r w:rsidR="00084829" w:rsidRPr="00F433DC">
        <w:rPr>
          <w:rFonts w:ascii="Arial" w:hAnsi="Arial" w:cs="Arial"/>
          <w:sz w:val="22"/>
          <w:szCs w:val="22"/>
        </w:rPr>
        <w:t xml:space="preserve"> </w:t>
      </w:r>
      <w:r w:rsidR="00084829" w:rsidRPr="00F433DC">
        <w:rPr>
          <w:rFonts w:ascii="Arial" w:hAnsi="Arial" w:cs="Arial"/>
          <w:sz w:val="22"/>
          <w:szCs w:val="22"/>
        </w:rPr>
        <w:fldChar w:fldCharType="begin"/>
      </w:r>
      <w:r w:rsidR="00084829" w:rsidRPr="00F433DC">
        <w:rPr>
          <w:rFonts w:ascii="Arial" w:hAnsi="Arial" w:cs="Arial"/>
          <w:sz w:val="22"/>
          <w:szCs w:val="22"/>
        </w:rPr>
        <w:instrText xml:space="preserve"> SEQ Figura \* ARABIC </w:instrText>
      </w:r>
      <w:r w:rsidR="00084829" w:rsidRPr="00F433DC">
        <w:rPr>
          <w:rFonts w:ascii="Arial" w:hAnsi="Arial" w:cs="Arial"/>
          <w:sz w:val="22"/>
          <w:szCs w:val="22"/>
        </w:rPr>
        <w:fldChar w:fldCharType="separate"/>
      </w:r>
      <w:r w:rsidR="004C2403">
        <w:rPr>
          <w:rFonts w:ascii="Arial" w:hAnsi="Arial" w:cs="Arial"/>
          <w:noProof/>
          <w:sz w:val="22"/>
          <w:szCs w:val="22"/>
        </w:rPr>
        <w:t>19</w:t>
      </w:r>
      <w:r w:rsidR="00084829" w:rsidRPr="00F433DC">
        <w:rPr>
          <w:rFonts w:ascii="Arial" w:hAnsi="Arial" w:cs="Arial"/>
          <w:sz w:val="22"/>
          <w:szCs w:val="22"/>
        </w:rPr>
        <w:fldChar w:fldCharType="end"/>
      </w:r>
      <w:r w:rsidR="00F433DC">
        <w:rPr>
          <w:rFonts w:ascii="Arial" w:hAnsi="Arial" w:cs="Arial"/>
          <w:sz w:val="22"/>
          <w:szCs w:val="22"/>
        </w:rPr>
        <w:t>. Salario diario asociado a trabajadores a</w:t>
      </w:r>
      <w:r w:rsidR="00084829" w:rsidRPr="00F433DC">
        <w:rPr>
          <w:rFonts w:ascii="Arial" w:hAnsi="Arial" w:cs="Arial"/>
          <w:sz w:val="22"/>
          <w:szCs w:val="22"/>
        </w:rPr>
        <w:t>segurados en el IMSS Jalisco</w:t>
      </w:r>
      <w:r w:rsidR="00F433DC">
        <w:rPr>
          <w:rFonts w:ascii="Arial" w:hAnsi="Arial" w:cs="Arial"/>
          <w:sz w:val="22"/>
          <w:szCs w:val="22"/>
        </w:rPr>
        <w:t>,</w:t>
      </w:r>
      <w:r w:rsidR="00084829" w:rsidRPr="00F433DC">
        <w:rPr>
          <w:rFonts w:ascii="Arial" w:hAnsi="Arial" w:cs="Arial"/>
          <w:sz w:val="22"/>
          <w:szCs w:val="22"/>
        </w:rPr>
        <w:t xml:space="preserve"> 2013-</w:t>
      </w:r>
      <w:r w:rsidR="00F741DA">
        <w:rPr>
          <w:rFonts w:ascii="Arial" w:hAnsi="Arial" w:cs="Arial"/>
          <w:sz w:val="22"/>
          <w:szCs w:val="22"/>
        </w:rPr>
        <w:t>enero 2019 (</w:t>
      </w:r>
      <w:r w:rsidR="00F433DC">
        <w:rPr>
          <w:rFonts w:ascii="Arial" w:hAnsi="Arial" w:cs="Arial"/>
          <w:sz w:val="22"/>
          <w:szCs w:val="22"/>
        </w:rPr>
        <w:t>pesos por día</w:t>
      </w:r>
      <w:r w:rsidR="00F741DA">
        <w:rPr>
          <w:rFonts w:ascii="Arial" w:hAnsi="Arial" w:cs="Arial"/>
          <w:sz w:val="22"/>
          <w:szCs w:val="22"/>
        </w:rPr>
        <w:t>)</w:t>
      </w:r>
    </w:p>
    <w:p w14:paraId="193B1E09" w14:textId="02845E00" w:rsidR="0032260B" w:rsidRDefault="00373EBB" w:rsidP="00084829">
      <w:pPr>
        <w:jc w:val="center"/>
        <w:rPr>
          <w:rFonts w:eastAsia="Times New Roman"/>
          <w:sz w:val="22"/>
          <w:szCs w:val="22"/>
          <w:lang w:val="es-ES_tradnl" w:eastAsia="es-MX"/>
        </w:rPr>
      </w:pPr>
      <w:r>
        <w:rPr>
          <w:noProof/>
          <w:lang w:val="es-MX" w:eastAsia="es-MX"/>
        </w:rPr>
        <w:drawing>
          <wp:inline distT="0" distB="0" distL="0" distR="0" wp14:anchorId="2B16C5FF" wp14:editId="0CCAFC56">
            <wp:extent cx="6867525" cy="2619375"/>
            <wp:effectExtent l="0" t="0" r="9525" b="9525"/>
            <wp:docPr id="345" name="Gráfico 3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5A7C4B1" w14:textId="77227A36" w:rsidR="00084829" w:rsidRPr="00DC3AD9" w:rsidRDefault="00084829" w:rsidP="001D4259">
      <w:r w:rsidRPr="00DC3AD9">
        <w:t>Fuente: IIEG, con información del IMSS</w:t>
      </w:r>
      <w:r w:rsidR="00100F65" w:rsidRPr="00DC3AD9">
        <w:t>.</w:t>
      </w:r>
    </w:p>
    <w:p w14:paraId="7D144B24" w14:textId="77777777" w:rsidR="00084829" w:rsidRPr="006D7B86" w:rsidRDefault="00084829" w:rsidP="0032260B">
      <w:pPr>
        <w:rPr>
          <w:rFonts w:eastAsia="Times New Roman"/>
          <w:sz w:val="22"/>
          <w:szCs w:val="22"/>
          <w:lang w:val="es-ES_tradnl" w:eastAsia="es-MX"/>
        </w:rPr>
      </w:pPr>
    </w:p>
    <w:p w14:paraId="4ECD8A07" w14:textId="0EE32A18" w:rsidR="00084829" w:rsidRDefault="00084829">
      <w:pPr>
        <w:jc w:val="left"/>
        <w:rPr>
          <w:b/>
          <w:color w:val="CC9900"/>
          <w:sz w:val="24"/>
          <w:szCs w:val="24"/>
        </w:rPr>
      </w:pPr>
      <w:r>
        <w:rPr>
          <w:b/>
          <w:color w:val="CC9900"/>
          <w:sz w:val="24"/>
          <w:szCs w:val="24"/>
        </w:rPr>
        <w:br w:type="page"/>
      </w:r>
    </w:p>
    <w:p w14:paraId="3BD295FD" w14:textId="18D0D864" w:rsidR="009A787B" w:rsidRDefault="009A787B">
      <w:pPr>
        <w:jc w:val="left"/>
        <w:rPr>
          <w:sz w:val="24"/>
          <w:szCs w:val="24"/>
        </w:rPr>
      </w:pPr>
    </w:p>
    <w:p w14:paraId="1F0A20C3" w14:textId="77DFB56F" w:rsidR="009A787B" w:rsidRPr="005E1761" w:rsidRDefault="009A787B" w:rsidP="005E1761">
      <w:pPr>
        <w:pStyle w:val="Ttulo1"/>
        <w:numPr>
          <w:ilvl w:val="0"/>
          <w:numId w:val="0"/>
        </w:numPr>
        <w:rPr>
          <w:sz w:val="24"/>
          <w:szCs w:val="24"/>
        </w:rPr>
      </w:pPr>
      <w:bookmarkStart w:id="13" w:name="_Toc2275328"/>
      <w:r w:rsidRPr="005E1761">
        <w:rPr>
          <w:sz w:val="26"/>
          <w:szCs w:val="26"/>
        </w:rPr>
        <w:t>III. Tasa de desocupación, ENOE mensual</w:t>
      </w:r>
      <w:bookmarkEnd w:id="13"/>
    </w:p>
    <w:p w14:paraId="5C58AAFD" w14:textId="77777777" w:rsidR="00B847F7" w:rsidRDefault="00B847F7" w:rsidP="00F52C67">
      <w:pPr>
        <w:spacing w:before="120" w:after="120" w:line="276" w:lineRule="auto"/>
        <w:rPr>
          <w:sz w:val="22"/>
          <w:szCs w:val="22"/>
        </w:rPr>
      </w:pPr>
    </w:p>
    <w:p w14:paraId="0EBC2B2A" w14:textId="0311C900" w:rsidR="00DD649E" w:rsidRPr="00B847F7" w:rsidRDefault="00DD649E" w:rsidP="00F52C67">
      <w:pPr>
        <w:spacing w:before="120" w:after="120" w:line="276" w:lineRule="auto"/>
        <w:rPr>
          <w:sz w:val="22"/>
          <w:szCs w:val="22"/>
        </w:rPr>
      </w:pPr>
      <w:r w:rsidRPr="00B847F7">
        <w:rPr>
          <w:sz w:val="22"/>
          <w:szCs w:val="22"/>
        </w:rPr>
        <w:t xml:space="preserve">De acuerdo con cifras </w:t>
      </w:r>
      <w:r w:rsidR="00F94139" w:rsidRPr="00B847F7">
        <w:rPr>
          <w:sz w:val="22"/>
          <w:szCs w:val="22"/>
        </w:rPr>
        <w:t xml:space="preserve">de la Encuesta Nacional de Ocupación y Empleo (ENOE) </w:t>
      </w:r>
      <w:r w:rsidRPr="00B847F7">
        <w:rPr>
          <w:sz w:val="22"/>
          <w:szCs w:val="22"/>
        </w:rPr>
        <w:t xml:space="preserve">reportadas por INEGI, la tasa de desocupación en el Estado de Jalisco en enero de 2019 se ubicó en 2.47%, su nivel más bajo para un enero desde 2006, por lo que se ubica en su mínimo histórico para </w:t>
      </w:r>
      <w:r w:rsidR="00B847F7" w:rsidRPr="00B847F7">
        <w:rPr>
          <w:sz w:val="22"/>
          <w:szCs w:val="22"/>
        </w:rPr>
        <w:t>un</w:t>
      </w:r>
      <w:r w:rsidRPr="00B847F7">
        <w:rPr>
          <w:sz w:val="22"/>
          <w:szCs w:val="22"/>
        </w:rPr>
        <w:t xml:space="preserve"> primer mes del año desde que se empezó a levantar la estadística por entidad federativa (marzo de 2005). </w:t>
      </w:r>
    </w:p>
    <w:p w14:paraId="63D09C62" w14:textId="77777777" w:rsidR="00DD649E" w:rsidRPr="00B92429" w:rsidRDefault="00DD649E" w:rsidP="00F52C67">
      <w:pPr>
        <w:spacing w:before="120" w:after="120" w:line="276" w:lineRule="auto"/>
      </w:pPr>
    </w:p>
    <w:p w14:paraId="550C494C" w14:textId="5BF76565" w:rsidR="00DD649E" w:rsidRDefault="004F1233" w:rsidP="004F1233">
      <w:pPr>
        <w:pStyle w:val="Descripcin"/>
        <w:jc w:val="center"/>
        <w:rPr>
          <w:b w:val="0"/>
          <w:sz w:val="24"/>
        </w:rPr>
      </w:pPr>
      <w:r w:rsidRPr="004F1233">
        <w:rPr>
          <w:rFonts w:ascii="Arial" w:hAnsi="Arial" w:cs="Arial"/>
          <w:sz w:val="22"/>
          <w:szCs w:val="22"/>
        </w:rPr>
        <w:t xml:space="preserve">Figura </w:t>
      </w:r>
      <w:r w:rsidRPr="004F1233">
        <w:rPr>
          <w:rFonts w:ascii="Arial" w:hAnsi="Arial" w:cs="Arial"/>
          <w:sz w:val="22"/>
          <w:szCs w:val="22"/>
        </w:rPr>
        <w:fldChar w:fldCharType="begin"/>
      </w:r>
      <w:r w:rsidRPr="004F1233">
        <w:rPr>
          <w:rFonts w:ascii="Arial" w:hAnsi="Arial" w:cs="Arial"/>
          <w:sz w:val="22"/>
          <w:szCs w:val="22"/>
        </w:rPr>
        <w:instrText xml:space="preserve"> SEQ Figura \* ARABIC </w:instrText>
      </w:r>
      <w:r w:rsidRPr="004F1233">
        <w:rPr>
          <w:rFonts w:ascii="Arial" w:hAnsi="Arial" w:cs="Arial"/>
          <w:sz w:val="22"/>
          <w:szCs w:val="22"/>
        </w:rPr>
        <w:fldChar w:fldCharType="separate"/>
      </w:r>
      <w:r w:rsidR="004C2403">
        <w:rPr>
          <w:rFonts w:ascii="Arial" w:hAnsi="Arial" w:cs="Arial"/>
          <w:noProof/>
          <w:sz w:val="22"/>
          <w:szCs w:val="22"/>
        </w:rPr>
        <w:t>20</w:t>
      </w:r>
      <w:r w:rsidRPr="004F1233">
        <w:rPr>
          <w:rFonts w:ascii="Arial" w:hAnsi="Arial" w:cs="Arial"/>
          <w:sz w:val="22"/>
          <w:szCs w:val="22"/>
        </w:rPr>
        <w:fldChar w:fldCharType="end"/>
      </w:r>
      <w:r w:rsidRPr="004F1233">
        <w:rPr>
          <w:rFonts w:ascii="Arial" w:hAnsi="Arial" w:cs="Arial"/>
          <w:sz w:val="22"/>
          <w:szCs w:val="22"/>
        </w:rPr>
        <w:t xml:space="preserve">. </w:t>
      </w:r>
      <w:r w:rsidR="00DD649E" w:rsidRPr="004F1233">
        <w:rPr>
          <w:rFonts w:ascii="Arial" w:hAnsi="Arial" w:cs="Arial"/>
          <w:sz w:val="22"/>
          <w:szCs w:val="22"/>
        </w:rPr>
        <w:t>Tasa de desocupación en enero en Jalisco, 2006-2019</w:t>
      </w:r>
    </w:p>
    <w:p w14:paraId="5364BF73" w14:textId="2A6B3E6C" w:rsidR="00DD649E" w:rsidRDefault="004C4BF9" w:rsidP="00DD649E">
      <w:pPr>
        <w:jc w:val="center"/>
        <w:rPr>
          <w:b/>
          <w:sz w:val="24"/>
        </w:rPr>
      </w:pPr>
      <w:r>
        <w:rPr>
          <w:noProof/>
          <w:lang w:val="es-MX" w:eastAsia="es-MX"/>
        </w:rPr>
        <w:drawing>
          <wp:inline distT="0" distB="0" distL="0" distR="0" wp14:anchorId="6F467E96" wp14:editId="74D58832">
            <wp:extent cx="6604000" cy="4552950"/>
            <wp:effectExtent l="0" t="0" r="6350" b="0"/>
            <wp:docPr id="47" name="Gráfico 47">
              <a:extLst xmlns:a="http://schemas.openxmlformats.org/drawingml/2006/main">
                <a:ext uri="{FF2B5EF4-FFF2-40B4-BE49-F238E27FC236}">
                  <a16:creationId xmlns:a16="http://schemas.microsoft.com/office/drawing/2014/main" id="{AB64996F-620C-49F4-B6C5-8028E7344E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B118C9F" w14:textId="10BA98F5" w:rsidR="00DD649E" w:rsidRPr="007400E6" w:rsidRDefault="004C4BF9" w:rsidP="00DD649E">
      <w:pPr>
        <w:jc w:val="left"/>
      </w:pPr>
      <w:r>
        <w:t xml:space="preserve">   </w:t>
      </w:r>
      <w:r w:rsidR="00DD649E">
        <w:t>Fuente: IIEG con información de INEGI.</w:t>
      </w:r>
    </w:p>
    <w:p w14:paraId="4B4C948A" w14:textId="77777777" w:rsidR="00DD649E" w:rsidRDefault="00DD649E" w:rsidP="00DD649E">
      <w:pPr>
        <w:jc w:val="center"/>
        <w:rPr>
          <w:b/>
          <w:sz w:val="24"/>
        </w:rPr>
      </w:pPr>
    </w:p>
    <w:p w14:paraId="53EB57BC" w14:textId="77777777" w:rsidR="00DD649E" w:rsidRDefault="00DD649E" w:rsidP="00DD649E">
      <w:pPr>
        <w:jc w:val="left"/>
        <w:rPr>
          <w:b/>
          <w:sz w:val="24"/>
        </w:rPr>
      </w:pPr>
      <w:r>
        <w:rPr>
          <w:b/>
          <w:sz w:val="24"/>
        </w:rPr>
        <w:br w:type="page"/>
      </w:r>
    </w:p>
    <w:p w14:paraId="0691ACD4" w14:textId="77777777" w:rsidR="00DD649E" w:rsidRPr="00B847F7" w:rsidRDefault="00DD649E" w:rsidP="00DD649E">
      <w:pPr>
        <w:rPr>
          <w:sz w:val="22"/>
          <w:szCs w:val="22"/>
        </w:rPr>
      </w:pPr>
    </w:p>
    <w:p w14:paraId="1D9FF937" w14:textId="77777777" w:rsidR="00DD649E" w:rsidRPr="00B847F7" w:rsidRDefault="00DD649E" w:rsidP="00DD649E">
      <w:pPr>
        <w:rPr>
          <w:sz w:val="22"/>
          <w:szCs w:val="22"/>
        </w:rPr>
      </w:pPr>
      <w:r w:rsidRPr="00B847F7">
        <w:rPr>
          <w:sz w:val="22"/>
          <w:szCs w:val="22"/>
        </w:rPr>
        <w:t xml:space="preserve">La tasa de desocupación de Jalisco es inferior a la registrada a nivel nacional que fue de 3.5%, e inferior a la de otras entidades federativas como Ciudad de México (5.5%), Estado de México (4.15%), Nuevo León (3.41%) y Michoacán (2.56%). Jalisco se ubicó en la posición 8 de entidades con la tasa de desocupación más baja. </w:t>
      </w:r>
    </w:p>
    <w:p w14:paraId="1D286F4D" w14:textId="0F8ACA5B" w:rsidR="00DD649E" w:rsidRDefault="00DD649E" w:rsidP="00DD649E">
      <w:pPr>
        <w:rPr>
          <w:sz w:val="22"/>
          <w:szCs w:val="22"/>
        </w:rPr>
      </w:pPr>
    </w:p>
    <w:p w14:paraId="5A81AFB1" w14:textId="77777777" w:rsidR="00F52C67" w:rsidRPr="00B847F7" w:rsidRDefault="00F52C67" w:rsidP="00DD649E">
      <w:pPr>
        <w:rPr>
          <w:sz w:val="22"/>
          <w:szCs w:val="22"/>
        </w:rPr>
      </w:pPr>
    </w:p>
    <w:p w14:paraId="334298EB" w14:textId="1CA720E6" w:rsidR="00DD649E" w:rsidRPr="00F52C67" w:rsidRDefault="00F52C67" w:rsidP="00F52C67">
      <w:pPr>
        <w:pStyle w:val="Descripcin"/>
        <w:jc w:val="center"/>
        <w:rPr>
          <w:rFonts w:ascii="Arial" w:hAnsi="Arial" w:cs="Arial"/>
          <w:sz w:val="22"/>
          <w:szCs w:val="22"/>
        </w:rPr>
      </w:pPr>
      <w:r w:rsidRPr="00F52C67">
        <w:rPr>
          <w:rFonts w:ascii="Arial" w:hAnsi="Arial" w:cs="Arial"/>
          <w:sz w:val="22"/>
          <w:szCs w:val="22"/>
        </w:rPr>
        <w:t xml:space="preserve">Figura </w:t>
      </w:r>
      <w:r w:rsidRPr="00F52C67">
        <w:rPr>
          <w:rFonts w:ascii="Arial" w:hAnsi="Arial" w:cs="Arial"/>
          <w:sz w:val="22"/>
          <w:szCs w:val="22"/>
        </w:rPr>
        <w:fldChar w:fldCharType="begin"/>
      </w:r>
      <w:r w:rsidRPr="00F52C67">
        <w:rPr>
          <w:rFonts w:ascii="Arial" w:hAnsi="Arial" w:cs="Arial"/>
          <w:sz w:val="22"/>
          <w:szCs w:val="22"/>
        </w:rPr>
        <w:instrText xml:space="preserve"> SEQ Figura \* ARABIC </w:instrText>
      </w:r>
      <w:r w:rsidRPr="00F52C67">
        <w:rPr>
          <w:rFonts w:ascii="Arial" w:hAnsi="Arial" w:cs="Arial"/>
          <w:sz w:val="22"/>
          <w:szCs w:val="22"/>
        </w:rPr>
        <w:fldChar w:fldCharType="separate"/>
      </w:r>
      <w:r w:rsidR="004C2403">
        <w:rPr>
          <w:rFonts w:ascii="Arial" w:hAnsi="Arial" w:cs="Arial"/>
          <w:noProof/>
          <w:sz w:val="22"/>
          <w:szCs w:val="22"/>
        </w:rPr>
        <w:t>21</w:t>
      </w:r>
      <w:r w:rsidRPr="00F52C67">
        <w:rPr>
          <w:rFonts w:ascii="Arial" w:hAnsi="Arial" w:cs="Arial"/>
          <w:sz w:val="22"/>
          <w:szCs w:val="22"/>
        </w:rPr>
        <w:fldChar w:fldCharType="end"/>
      </w:r>
      <w:r w:rsidRPr="00F52C67">
        <w:rPr>
          <w:rFonts w:ascii="Arial" w:hAnsi="Arial" w:cs="Arial"/>
          <w:sz w:val="22"/>
          <w:szCs w:val="22"/>
        </w:rPr>
        <w:t xml:space="preserve">. </w:t>
      </w:r>
      <w:r w:rsidR="00DD649E" w:rsidRPr="00F52C67">
        <w:rPr>
          <w:rFonts w:ascii="Arial" w:hAnsi="Arial" w:cs="Arial"/>
          <w:sz w:val="22"/>
          <w:szCs w:val="22"/>
        </w:rPr>
        <w:t>Tasa de desocupación mensual por entidad federativa, enero 2019</w:t>
      </w:r>
    </w:p>
    <w:p w14:paraId="1CF12ED6" w14:textId="1977B96D" w:rsidR="00DD649E" w:rsidRDefault="00DE0C0C" w:rsidP="00DD649E">
      <w:pPr>
        <w:jc w:val="center"/>
      </w:pPr>
      <w:r>
        <w:rPr>
          <w:noProof/>
          <w:lang w:val="es-MX" w:eastAsia="es-MX"/>
        </w:rPr>
        <w:drawing>
          <wp:inline distT="0" distB="0" distL="0" distR="0" wp14:anchorId="2111445F" wp14:editId="1E0155CE">
            <wp:extent cx="6774180" cy="3573780"/>
            <wp:effectExtent l="0" t="0" r="7620" b="7620"/>
            <wp:docPr id="48" name="Gráfico 48">
              <a:extLst xmlns:a="http://schemas.openxmlformats.org/drawingml/2006/main">
                <a:ext uri="{FF2B5EF4-FFF2-40B4-BE49-F238E27FC236}">
                  <a16:creationId xmlns:a16="http://schemas.microsoft.com/office/drawing/2014/main" id="{6139D3B7-163E-4CDC-AF42-A247DF0A8D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B9E9BCF" w14:textId="75EAE30B" w:rsidR="00DD649E" w:rsidRDefault="00DD649E" w:rsidP="00DD649E">
      <w:r>
        <w:t xml:space="preserve"> </w:t>
      </w:r>
      <w:r w:rsidRPr="00622647">
        <w:t xml:space="preserve">Fuente: </w:t>
      </w:r>
      <w:r>
        <w:t>IIEG con información de INEGI.</w:t>
      </w:r>
    </w:p>
    <w:p w14:paraId="51CE2C76" w14:textId="6D8C8621" w:rsidR="009A787B" w:rsidRDefault="009A787B">
      <w:pPr>
        <w:jc w:val="left"/>
        <w:rPr>
          <w:sz w:val="24"/>
          <w:szCs w:val="24"/>
        </w:rPr>
      </w:pPr>
    </w:p>
    <w:p w14:paraId="430282F8" w14:textId="77777777" w:rsidR="009A787B" w:rsidRDefault="009A787B">
      <w:pPr>
        <w:jc w:val="left"/>
        <w:rPr>
          <w:sz w:val="24"/>
          <w:szCs w:val="24"/>
        </w:rPr>
      </w:pPr>
    </w:p>
    <w:p w14:paraId="68C6EAB8" w14:textId="3C3E00B4" w:rsidR="00F52C67" w:rsidRDefault="00F52C67">
      <w:pPr>
        <w:jc w:val="left"/>
        <w:rPr>
          <w:sz w:val="24"/>
          <w:szCs w:val="24"/>
        </w:rPr>
      </w:pPr>
      <w:r>
        <w:rPr>
          <w:sz w:val="24"/>
          <w:szCs w:val="24"/>
        </w:rPr>
        <w:br w:type="page"/>
      </w:r>
    </w:p>
    <w:p w14:paraId="31ADC658" w14:textId="77777777" w:rsidR="009A787B" w:rsidRPr="009A787B" w:rsidRDefault="009A787B">
      <w:pPr>
        <w:jc w:val="left"/>
        <w:rPr>
          <w:sz w:val="24"/>
          <w:szCs w:val="24"/>
        </w:rPr>
      </w:pPr>
    </w:p>
    <w:p w14:paraId="1C433939" w14:textId="7606DDBD" w:rsidR="00836A16" w:rsidRPr="009A787B" w:rsidRDefault="00836A16" w:rsidP="005E1761">
      <w:pPr>
        <w:pStyle w:val="Ttulo1"/>
        <w:numPr>
          <w:ilvl w:val="0"/>
          <w:numId w:val="0"/>
        </w:numPr>
        <w:rPr>
          <w:b w:val="0"/>
          <w:sz w:val="26"/>
          <w:szCs w:val="26"/>
        </w:rPr>
      </w:pPr>
      <w:bookmarkStart w:id="14" w:name="_Toc2275329"/>
      <w:r w:rsidRPr="009A787B">
        <w:rPr>
          <w:sz w:val="26"/>
          <w:szCs w:val="26"/>
        </w:rPr>
        <w:t>I</w:t>
      </w:r>
      <w:r w:rsidR="009A787B" w:rsidRPr="005E1761">
        <w:rPr>
          <w:sz w:val="26"/>
          <w:szCs w:val="26"/>
        </w:rPr>
        <w:t>V</w:t>
      </w:r>
      <w:r w:rsidRPr="009A787B">
        <w:rPr>
          <w:sz w:val="26"/>
          <w:szCs w:val="26"/>
        </w:rPr>
        <w:t xml:space="preserve">. Población </w:t>
      </w:r>
      <w:r w:rsidR="00312506">
        <w:rPr>
          <w:sz w:val="26"/>
          <w:szCs w:val="26"/>
        </w:rPr>
        <w:t>o</w:t>
      </w:r>
      <w:r w:rsidR="005F2789" w:rsidRPr="009A787B">
        <w:rPr>
          <w:sz w:val="26"/>
          <w:szCs w:val="26"/>
        </w:rPr>
        <w:t>cupada y</w:t>
      </w:r>
      <w:r w:rsidRPr="009A787B">
        <w:rPr>
          <w:sz w:val="26"/>
          <w:szCs w:val="26"/>
        </w:rPr>
        <w:t xml:space="preserve"> </w:t>
      </w:r>
      <w:r w:rsidR="00312506">
        <w:rPr>
          <w:sz w:val="26"/>
          <w:szCs w:val="26"/>
        </w:rPr>
        <w:t>d</w:t>
      </w:r>
      <w:r w:rsidRPr="009A787B">
        <w:rPr>
          <w:sz w:val="26"/>
          <w:szCs w:val="26"/>
        </w:rPr>
        <w:t xml:space="preserve">esocupada, ENOE </w:t>
      </w:r>
      <w:r w:rsidR="002E1361" w:rsidRPr="005E1761">
        <w:rPr>
          <w:sz w:val="26"/>
          <w:szCs w:val="26"/>
        </w:rPr>
        <w:t>trimestral</w:t>
      </w:r>
      <w:bookmarkEnd w:id="14"/>
    </w:p>
    <w:p w14:paraId="3A2C5D3F" w14:textId="77777777" w:rsidR="00836A16" w:rsidRDefault="00836A16" w:rsidP="00836A16">
      <w:pPr>
        <w:rPr>
          <w:sz w:val="22"/>
          <w:szCs w:val="22"/>
        </w:rPr>
      </w:pPr>
    </w:p>
    <w:p w14:paraId="5AA8EC3A" w14:textId="6ADC67A9" w:rsidR="00836A16" w:rsidRDefault="00836A16" w:rsidP="00836A16">
      <w:pPr>
        <w:rPr>
          <w:sz w:val="22"/>
          <w:szCs w:val="22"/>
        </w:rPr>
      </w:pPr>
      <w:r>
        <w:rPr>
          <w:sz w:val="22"/>
          <w:szCs w:val="22"/>
        </w:rPr>
        <w:t>Las cifras de población ocupada y desocupación son publicadas por el INEGI a través de la ENOE de manera trimestral. La información para Jalisco presentada en este documento corresponde al cuarto trimestre de 2018.</w:t>
      </w:r>
    </w:p>
    <w:p w14:paraId="1D7B529A" w14:textId="77777777" w:rsidR="00836A16" w:rsidRDefault="00836A16" w:rsidP="00836A16">
      <w:pPr>
        <w:rPr>
          <w:sz w:val="22"/>
          <w:szCs w:val="22"/>
        </w:rPr>
      </w:pPr>
    </w:p>
    <w:p w14:paraId="1F1C9625" w14:textId="77777777" w:rsidR="00836A16" w:rsidRDefault="00836A16" w:rsidP="00836A16">
      <w:pPr>
        <w:rPr>
          <w:sz w:val="22"/>
          <w:szCs w:val="22"/>
        </w:rPr>
      </w:pPr>
    </w:p>
    <w:p w14:paraId="198785C9" w14:textId="177D04B9" w:rsidR="00836A16" w:rsidRPr="00705863" w:rsidRDefault="00836A16" w:rsidP="00836A16">
      <w:pPr>
        <w:pStyle w:val="Ttulo2"/>
        <w:numPr>
          <w:ilvl w:val="0"/>
          <w:numId w:val="0"/>
        </w:numPr>
        <w:rPr>
          <w:b/>
          <w:sz w:val="26"/>
          <w:szCs w:val="26"/>
        </w:rPr>
      </w:pPr>
      <w:bookmarkStart w:id="15" w:name="_Toc2275330"/>
      <w:r w:rsidRPr="00705863">
        <w:rPr>
          <w:b/>
          <w:sz w:val="26"/>
          <w:szCs w:val="26"/>
        </w:rPr>
        <w:t>I</w:t>
      </w:r>
      <w:r w:rsidR="00F52C67" w:rsidRPr="00705863">
        <w:rPr>
          <w:b/>
          <w:sz w:val="26"/>
          <w:szCs w:val="26"/>
        </w:rPr>
        <w:t>V</w:t>
      </w:r>
      <w:r w:rsidRPr="00705863">
        <w:rPr>
          <w:b/>
          <w:sz w:val="26"/>
          <w:szCs w:val="26"/>
        </w:rPr>
        <w:t>.1 Tasa de desocupación</w:t>
      </w:r>
      <w:r w:rsidR="00493CC7">
        <w:rPr>
          <w:b/>
          <w:sz w:val="26"/>
          <w:szCs w:val="26"/>
        </w:rPr>
        <w:t xml:space="preserve"> trimestral</w:t>
      </w:r>
      <w:bookmarkEnd w:id="15"/>
    </w:p>
    <w:p w14:paraId="5DD6E435" w14:textId="77777777" w:rsidR="00836A16" w:rsidRDefault="00836A16" w:rsidP="00836A16">
      <w:pPr>
        <w:spacing w:line="276" w:lineRule="auto"/>
        <w:rPr>
          <w:sz w:val="22"/>
          <w:szCs w:val="22"/>
        </w:rPr>
      </w:pPr>
    </w:p>
    <w:p w14:paraId="061C95A0" w14:textId="3B64D98C" w:rsidR="00836A16" w:rsidRPr="00836A16" w:rsidRDefault="00836A16" w:rsidP="00836A16">
      <w:pPr>
        <w:spacing w:line="276" w:lineRule="auto"/>
        <w:rPr>
          <w:rFonts w:eastAsia="Times New Roman"/>
          <w:sz w:val="22"/>
          <w:szCs w:val="22"/>
          <w:lang w:val="es-ES_tradnl" w:eastAsia="es-MX"/>
        </w:rPr>
      </w:pPr>
      <w:r w:rsidRPr="0071227E">
        <w:rPr>
          <w:sz w:val="22"/>
          <w:szCs w:val="22"/>
        </w:rPr>
        <w:t>De acuerdo con los resultados de la ENOE del cuarto trimestre de 2018 de INEGI, la tasa de desocupación (entendida como el porcentaje de personas con respecto a la Población Económicamente Activa (PEA) que no trabajó, pero estuvo buscando trabajo), fue de 2.55% para Jalisco, lo cual representa una mejora comparada con la observada en el mismo periodo de 2017 de 3.06%.</w:t>
      </w:r>
    </w:p>
    <w:p w14:paraId="11A4C7A3" w14:textId="77777777" w:rsidR="00836A16" w:rsidRDefault="00836A16" w:rsidP="00836A16">
      <w:pPr>
        <w:jc w:val="center"/>
        <w:rPr>
          <w:sz w:val="24"/>
        </w:rPr>
      </w:pPr>
    </w:p>
    <w:p w14:paraId="798B67A4" w14:textId="754C25DF" w:rsidR="00836A16" w:rsidRPr="00C62D03" w:rsidRDefault="00C62D03" w:rsidP="00C62D03">
      <w:pPr>
        <w:pStyle w:val="Descripcin"/>
        <w:jc w:val="center"/>
        <w:rPr>
          <w:rFonts w:ascii="Arial" w:hAnsi="Arial" w:cs="Arial"/>
          <w:sz w:val="22"/>
          <w:szCs w:val="22"/>
        </w:rPr>
      </w:pPr>
      <w:r w:rsidRPr="00C62D03">
        <w:rPr>
          <w:rFonts w:ascii="Arial" w:hAnsi="Arial" w:cs="Arial"/>
          <w:sz w:val="22"/>
          <w:szCs w:val="22"/>
        </w:rPr>
        <w:t xml:space="preserve">Figura </w:t>
      </w:r>
      <w:r w:rsidRPr="00C62D03">
        <w:rPr>
          <w:rFonts w:ascii="Arial" w:hAnsi="Arial" w:cs="Arial"/>
          <w:sz w:val="22"/>
          <w:szCs w:val="22"/>
        </w:rPr>
        <w:fldChar w:fldCharType="begin"/>
      </w:r>
      <w:r w:rsidRPr="00C62D03">
        <w:rPr>
          <w:rFonts w:ascii="Arial" w:hAnsi="Arial" w:cs="Arial"/>
          <w:sz w:val="22"/>
          <w:szCs w:val="22"/>
        </w:rPr>
        <w:instrText xml:space="preserve"> SEQ Figura \* ARABIC </w:instrText>
      </w:r>
      <w:r w:rsidRPr="00C62D03">
        <w:rPr>
          <w:rFonts w:ascii="Arial" w:hAnsi="Arial" w:cs="Arial"/>
          <w:sz w:val="22"/>
          <w:szCs w:val="22"/>
        </w:rPr>
        <w:fldChar w:fldCharType="separate"/>
      </w:r>
      <w:r w:rsidR="004C2403">
        <w:rPr>
          <w:rFonts w:ascii="Arial" w:hAnsi="Arial" w:cs="Arial"/>
          <w:noProof/>
          <w:sz w:val="22"/>
          <w:szCs w:val="22"/>
        </w:rPr>
        <w:t>22</w:t>
      </w:r>
      <w:r w:rsidRPr="00C62D03">
        <w:rPr>
          <w:rFonts w:ascii="Arial" w:hAnsi="Arial" w:cs="Arial"/>
          <w:sz w:val="22"/>
          <w:szCs w:val="22"/>
        </w:rPr>
        <w:fldChar w:fldCharType="end"/>
      </w:r>
      <w:r w:rsidR="00836A16" w:rsidRPr="00C62D03">
        <w:rPr>
          <w:rFonts w:ascii="Arial" w:hAnsi="Arial" w:cs="Arial"/>
          <w:sz w:val="22"/>
          <w:szCs w:val="22"/>
        </w:rPr>
        <w:t>. Tasa de desocupación de Jalisco, cuarto trimestre de 2017</w:t>
      </w:r>
    </w:p>
    <w:p w14:paraId="7413FDF4" w14:textId="77777777" w:rsidR="00836A16" w:rsidRPr="00950E83" w:rsidRDefault="00836A16" w:rsidP="00C62D03">
      <w:pPr>
        <w:pStyle w:val="Descripcin"/>
        <w:jc w:val="center"/>
        <w:rPr>
          <w:sz w:val="22"/>
          <w:szCs w:val="22"/>
        </w:rPr>
      </w:pPr>
      <w:r w:rsidRPr="00C62D03">
        <w:rPr>
          <w:rFonts w:ascii="Arial" w:hAnsi="Arial" w:cs="Arial"/>
          <w:sz w:val="22"/>
          <w:szCs w:val="22"/>
        </w:rPr>
        <w:t>vs cuarto trimestre de 2018</w:t>
      </w:r>
    </w:p>
    <w:p w14:paraId="3E0271C0" w14:textId="77777777" w:rsidR="00836A16" w:rsidRDefault="00836A16" w:rsidP="00836A16">
      <w:pPr>
        <w:jc w:val="center"/>
        <w:rPr>
          <w:sz w:val="24"/>
        </w:rPr>
      </w:pPr>
      <w:r w:rsidRPr="00C62D03">
        <w:rPr>
          <w:noProof/>
          <w:lang w:val="es-MX" w:eastAsia="es-MX"/>
        </w:rPr>
        <w:drawing>
          <wp:inline distT="0" distB="0" distL="0" distR="0" wp14:anchorId="7430E325" wp14:editId="106D1935">
            <wp:extent cx="4777740" cy="3103245"/>
            <wp:effectExtent l="0" t="0" r="3810" b="1905"/>
            <wp:docPr id="2" name="Gráfico 2">
              <a:extLst xmlns:a="http://schemas.openxmlformats.org/drawingml/2006/main">
                <a:ext uri="{FF2B5EF4-FFF2-40B4-BE49-F238E27FC236}">
                  <a16:creationId xmlns:a16="http://schemas.microsoft.com/office/drawing/2014/main" id="{8450523A-7AF9-4783-87EA-82135D2AC9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ED2B32E" w14:textId="05225823" w:rsidR="00836A16" w:rsidRPr="00950E83" w:rsidRDefault="00C62D03" w:rsidP="00C62D03">
      <w:pPr>
        <w:ind w:left="708" w:firstLine="708"/>
        <w:jc w:val="left"/>
      </w:pPr>
      <w:r>
        <w:rPr>
          <w:rFonts w:eastAsia="Times New Roman"/>
          <w:lang w:val="es-ES_tradnl" w:eastAsia="es-MX"/>
        </w:rPr>
        <w:t xml:space="preserve">   </w:t>
      </w:r>
      <w:r w:rsidR="00836A16" w:rsidRPr="00950E83">
        <w:rPr>
          <w:rFonts w:eastAsia="Times New Roman"/>
          <w:lang w:val="es-ES_tradnl" w:eastAsia="es-MX"/>
        </w:rPr>
        <w:t>Fuente: IIEG con información de la ENOE IV trimestre de INEGI.</w:t>
      </w:r>
    </w:p>
    <w:p w14:paraId="614A63A0" w14:textId="77777777" w:rsidR="00836A16" w:rsidRPr="00C62D03" w:rsidRDefault="00836A16" w:rsidP="00836A16">
      <w:pPr>
        <w:rPr>
          <w:b/>
          <w:sz w:val="24"/>
          <w:szCs w:val="24"/>
        </w:rPr>
      </w:pPr>
    </w:p>
    <w:p w14:paraId="39AB1DF0" w14:textId="77777777" w:rsidR="005278F9" w:rsidRDefault="005278F9">
      <w:pPr>
        <w:jc w:val="left"/>
        <w:rPr>
          <w:sz w:val="22"/>
          <w:szCs w:val="22"/>
        </w:rPr>
      </w:pPr>
      <w:r>
        <w:rPr>
          <w:sz w:val="22"/>
          <w:szCs w:val="22"/>
        </w:rPr>
        <w:br w:type="page"/>
      </w:r>
    </w:p>
    <w:p w14:paraId="004B1206" w14:textId="77777777" w:rsidR="00395FF6" w:rsidRPr="00493CC7" w:rsidRDefault="00395FF6" w:rsidP="00836A16">
      <w:pPr>
        <w:spacing w:line="276" w:lineRule="auto"/>
        <w:rPr>
          <w:sz w:val="22"/>
          <w:szCs w:val="22"/>
        </w:rPr>
      </w:pPr>
    </w:p>
    <w:p w14:paraId="1ED86410" w14:textId="237CA823" w:rsidR="00836A16" w:rsidRPr="00493CC7" w:rsidRDefault="00836A16" w:rsidP="00836A16">
      <w:pPr>
        <w:spacing w:line="276" w:lineRule="auto"/>
        <w:rPr>
          <w:sz w:val="22"/>
          <w:szCs w:val="22"/>
        </w:rPr>
      </w:pPr>
      <w:r w:rsidRPr="00493CC7">
        <w:rPr>
          <w:sz w:val="22"/>
          <w:szCs w:val="22"/>
        </w:rPr>
        <w:t xml:space="preserve">La tasa de desocupación de Jalisco del último trimestre de 2018 estuvo por debajo de la media nacional de 3.30%, y la cifra observada ubicó a Jalisco en el lugar 12 de menores tasas de desocupación a nivel nacional.   </w:t>
      </w:r>
    </w:p>
    <w:p w14:paraId="6E837A79" w14:textId="77777777" w:rsidR="00836A16" w:rsidRPr="00493CC7" w:rsidRDefault="00836A16" w:rsidP="00836A16">
      <w:pPr>
        <w:spacing w:line="276" w:lineRule="auto"/>
        <w:rPr>
          <w:sz w:val="22"/>
          <w:szCs w:val="22"/>
        </w:rPr>
      </w:pPr>
    </w:p>
    <w:p w14:paraId="44FE6ACB" w14:textId="77777777" w:rsidR="00836A16" w:rsidRPr="00493CC7" w:rsidRDefault="00836A16" w:rsidP="00836A16">
      <w:pPr>
        <w:spacing w:line="276" w:lineRule="auto"/>
        <w:rPr>
          <w:sz w:val="22"/>
          <w:szCs w:val="22"/>
        </w:rPr>
      </w:pPr>
      <w:r w:rsidRPr="00493CC7">
        <w:rPr>
          <w:sz w:val="22"/>
          <w:szCs w:val="22"/>
        </w:rPr>
        <w:t xml:space="preserve">La tasa de desocupación de nuestra entidad fue inferior a la observada en Nuevo León (3.52%), Guanajuato (3.81%), el Estado de México (3.84%) y la Ciudad de México (5.13%). Tabasco fue la entidad federativa con el mayor porcentaje de personas desocupadas (7.85%).  </w:t>
      </w:r>
    </w:p>
    <w:p w14:paraId="432A95D7" w14:textId="45C8243F" w:rsidR="00D94EC8" w:rsidRDefault="00D94EC8">
      <w:pPr>
        <w:jc w:val="left"/>
        <w:rPr>
          <w:b/>
          <w:sz w:val="22"/>
          <w:szCs w:val="22"/>
        </w:rPr>
      </w:pPr>
    </w:p>
    <w:p w14:paraId="7C9B1178" w14:textId="0102B665" w:rsidR="00836A16" w:rsidRPr="00950E83" w:rsidRDefault="00C62D03" w:rsidP="00C62D03">
      <w:pPr>
        <w:pStyle w:val="Descripcin"/>
        <w:jc w:val="center"/>
        <w:rPr>
          <w:b w:val="0"/>
          <w:sz w:val="22"/>
          <w:szCs w:val="22"/>
        </w:rPr>
      </w:pPr>
      <w:r w:rsidRPr="00C62D03">
        <w:rPr>
          <w:rFonts w:ascii="Arial" w:hAnsi="Arial" w:cs="Arial"/>
          <w:sz w:val="22"/>
          <w:szCs w:val="22"/>
        </w:rPr>
        <w:t xml:space="preserve">Figura </w:t>
      </w:r>
      <w:r w:rsidRPr="00C62D03">
        <w:rPr>
          <w:rFonts w:ascii="Arial" w:hAnsi="Arial" w:cs="Arial"/>
          <w:sz w:val="22"/>
          <w:szCs w:val="22"/>
        </w:rPr>
        <w:fldChar w:fldCharType="begin"/>
      </w:r>
      <w:r w:rsidRPr="00C62D03">
        <w:rPr>
          <w:rFonts w:ascii="Arial" w:hAnsi="Arial" w:cs="Arial"/>
          <w:sz w:val="22"/>
          <w:szCs w:val="22"/>
        </w:rPr>
        <w:instrText xml:space="preserve"> SEQ Figura \* ARABIC </w:instrText>
      </w:r>
      <w:r w:rsidRPr="00C62D03">
        <w:rPr>
          <w:rFonts w:ascii="Arial" w:hAnsi="Arial" w:cs="Arial"/>
          <w:sz w:val="22"/>
          <w:szCs w:val="22"/>
        </w:rPr>
        <w:fldChar w:fldCharType="separate"/>
      </w:r>
      <w:r w:rsidR="004C2403">
        <w:rPr>
          <w:rFonts w:ascii="Arial" w:hAnsi="Arial" w:cs="Arial"/>
          <w:noProof/>
          <w:sz w:val="22"/>
          <w:szCs w:val="22"/>
        </w:rPr>
        <w:t>23</w:t>
      </w:r>
      <w:r w:rsidRPr="00C62D03">
        <w:rPr>
          <w:rFonts w:ascii="Arial" w:hAnsi="Arial" w:cs="Arial"/>
          <w:sz w:val="22"/>
          <w:szCs w:val="22"/>
        </w:rPr>
        <w:fldChar w:fldCharType="end"/>
      </w:r>
      <w:r w:rsidR="00836A16" w:rsidRPr="00C62D03">
        <w:rPr>
          <w:rFonts w:ascii="Arial" w:hAnsi="Arial" w:cs="Arial"/>
          <w:sz w:val="22"/>
          <w:szCs w:val="22"/>
        </w:rPr>
        <w:t>. Tasa de desocupación por entidad federativa, cuarto trimestre de 2018</w:t>
      </w:r>
    </w:p>
    <w:p w14:paraId="63FA32FC" w14:textId="77777777" w:rsidR="00836A16" w:rsidRPr="00404D49" w:rsidRDefault="00836A16" w:rsidP="00836A16">
      <w:pPr>
        <w:jc w:val="center"/>
        <w:rPr>
          <w:rFonts w:eastAsia="Times New Roman"/>
          <w:sz w:val="26"/>
          <w:szCs w:val="26"/>
          <w:lang w:val="es-ES_tradnl" w:eastAsia="es-MX"/>
        </w:rPr>
      </w:pPr>
      <w:r>
        <w:rPr>
          <w:noProof/>
          <w:lang w:val="es-MX" w:eastAsia="es-MX"/>
        </w:rPr>
        <w:drawing>
          <wp:inline distT="0" distB="0" distL="0" distR="0" wp14:anchorId="0E386BA2" wp14:editId="23C7EB29">
            <wp:extent cx="5963478" cy="5025225"/>
            <wp:effectExtent l="0" t="0" r="18415" b="23495"/>
            <wp:docPr id="3" name="Gráfico 3">
              <a:extLst xmlns:a="http://schemas.openxmlformats.org/drawingml/2006/main">
                <a:ext uri="{FF2B5EF4-FFF2-40B4-BE49-F238E27FC236}">
                  <a16:creationId xmlns:a16="http://schemas.microsoft.com/office/drawing/2014/main" id="{F1013DD2-58BF-4435-8B6D-E4CBCF9095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082DA45" w14:textId="5DE79485" w:rsidR="00836A16" w:rsidRPr="00950E83" w:rsidRDefault="00493CC7" w:rsidP="00493CC7">
      <w:pPr>
        <w:ind w:left="708"/>
        <w:jc w:val="left"/>
        <w:rPr>
          <w:rFonts w:eastAsia="Times New Roman"/>
          <w:lang w:val="es-ES_tradnl" w:eastAsia="es-MX"/>
        </w:rPr>
      </w:pPr>
      <w:r>
        <w:rPr>
          <w:rFonts w:eastAsia="Times New Roman"/>
          <w:lang w:val="es-ES_tradnl" w:eastAsia="es-MX"/>
        </w:rPr>
        <w:t xml:space="preserve">           </w:t>
      </w:r>
      <w:r w:rsidR="00836A16" w:rsidRPr="00950E83">
        <w:rPr>
          <w:rFonts w:eastAsia="Times New Roman"/>
          <w:lang w:val="es-ES_tradnl" w:eastAsia="es-MX"/>
        </w:rPr>
        <w:t>Fuente: IIEG con información de la ENOE IV trimestre de INEGI.</w:t>
      </w:r>
    </w:p>
    <w:p w14:paraId="2FCFEC7C" w14:textId="41729581" w:rsidR="00D94EC8" w:rsidRDefault="00D94EC8">
      <w:pPr>
        <w:jc w:val="left"/>
        <w:rPr>
          <w:sz w:val="22"/>
          <w:szCs w:val="22"/>
        </w:rPr>
      </w:pPr>
    </w:p>
    <w:p w14:paraId="63DE4BA8" w14:textId="77777777" w:rsidR="00D94EC8" w:rsidRDefault="00D94EC8">
      <w:pPr>
        <w:jc w:val="left"/>
        <w:rPr>
          <w:sz w:val="22"/>
          <w:szCs w:val="22"/>
        </w:rPr>
      </w:pPr>
    </w:p>
    <w:p w14:paraId="01CE3C27" w14:textId="77777777" w:rsidR="00D94EC8" w:rsidRDefault="00D94EC8">
      <w:pPr>
        <w:jc w:val="left"/>
        <w:rPr>
          <w:sz w:val="22"/>
          <w:szCs w:val="22"/>
        </w:rPr>
      </w:pPr>
    </w:p>
    <w:p w14:paraId="643BA5C1" w14:textId="77777777" w:rsidR="00D94EC8" w:rsidRDefault="00D94EC8">
      <w:pPr>
        <w:jc w:val="left"/>
        <w:rPr>
          <w:sz w:val="22"/>
          <w:szCs w:val="22"/>
        </w:rPr>
      </w:pPr>
      <w:r>
        <w:rPr>
          <w:sz w:val="22"/>
          <w:szCs w:val="22"/>
        </w:rPr>
        <w:br w:type="page"/>
      </w:r>
    </w:p>
    <w:p w14:paraId="36E24C52" w14:textId="77777777" w:rsidR="00D94EC8" w:rsidRDefault="00D94EC8">
      <w:pPr>
        <w:jc w:val="left"/>
        <w:rPr>
          <w:sz w:val="22"/>
          <w:szCs w:val="22"/>
        </w:rPr>
      </w:pPr>
    </w:p>
    <w:p w14:paraId="00C7E1D5" w14:textId="1E7D3F8B" w:rsidR="00836A16" w:rsidRPr="00EC1C2E" w:rsidRDefault="00836A16" w:rsidP="00836A16">
      <w:pPr>
        <w:pStyle w:val="Ttulo2"/>
        <w:numPr>
          <w:ilvl w:val="0"/>
          <w:numId w:val="0"/>
        </w:numPr>
        <w:rPr>
          <w:b/>
          <w:sz w:val="26"/>
          <w:szCs w:val="26"/>
        </w:rPr>
      </w:pPr>
      <w:bookmarkStart w:id="16" w:name="_Toc2275331"/>
      <w:r w:rsidRPr="00EC1C2E">
        <w:rPr>
          <w:b/>
          <w:sz w:val="26"/>
          <w:szCs w:val="26"/>
        </w:rPr>
        <w:t>I</w:t>
      </w:r>
      <w:r w:rsidR="00EC1C2E" w:rsidRPr="00EC1C2E">
        <w:rPr>
          <w:b/>
          <w:sz w:val="26"/>
          <w:szCs w:val="26"/>
        </w:rPr>
        <w:t>V</w:t>
      </w:r>
      <w:r w:rsidRPr="00EC1C2E">
        <w:rPr>
          <w:b/>
          <w:sz w:val="26"/>
          <w:szCs w:val="26"/>
        </w:rPr>
        <w:t>.2 Composición de la población ocupada</w:t>
      </w:r>
      <w:bookmarkEnd w:id="16"/>
    </w:p>
    <w:p w14:paraId="4B2C7746" w14:textId="77777777" w:rsidR="00836A16" w:rsidRPr="00836A16" w:rsidRDefault="00836A16" w:rsidP="00836A16"/>
    <w:p w14:paraId="78571973" w14:textId="77777777" w:rsidR="00836A16" w:rsidRPr="0071227E" w:rsidRDefault="00836A16" w:rsidP="00836A16">
      <w:pPr>
        <w:spacing w:line="276" w:lineRule="auto"/>
        <w:rPr>
          <w:sz w:val="22"/>
          <w:szCs w:val="22"/>
        </w:rPr>
      </w:pPr>
      <w:r w:rsidRPr="0071227E">
        <w:rPr>
          <w:sz w:val="22"/>
          <w:szCs w:val="22"/>
        </w:rPr>
        <w:t xml:space="preserve">Con respecto a la composición de la población de 15 años y más de Jalisco, 60.5% es Población Económicamente Activa ocupada y 1.6% PEA desocupada. Por su parte, el 34.5% es Población No Económicamente Activa (PNEA) no disponible, es decir, personas que no estaban dispuestas a trabajar debido a que tenían que atender otras obligaciones o por impedimentos físicos. Finalmente, 3.5% de la población de 15 años y más son clasificadas como PNEA disponible, es decir, personas que expresaron disposición para trabajar, pero no buscaron trabajo. </w:t>
      </w:r>
    </w:p>
    <w:p w14:paraId="40784A63" w14:textId="77777777" w:rsidR="00836A16" w:rsidRDefault="00836A16" w:rsidP="00836A16">
      <w:pPr>
        <w:rPr>
          <w:sz w:val="24"/>
        </w:rPr>
      </w:pPr>
    </w:p>
    <w:p w14:paraId="61CA8A4F" w14:textId="4C0AC43F" w:rsidR="00836A16" w:rsidRPr="00EC1C2E" w:rsidRDefault="00EC1C2E" w:rsidP="00EC1C2E">
      <w:pPr>
        <w:pStyle w:val="Descripcin"/>
        <w:jc w:val="center"/>
        <w:rPr>
          <w:rFonts w:ascii="Arial" w:hAnsi="Arial" w:cs="Arial"/>
          <w:sz w:val="22"/>
          <w:szCs w:val="22"/>
        </w:rPr>
      </w:pPr>
      <w:r w:rsidRPr="00EC1C2E">
        <w:rPr>
          <w:rFonts w:ascii="Arial" w:hAnsi="Arial" w:cs="Arial"/>
          <w:sz w:val="22"/>
          <w:szCs w:val="22"/>
        </w:rPr>
        <w:t xml:space="preserve">Figura </w:t>
      </w:r>
      <w:r w:rsidRPr="00EC1C2E">
        <w:rPr>
          <w:rFonts w:ascii="Arial" w:hAnsi="Arial" w:cs="Arial"/>
          <w:sz w:val="22"/>
          <w:szCs w:val="22"/>
        </w:rPr>
        <w:fldChar w:fldCharType="begin"/>
      </w:r>
      <w:r w:rsidRPr="00EC1C2E">
        <w:rPr>
          <w:rFonts w:ascii="Arial" w:hAnsi="Arial" w:cs="Arial"/>
          <w:sz w:val="22"/>
          <w:szCs w:val="22"/>
        </w:rPr>
        <w:instrText xml:space="preserve"> SEQ Figura \* ARABIC </w:instrText>
      </w:r>
      <w:r w:rsidRPr="00EC1C2E">
        <w:rPr>
          <w:rFonts w:ascii="Arial" w:hAnsi="Arial" w:cs="Arial"/>
          <w:sz w:val="22"/>
          <w:szCs w:val="22"/>
        </w:rPr>
        <w:fldChar w:fldCharType="separate"/>
      </w:r>
      <w:r w:rsidR="004C2403">
        <w:rPr>
          <w:rFonts w:ascii="Arial" w:hAnsi="Arial" w:cs="Arial"/>
          <w:noProof/>
          <w:sz w:val="22"/>
          <w:szCs w:val="22"/>
        </w:rPr>
        <w:t>24</w:t>
      </w:r>
      <w:r w:rsidRPr="00EC1C2E">
        <w:rPr>
          <w:rFonts w:ascii="Arial" w:hAnsi="Arial" w:cs="Arial"/>
          <w:sz w:val="22"/>
          <w:szCs w:val="22"/>
        </w:rPr>
        <w:fldChar w:fldCharType="end"/>
      </w:r>
      <w:r w:rsidR="00836A16" w:rsidRPr="00EC1C2E">
        <w:rPr>
          <w:rFonts w:ascii="Arial" w:hAnsi="Arial" w:cs="Arial"/>
          <w:sz w:val="22"/>
          <w:szCs w:val="22"/>
        </w:rPr>
        <w:t>. Composición de la población de 15 años y más de Jalisco, cuarto trimestre de 2018</w:t>
      </w:r>
    </w:p>
    <w:p w14:paraId="3228EA71" w14:textId="77777777" w:rsidR="00836A16" w:rsidRDefault="00836A16" w:rsidP="00836A16">
      <w:pPr>
        <w:jc w:val="center"/>
        <w:rPr>
          <w:sz w:val="24"/>
        </w:rPr>
      </w:pPr>
      <w:r>
        <w:rPr>
          <w:noProof/>
          <w:lang w:val="es-MX" w:eastAsia="es-MX"/>
        </w:rPr>
        <w:drawing>
          <wp:inline distT="0" distB="0" distL="0" distR="0" wp14:anchorId="77CA8331" wp14:editId="2F17F6CC">
            <wp:extent cx="4762500" cy="4023360"/>
            <wp:effectExtent l="0" t="0" r="19050" b="15240"/>
            <wp:docPr id="4" name="Gráfico 4">
              <a:extLst xmlns:a="http://schemas.openxmlformats.org/drawingml/2006/main">
                <a:ext uri="{FF2B5EF4-FFF2-40B4-BE49-F238E27FC236}">
                  <a16:creationId xmlns:a16="http://schemas.microsoft.com/office/drawing/2014/main" id="{A012539F-8536-4DA3-8474-62AF36196C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6B6C08C" w14:textId="12603A92" w:rsidR="00836A16" w:rsidRPr="00950E83" w:rsidRDefault="00836A16" w:rsidP="00836A16">
      <w:r w:rsidRPr="00B52290">
        <w:rPr>
          <w:rFonts w:eastAsia="Times New Roman"/>
          <w:sz w:val="22"/>
          <w:szCs w:val="22"/>
          <w:lang w:val="es-ES_tradnl" w:eastAsia="es-MX"/>
        </w:rPr>
        <w:t xml:space="preserve">               </w:t>
      </w:r>
      <w:r w:rsidR="00EC1C2E">
        <w:rPr>
          <w:rFonts w:eastAsia="Times New Roman"/>
          <w:sz w:val="22"/>
          <w:szCs w:val="22"/>
          <w:lang w:val="es-ES_tradnl" w:eastAsia="es-MX"/>
        </w:rPr>
        <w:t xml:space="preserve">          </w:t>
      </w:r>
      <w:r w:rsidRPr="00B52290">
        <w:rPr>
          <w:rFonts w:eastAsia="Times New Roman"/>
          <w:sz w:val="22"/>
          <w:szCs w:val="22"/>
          <w:lang w:val="es-ES_tradnl" w:eastAsia="es-MX"/>
        </w:rPr>
        <w:t xml:space="preserve">  </w:t>
      </w:r>
      <w:r w:rsidRPr="00950E83">
        <w:rPr>
          <w:rFonts w:eastAsia="Times New Roman"/>
          <w:lang w:val="es-ES_tradnl" w:eastAsia="es-MX"/>
        </w:rPr>
        <w:t>Fuente: IIEG con información de la ENOE IV trimestre de INEGI.</w:t>
      </w:r>
    </w:p>
    <w:p w14:paraId="0C05B05A" w14:textId="77777777" w:rsidR="00836A16" w:rsidRPr="00950E83" w:rsidRDefault="00836A16" w:rsidP="00836A16"/>
    <w:p w14:paraId="514B18FA" w14:textId="77777777" w:rsidR="00836A16" w:rsidRDefault="00836A16" w:rsidP="00836A16">
      <w:pPr>
        <w:rPr>
          <w:sz w:val="24"/>
        </w:rPr>
      </w:pPr>
    </w:p>
    <w:p w14:paraId="490A1612" w14:textId="111FFAA2" w:rsidR="00BE6715" w:rsidRDefault="00BE6715">
      <w:pPr>
        <w:jc w:val="left"/>
        <w:rPr>
          <w:sz w:val="24"/>
        </w:rPr>
      </w:pPr>
      <w:r>
        <w:rPr>
          <w:sz w:val="24"/>
        </w:rPr>
        <w:br w:type="page"/>
      </w:r>
    </w:p>
    <w:p w14:paraId="5DA5001A" w14:textId="77777777" w:rsidR="00836A16" w:rsidRPr="00BE6715" w:rsidRDefault="00836A16" w:rsidP="00836A16">
      <w:pPr>
        <w:rPr>
          <w:b/>
          <w:sz w:val="24"/>
          <w:szCs w:val="24"/>
        </w:rPr>
      </w:pPr>
    </w:p>
    <w:p w14:paraId="1E01BCAA" w14:textId="4D78951F" w:rsidR="00836A16" w:rsidRPr="00BE6715" w:rsidRDefault="00836A16" w:rsidP="00836A16">
      <w:pPr>
        <w:pStyle w:val="Ttulo2"/>
        <w:numPr>
          <w:ilvl w:val="0"/>
          <w:numId w:val="0"/>
        </w:numPr>
        <w:rPr>
          <w:b/>
          <w:sz w:val="26"/>
          <w:szCs w:val="26"/>
        </w:rPr>
      </w:pPr>
      <w:bookmarkStart w:id="17" w:name="_Toc2275332"/>
      <w:r w:rsidRPr="00BE6715">
        <w:rPr>
          <w:b/>
          <w:sz w:val="26"/>
          <w:szCs w:val="26"/>
        </w:rPr>
        <w:t>I</w:t>
      </w:r>
      <w:r w:rsidR="00BE6715" w:rsidRPr="00BE6715">
        <w:rPr>
          <w:b/>
          <w:sz w:val="26"/>
          <w:szCs w:val="26"/>
        </w:rPr>
        <w:t>V</w:t>
      </w:r>
      <w:r w:rsidRPr="00BE6715">
        <w:rPr>
          <w:b/>
          <w:sz w:val="26"/>
          <w:szCs w:val="26"/>
        </w:rPr>
        <w:t>.3 Nivel de Ingresos de la población ocupada por nivel de estudios</w:t>
      </w:r>
      <w:bookmarkEnd w:id="17"/>
    </w:p>
    <w:p w14:paraId="552C01CF" w14:textId="77777777" w:rsidR="00836A16" w:rsidRDefault="00836A16" w:rsidP="00836A16">
      <w:pPr>
        <w:spacing w:line="276" w:lineRule="auto"/>
        <w:rPr>
          <w:sz w:val="22"/>
          <w:szCs w:val="22"/>
        </w:rPr>
      </w:pPr>
    </w:p>
    <w:p w14:paraId="7BBC7D92" w14:textId="0EDA1ABA" w:rsidR="00836A16" w:rsidRDefault="00836A16" w:rsidP="00836A16">
      <w:pPr>
        <w:spacing w:line="276" w:lineRule="auto"/>
        <w:rPr>
          <w:sz w:val="22"/>
          <w:szCs w:val="22"/>
        </w:rPr>
      </w:pPr>
      <w:r>
        <w:rPr>
          <w:sz w:val="22"/>
          <w:szCs w:val="22"/>
        </w:rPr>
        <w:t xml:space="preserve">La diferencia de </w:t>
      </w:r>
      <w:r w:rsidR="00C076E6">
        <w:rPr>
          <w:sz w:val="22"/>
          <w:szCs w:val="22"/>
        </w:rPr>
        <w:t xml:space="preserve">los ingresos entre la población ocupada </w:t>
      </w:r>
      <w:r w:rsidR="00D203DB">
        <w:rPr>
          <w:sz w:val="22"/>
          <w:szCs w:val="22"/>
        </w:rPr>
        <w:t>es</w:t>
      </w:r>
      <w:r w:rsidR="00C076E6">
        <w:rPr>
          <w:sz w:val="22"/>
          <w:szCs w:val="22"/>
        </w:rPr>
        <w:t xml:space="preserve"> muy marcada dependiendo del grado de escolaridad que tenga el trabajador. Para Jalisco la población calificada o con estudios de nivel superior tiene un ingreso mensual </w:t>
      </w:r>
      <w:r w:rsidR="00754683">
        <w:rPr>
          <w:sz w:val="22"/>
          <w:szCs w:val="22"/>
        </w:rPr>
        <w:t>promedio</w:t>
      </w:r>
      <w:r w:rsidR="00C076E6">
        <w:rPr>
          <w:sz w:val="22"/>
          <w:szCs w:val="22"/>
        </w:rPr>
        <w:t xml:space="preserve"> </w:t>
      </w:r>
      <w:r w:rsidR="00754683">
        <w:rPr>
          <w:sz w:val="22"/>
          <w:szCs w:val="22"/>
        </w:rPr>
        <w:t>de</w:t>
      </w:r>
      <w:r w:rsidR="00C076E6">
        <w:rPr>
          <w:sz w:val="22"/>
          <w:szCs w:val="22"/>
        </w:rPr>
        <w:t xml:space="preserve"> 20,400.71 pesos, cifra superior al promedio nacional de 19,242.58 pesos. Por otro lado, el grueso de la población ocupada </w:t>
      </w:r>
      <w:r w:rsidR="008D1B2F">
        <w:rPr>
          <w:sz w:val="22"/>
          <w:szCs w:val="22"/>
        </w:rPr>
        <w:t xml:space="preserve">que </w:t>
      </w:r>
      <w:r w:rsidR="00C076E6">
        <w:rPr>
          <w:sz w:val="22"/>
          <w:szCs w:val="22"/>
        </w:rPr>
        <w:t xml:space="preserve">cuenta con un nivel de estudios de nivel </w:t>
      </w:r>
      <w:r w:rsidR="00147967">
        <w:rPr>
          <w:sz w:val="22"/>
          <w:szCs w:val="22"/>
        </w:rPr>
        <w:t>secundaria</w:t>
      </w:r>
      <w:r w:rsidR="00C076E6">
        <w:rPr>
          <w:sz w:val="22"/>
          <w:szCs w:val="22"/>
        </w:rPr>
        <w:t xml:space="preserve"> y medio superior, </w:t>
      </w:r>
      <w:r w:rsidR="008D1B2F">
        <w:rPr>
          <w:sz w:val="22"/>
          <w:szCs w:val="22"/>
        </w:rPr>
        <w:t>tiene</w:t>
      </w:r>
      <w:r w:rsidR="00147967">
        <w:rPr>
          <w:sz w:val="22"/>
          <w:szCs w:val="22"/>
        </w:rPr>
        <w:t xml:space="preserve"> un</w:t>
      </w:r>
      <w:r w:rsidR="00C076E6">
        <w:rPr>
          <w:sz w:val="22"/>
          <w:szCs w:val="22"/>
        </w:rPr>
        <w:t xml:space="preserve"> ingreso mensual </w:t>
      </w:r>
      <w:r w:rsidR="008D1B2F">
        <w:rPr>
          <w:sz w:val="22"/>
          <w:szCs w:val="22"/>
        </w:rPr>
        <w:t>promedio</w:t>
      </w:r>
      <w:r w:rsidR="00C076E6">
        <w:rPr>
          <w:sz w:val="22"/>
          <w:szCs w:val="22"/>
        </w:rPr>
        <w:t xml:space="preserve"> de 2,512.39 pesos y 6,695.5 pesos</w:t>
      </w:r>
      <w:r w:rsidR="007B03FA">
        <w:rPr>
          <w:sz w:val="22"/>
          <w:szCs w:val="22"/>
        </w:rPr>
        <w:t>, respectivamente</w:t>
      </w:r>
      <w:r w:rsidR="00C076E6">
        <w:rPr>
          <w:sz w:val="22"/>
          <w:szCs w:val="22"/>
        </w:rPr>
        <w:t>.</w:t>
      </w:r>
    </w:p>
    <w:p w14:paraId="137E54BB" w14:textId="77777777" w:rsidR="00836A16" w:rsidRDefault="00836A16" w:rsidP="00836A16">
      <w:pPr>
        <w:rPr>
          <w:sz w:val="24"/>
        </w:rPr>
      </w:pPr>
    </w:p>
    <w:p w14:paraId="70854606" w14:textId="04131CC7" w:rsidR="00836A16" w:rsidRPr="00B438E4" w:rsidRDefault="00B438E4" w:rsidP="00B438E4">
      <w:pPr>
        <w:pStyle w:val="Descripcin"/>
        <w:keepNext/>
        <w:jc w:val="center"/>
        <w:rPr>
          <w:rFonts w:ascii="Arial" w:hAnsi="Arial" w:cs="Arial"/>
          <w:bCs w:val="0"/>
          <w:color w:val="auto"/>
          <w:sz w:val="22"/>
          <w:szCs w:val="22"/>
        </w:rPr>
      </w:pPr>
      <w:r w:rsidRPr="00B438E4">
        <w:rPr>
          <w:rFonts w:ascii="Arial" w:hAnsi="Arial" w:cs="Arial"/>
          <w:bCs w:val="0"/>
          <w:color w:val="auto"/>
          <w:sz w:val="22"/>
          <w:szCs w:val="22"/>
        </w:rPr>
        <w:t xml:space="preserve">Tabla </w:t>
      </w:r>
      <w:r w:rsidRPr="00B438E4">
        <w:rPr>
          <w:rFonts w:ascii="Arial" w:hAnsi="Arial" w:cs="Arial"/>
          <w:bCs w:val="0"/>
          <w:color w:val="auto"/>
          <w:sz w:val="22"/>
          <w:szCs w:val="22"/>
        </w:rPr>
        <w:fldChar w:fldCharType="begin"/>
      </w:r>
      <w:r w:rsidRPr="00B438E4">
        <w:rPr>
          <w:rFonts w:ascii="Arial" w:hAnsi="Arial" w:cs="Arial"/>
          <w:bCs w:val="0"/>
          <w:color w:val="auto"/>
          <w:sz w:val="22"/>
          <w:szCs w:val="22"/>
        </w:rPr>
        <w:instrText xml:space="preserve"> SEQ Tabla \* ARABIC </w:instrText>
      </w:r>
      <w:r w:rsidRPr="00B438E4">
        <w:rPr>
          <w:rFonts w:ascii="Arial" w:hAnsi="Arial" w:cs="Arial"/>
          <w:bCs w:val="0"/>
          <w:color w:val="auto"/>
          <w:sz w:val="22"/>
          <w:szCs w:val="22"/>
        </w:rPr>
        <w:fldChar w:fldCharType="separate"/>
      </w:r>
      <w:r w:rsidR="004C2403">
        <w:rPr>
          <w:rFonts w:ascii="Arial" w:hAnsi="Arial" w:cs="Arial"/>
          <w:bCs w:val="0"/>
          <w:noProof/>
          <w:color w:val="auto"/>
          <w:sz w:val="22"/>
          <w:szCs w:val="22"/>
        </w:rPr>
        <w:t>2</w:t>
      </w:r>
      <w:r w:rsidRPr="00B438E4">
        <w:rPr>
          <w:rFonts w:ascii="Arial" w:hAnsi="Arial" w:cs="Arial"/>
          <w:bCs w:val="0"/>
          <w:color w:val="auto"/>
          <w:sz w:val="22"/>
          <w:szCs w:val="22"/>
        </w:rPr>
        <w:fldChar w:fldCharType="end"/>
      </w:r>
      <w:r w:rsidRPr="00B438E4">
        <w:rPr>
          <w:rFonts w:ascii="Arial" w:hAnsi="Arial" w:cs="Arial"/>
          <w:bCs w:val="0"/>
          <w:color w:val="auto"/>
          <w:sz w:val="22"/>
          <w:szCs w:val="22"/>
        </w:rPr>
        <w:t>. Salario promedio mensual por nivel de estudios para Jalisco</w:t>
      </w:r>
      <w:r w:rsidR="00353271">
        <w:rPr>
          <w:rFonts w:ascii="Arial" w:hAnsi="Arial" w:cs="Arial"/>
          <w:bCs w:val="0"/>
          <w:color w:val="auto"/>
          <w:sz w:val="22"/>
          <w:szCs w:val="22"/>
        </w:rPr>
        <w:t>,</w:t>
      </w:r>
      <w:r w:rsidRPr="00B438E4">
        <w:rPr>
          <w:rFonts w:ascii="Arial" w:hAnsi="Arial" w:cs="Arial"/>
          <w:bCs w:val="0"/>
          <w:color w:val="auto"/>
          <w:sz w:val="22"/>
          <w:szCs w:val="22"/>
        </w:rPr>
        <w:t xml:space="preserve"> </w:t>
      </w:r>
      <w:r w:rsidR="00353271">
        <w:rPr>
          <w:rFonts w:ascii="Arial" w:hAnsi="Arial" w:cs="Arial"/>
          <w:bCs w:val="0"/>
          <w:color w:val="auto"/>
          <w:sz w:val="22"/>
          <w:szCs w:val="22"/>
        </w:rPr>
        <w:t>cuarto</w:t>
      </w:r>
      <w:r w:rsidRPr="00B438E4">
        <w:rPr>
          <w:rFonts w:ascii="Arial" w:hAnsi="Arial" w:cs="Arial"/>
          <w:bCs w:val="0"/>
          <w:color w:val="auto"/>
          <w:sz w:val="22"/>
          <w:szCs w:val="22"/>
        </w:rPr>
        <w:t xml:space="preserve"> </w:t>
      </w:r>
      <w:r w:rsidR="00353271">
        <w:rPr>
          <w:rFonts w:ascii="Arial" w:hAnsi="Arial" w:cs="Arial"/>
          <w:bCs w:val="0"/>
          <w:color w:val="auto"/>
          <w:sz w:val="22"/>
          <w:szCs w:val="22"/>
        </w:rPr>
        <w:t>t</w:t>
      </w:r>
      <w:r w:rsidRPr="00B438E4">
        <w:rPr>
          <w:rFonts w:ascii="Arial" w:hAnsi="Arial" w:cs="Arial"/>
          <w:bCs w:val="0"/>
          <w:color w:val="auto"/>
          <w:sz w:val="22"/>
          <w:szCs w:val="22"/>
        </w:rPr>
        <w:t>rimestre</w:t>
      </w:r>
      <w:r w:rsidR="00353271">
        <w:rPr>
          <w:rFonts w:ascii="Arial" w:hAnsi="Arial" w:cs="Arial"/>
          <w:bCs w:val="0"/>
          <w:color w:val="auto"/>
          <w:sz w:val="22"/>
          <w:szCs w:val="22"/>
        </w:rPr>
        <w:t xml:space="preserve"> de</w:t>
      </w:r>
      <w:r w:rsidRPr="00B438E4">
        <w:rPr>
          <w:rFonts w:ascii="Arial" w:hAnsi="Arial" w:cs="Arial"/>
          <w:bCs w:val="0"/>
          <w:color w:val="auto"/>
          <w:sz w:val="22"/>
          <w:szCs w:val="22"/>
        </w:rPr>
        <w:t xml:space="preserve"> 2018</w:t>
      </w:r>
    </w:p>
    <w:tbl>
      <w:tblPr>
        <w:tblW w:w="0" w:type="auto"/>
        <w:jc w:val="center"/>
        <w:tblCellMar>
          <w:left w:w="70" w:type="dxa"/>
          <w:right w:w="70" w:type="dxa"/>
        </w:tblCellMar>
        <w:tblLook w:val="04A0" w:firstRow="1" w:lastRow="0" w:firstColumn="1" w:lastColumn="0" w:noHBand="0" w:noVBand="1"/>
      </w:tblPr>
      <w:tblGrid>
        <w:gridCol w:w="2560"/>
        <w:gridCol w:w="2891"/>
        <w:gridCol w:w="2366"/>
      </w:tblGrid>
      <w:tr w:rsidR="001A7DE2" w:rsidRPr="001A7DE2" w14:paraId="7236FB14" w14:textId="77777777" w:rsidTr="001A7DE2">
        <w:trPr>
          <w:trHeight w:val="900"/>
          <w:jc w:val="center"/>
        </w:trPr>
        <w:tc>
          <w:tcPr>
            <w:tcW w:w="0" w:type="auto"/>
            <w:tcBorders>
              <w:top w:val="single" w:sz="4" w:space="0" w:color="FBBB27"/>
              <w:left w:val="single" w:sz="4" w:space="0" w:color="FBBB27"/>
              <w:bottom w:val="single" w:sz="4" w:space="0" w:color="FBBB27"/>
              <w:right w:val="single" w:sz="4" w:space="0" w:color="FBBB27"/>
            </w:tcBorders>
            <w:shd w:val="clear" w:color="000000" w:fill="FBBB27"/>
            <w:vAlign w:val="center"/>
            <w:hideMark/>
          </w:tcPr>
          <w:p w14:paraId="453F0720" w14:textId="77777777" w:rsidR="001A7DE2" w:rsidRPr="001A7DE2" w:rsidRDefault="001A7DE2" w:rsidP="001A7DE2">
            <w:pPr>
              <w:jc w:val="center"/>
              <w:rPr>
                <w:rFonts w:eastAsia="Times New Roman"/>
                <w:b/>
                <w:bCs/>
                <w:sz w:val="22"/>
                <w:szCs w:val="22"/>
                <w:lang w:val="es-MX" w:eastAsia="es-MX"/>
              </w:rPr>
            </w:pPr>
            <w:r w:rsidRPr="001A7DE2">
              <w:rPr>
                <w:rFonts w:eastAsia="Times New Roman"/>
                <w:b/>
                <w:bCs/>
                <w:sz w:val="22"/>
                <w:szCs w:val="22"/>
                <w:lang w:val="es-MX" w:eastAsia="es-MX"/>
              </w:rPr>
              <w:t>Ultimo grado aprobado</w:t>
            </w:r>
          </w:p>
        </w:tc>
        <w:tc>
          <w:tcPr>
            <w:tcW w:w="0" w:type="auto"/>
            <w:tcBorders>
              <w:top w:val="single" w:sz="4" w:space="0" w:color="FBBB27"/>
              <w:left w:val="nil"/>
              <w:bottom w:val="single" w:sz="4" w:space="0" w:color="FBBB27"/>
              <w:right w:val="single" w:sz="4" w:space="0" w:color="FBBB27"/>
            </w:tcBorders>
            <w:shd w:val="clear" w:color="000000" w:fill="FBBB27"/>
            <w:vAlign w:val="center"/>
            <w:hideMark/>
          </w:tcPr>
          <w:p w14:paraId="1E013E54" w14:textId="77777777" w:rsidR="001A7DE2" w:rsidRPr="001A7DE2" w:rsidRDefault="001A7DE2" w:rsidP="001A7DE2">
            <w:pPr>
              <w:jc w:val="center"/>
              <w:rPr>
                <w:rFonts w:eastAsia="Times New Roman"/>
                <w:b/>
                <w:bCs/>
                <w:sz w:val="22"/>
                <w:szCs w:val="22"/>
                <w:lang w:val="es-MX" w:eastAsia="es-MX"/>
              </w:rPr>
            </w:pPr>
            <w:r w:rsidRPr="001A7DE2">
              <w:rPr>
                <w:rFonts w:eastAsia="Times New Roman"/>
                <w:b/>
                <w:bCs/>
                <w:sz w:val="22"/>
                <w:szCs w:val="22"/>
                <w:lang w:val="es-MX" w:eastAsia="es-MX"/>
              </w:rPr>
              <w:t>Salario promedio mensual</w:t>
            </w:r>
          </w:p>
        </w:tc>
        <w:tc>
          <w:tcPr>
            <w:tcW w:w="0" w:type="auto"/>
            <w:tcBorders>
              <w:top w:val="single" w:sz="4" w:space="0" w:color="FBBB27"/>
              <w:left w:val="nil"/>
              <w:bottom w:val="single" w:sz="4" w:space="0" w:color="FBBB27"/>
              <w:right w:val="single" w:sz="4" w:space="0" w:color="FBBB27"/>
            </w:tcBorders>
            <w:shd w:val="clear" w:color="000000" w:fill="FBBB27"/>
            <w:vAlign w:val="center"/>
            <w:hideMark/>
          </w:tcPr>
          <w:p w14:paraId="30C0DEFA" w14:textId="77777777" w:rsidR="001A7DE2" w:rsidRPr="001A7DE2" w:rsidRDefault="001A7DE2" w:rsidP="001A7DE2">
            <w:pPr>
              <w:jc w:val="center"/>
              <w:rPr>
                <w:rFonts w:eastAsia="Times New Roman"/>
                <w:b/>
                <w:bCs/>
                <w:sz w:val="22"/>
                <w:szCs w:val="22"/>
                <w:lang w:val="es-MX" w:eastAsia="es-MX"/>
              </w:rPr>
            </w:pPr>
            <w:r w:rsidRPr="001A7DE2">
              <w:rPr>
                <w:rFonts w:eastAsia="Times New Roman"/>
                <w:b/>
                <w:bCs/>
                <w:sz w:val="22"/>
                <w:szCs w:val="22"/>
                <w:lang w:val="es-MX" w:eastAsia="es-MX"/>
              </w:rPr>
              <w:t>Total de trabajadores</w:t>
            </w:r>
          </w:p>
        </w:tc>
      </w:tr>
      <w:tr w:rsidR="001A7DE2" w:rsidRPr="001A7DE2" w14:paraId="7369BA54" w14:textId="77777777" w:rsidTr="001A7DE2">
        <w:trPr>
          <w:trHeight w:val="300"/>
          <w:jc w:val="center"/>
        </w:trPr>
        <w:tc>
          <w:tcPr>
            <w:tcW w:w="0" w:type="auto"/>
            <w:tcBorders>
              <w:top w:val="nil"/>
              <w:left w:val="nil"/>
              <w:bottom w:val="single" w:sz="4" w:space="0" w:color="DBDBDB"/>
              <w:right w:val="single" w:sz="4" w:space="0" w:color="DBDBDB"/>
            </w:tcBorders>
            <w:shd w:val="clear" w:color="000000" w:fill="DBDBDB"/>
            <w:vAlign w:val="center"/>
            <w:hideMark/>
          </w:tcPr>
          <w:p w14:paraId="424B1B70" w14:textId="77777777" w:rsidR="001A7DE2" w:rsidRPr="001A7DE2" w:rsidRDefault="001A7DE2" w:rsidP="001A7DE2">
            <w:pPr>
              <w:jc w:val="center"/>
              <w:rPr>
                <w:rFonts w:eastAsia="Times New Roman"/>
                <w:b/>
                <w:bCs/>
                <w:color w:val="000000"/>
                <w:sz w:val="22"/>
                <w:szCs w:val="22"/>
                <w:lang w:val="es-MX" w:eastAsia="es-MX"/>
              </w:rPr>
            </w:pPr>
            <w:r w:rsidRPr="001A7DE2">
              <w:rPr>
                <w:rFonts w:eastAsia="Times New Roman"/>
                <w:b/>
                <w:bCs/>
                <w:color w:val="000000"/>
                <w:sz w:val="22"/>
                <w:szCs w:val="22"/>
                <w:lang w:val="es-MX" w:eastAsia="es-MX"/>
              </w:rPr>
              <w:t>Ninguno</w:t>
            </w:r>
          </w:p>
        </w:tc>
        <w:tc>
          <w:tcPr>
            <w:tcW w:w="0" w:type="auto"/>
            <w:tcBorders>
              <w:top w:val="nil"/>
              <w:left w:val="nil"/>
              <w:bottom w:val="single" w:sz="4" w:space="0" w:color="DBDBDB"/>
              <w:right w:val="single" w:sz="4" w:space="0" w:color="DBDBDB"/>
            </w:tcBorders>
            <w:shd w:val="clear" w:color="000000" w:fill="DBDBDB"/>
            <w:vAlign w:val="center"/>
            <w:hideMark/>
          </w:tcPr>
          <w:p w14:paraId="56686430" w14:textId="77777777" w:rsidR="001A7DE2" w:rsidRPr="001A7DE2" w:rsidRDefault="001A7DE2" w:rsidP="001A7DE2">
            <w:pPr>
              <w:jc w:val="center"/>
              <w:rPr>
                <w:rFonts w:eastAsia="Times New Roman"/>
                <w:color w:val="000000"/>
                <w:sz w:val="22"/>
                <w:szCs w:val="22"/>
                <w:lang w:val="es-MX" w:eastAsia="es-MX"/>
              </w:rPr>
            </w:pPr>
            <w:r w:rsidRPr="001A7DE2">
              <w:rPr>
                <w:rFonts w:eastAsia="Times New Roman"/>
                <w:color w:val="000000"/>
                <w:sz w:val="22"/>
                <w:szCs w:val="22"/>
                <w:lang w:val="es-MX" w:eastAsia="es-MX"/>
              </w:rPr>
              <w:t>1,420</w:t>
            </w:r>
          </w:p>
        </w:tc>
        <w:tc>
          <w:tcPr>
            <w:tcW w:w="0" w:type="auto"/>
            <w:tcBorders>
              <w:top w:val="nil"/>
              <w:left w:val="nil"/>
              <w:bottom w:val="single" w:sz="4" w:space="0" w:color="DBDBDB"/>
              <w:right w:val="single" w:sz="4" w:space="0" w:color="DBDBDB"/>
            </w:tcBorders>
            <w:shd w:val="clear" w:color="000000" w:fill="DBDBDB"/>
            <w:vAlign w:val="center"/>
            <w:hideMark/>
          </w:tcPr>
          <w:p w14:paraId="7DD870BB" w14:textId="77777777" w:rsidR="001A7DE2" w:rsidRPr="001A7DE2" w:rsidRDefault="001A7DE2" w:rsidP="001A7DE2">
            <w:pPr>
              <w:jc w:val="center"/>
              <w:rPr>
                <w:rFonts w:eastAsia="Times New Roman"/>
                <w:color w:val="000000"/>
                <w:sz w:val="22"/>
                <w:szCs w:val="22"/>
                <w:lang w:val="es-MX" w:eastAsia="es-MX"/>
              </w:rPr>
            </w:pPr>
            <w:r w:rsidRPr="001A7DE2">
              <w:rPr>
                <w:rFonts w:eastAsia="Times New Roman"/>
                <w:color w:val="000000"/>
                <w:sz w:val="22"/>
                <w:szCs w:val="22"/>
                <w:lang w:val="es-MX" w:eastAsia="es-MX"/>
              </w:rPr>
              <w:t>71,978</w:t>
            </w:r>
          </w:p>
        </w:tc>
      </w:tr>
      <w:tr w:rsidR="001A7DE2" w:rsidRPr="001A7DE2" w14:paraId="648BED07" w14:textId="77777777" w:rsidTr="001A7DE2">
        <w:trPr>
          <w:trHeight w:val="300"/>
          <w:jc w:val="center"/>
        </w:trPr>
        <w:tc>
          <w:tcPr>
            <w:tcW w:w="0" w:type="auto"/>
            <w:tcBorders>
              <w:top w:val="nil"/>
              <w:left w:val="nil"/>
              <w:bottom w:val="nil"/>
              <w:right w:val="single" w:sz="4" w:space="0" w:color="FFFFFF"/>
            </w:tcBorders>
            <w:shd w:val="clear" w:color="000000" w:fill="FFFFFF"/>
            <w:vAlign w:val="center"/>
            <w:hideMark/>
          </w:tcPr>
          <w:p w14:paraId="3A1E2738" w14:textId="77777777" w:rsidR="001A7DE2" w:rsidRPr="001A7DE2" w:rsidRDefault="001A7DE2" w:rsidP="001A7DE2">
            <w:pPr>
              <w:jc w:val="center"/>
              <w:rPr>
                <w:rFonts w:eastAsia="Times New Roman"/>
                <w:b/>
                <w:bCs/>
                <w:color w:val="000000"/>
                <w:sz w:val="22"/>
                <w:szCs w:val="22"/>
                <w:lang w:val="es-MX" w:eastAsia="es-MX"/>
              </w:rPr>
            </w:pPr>
            <w:r w:rsidRPr="001A7DE2">
              <w:rPr>
                <w:rFonts w:eastAsia="Times New Roman"/>
                <w:b/>
                <w:bCs/>
                <w:color w:val="000000"/>
                <w:sz w:val="22"/>
                <w:szCs w:val="22"/>
                <w:lang w:val="es-MX" w:eastAsia="es-MX"/>
              </w:rPr>
              <w:t>Prescolar</w:t>
            </w:r>
          </w:p>
        </w:tc>
        <w:tc>
          <w:tcPr>
            <w:tcW w:w="0" w:type="auto"/>
            <w:tcBorders>
              <w:top w:val="nil"/>
              <w:left w:val="nil"/>
              <w:bottom w:val="nil"/>
              <w:right w:val="single" w:sz="4" w:space="0" w:color="FFFFFF"/>
            </w:tcBorders>
            <w:shd w:val="clear" w:color="000000" w:fill="FFFFFF"/>
            <w:vAlign w:val="center"/>
            <w:hideMark/>
          </w:tcPr>
          <w:p w14:paraId="31D36F2E" w14:textId="77777777" w:rsidR="001A7DE2" w:rsidRPr="001A7DE2" w:rsidRDefault="001A7DE2" w:rsidP="001A7DE2">
            <w:pPr>
              <w:jc w:val="center"/>
              <w:rPr>
                <w:rFonts w:eastAsia="Times New Roman"/>
                <w:color w:val="000000"/>
                <w:sz w:val="22"/>
                <w:szCs w:val="22"/>
                <w:lang w:val="es-MX" w:eastAsia="es-MX"/>
              </w:rPr>
            </w:pPr>
            <w:r w:rsidRPr="001A7DE2">
              <w:rPr>
                <w:rFonts w:eastAsia="Times New Roman"/>
                <w:color w:val="000000"/>
                <w:sz w:val="22"/>
                <w:szCs w:val="22"/>
                <w:lang w:val="es-MX" w:eastAsia="es-MX"/>
              </w:rPr>
              <w:t>38</w:t>
            </w:r>
          </w:p>
        </w:tc>
        <w:tc>
          <w:tcPr>
            <w:tcW w:w="0" w:type="auto"/>
            <w:tcBorders>
              <w:top w:val="nil"/>
              <w:left w:val="nil"/>
              <w:bottom w:val="nil"/>
              <w:right w:val="single" w:sz="4" w:space="0" w:color="FFFFFF"/>
            </w:tcBorders>
            <w:shd w:val="clear" w:color="000000" w:fill="FFFFFF"/>
            <w:vAlign w:val="center"/>
            <w:hideMark/>
          </w:tcPr>
          <w:p w14:paraId="175CF767" w14:textId="77777777" w:rsidR="001A7DE2" w:rsidRPr="001A7DE2" w:rsidRDefault="001A7DE2" w:rsidP="001A7DE2">
            <w:pPr>
              <w:jc w:val="center"/>
              <w:rPr>
                <w:rFonts w:eastAsia="Times New Roman"/>
                <w:color w:val="000000"/>
                <w:sz w:val="22"/>
                <w:szCs w:val="22"/>
                <w:lang w:val="es-MX" w:eastAsia="es-MX"/>
              </w:rPr>
            </w:pPr>
            <w:r w:rsidRPr="001A7DE2">
              <w:rPr>
                <w:rFonts w:eastAsia="Times New Roman"/>
                <w:color w:val="000000"/>
                <w:sz w:val="22"/>
                <w:szCs w:val="22"/>
                <w:lang w:val="es-MX" w:eastAsia="es-MX"/>
              </w:rPr>
              <w:t>2,203</w:t>
            </w:r>
          </w:p>
        </w:tc>
      </w:tr>
      <w:tr w:rsidR="001A7DE2" w:rsidRPr="001A7DE2" w14:paraId="5ED58A31" w14:textId="77777777" w:rsidTr="001A7DE2">
        <w:trPr>
          <w:trHeight w:val="300"/>
          <w:jc w:val="center"/>
        </w:trPr>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671111BD" w14:textId="77777777" w:rsidR="001A7DE2" w:rsidRPr="001A7DE2" w:rsidRDefault="001A7DE2" w:rsidP="001A7DE2">
            <w:pPr>
              <w:jc w:val="center"/>
              <w:rPr>
                <w:rFonts w:eastAsia="Times New Roman"/>
                <w:b/>
                <w:bCs/>
                <w:color w:val="000000"/>
                <w:sz w:val="22"/>
                <w:szCs w:val="22"/>
                <w:lang w:val="es-MX" w:eastAsia="es-MX"/>
              </w:rPr>
            </w:pPr>
            <w:r w:rsidRPr="001A7DE2">
              <w:rPr>
                <w:rFonts w:eastAsia="Times New Roman"/>
                <w:b/>
                <w:bCs/>
                <w:color w:val="000000"/>
                <w:sz w:val="22"/>
                <w:szCs w:val="22"/>
                <w:lang w:val="es-MX" w:eastAsia="es-MX"/>
              </w:rPr>
              <w:t>Primaria</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14E26497" w14:textId="77777777" w:rsidR="001A7DE2" w:rsidRPr="001A7DE2" w:rsidRDefault="001A7DE2" w:rsidP="001A7DE2">
            <w:pPr>
              <w:jc w:val="center"/>
              <w:rPr>
                <w:rFonts w:eastAsia="Times New Roman"/>
                <w:color w:val="000000"/>
                <w:sz w:val="22"/>
                <w:szCs w:val="22"/>
                <w:lang w:val="es-MX" w:eastAsia="es-MX"/>
              </w:rPr>
            </w:pPr>
            <w:r w:rsidRPr="001A7DE2">
              <w:rPr>
                <w:rFonts w:eastAsia="Times New Roman"/>
                <w:color w:val="000000"/>
                <w:sz w:val="22"/>
                <w:szCs w:val="22"/>
                <w:lang w:val="es-MX" w:eastAsia="es-MX"/>
              </w:rPr>
              <w:t>1,443</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4C39C208" w14:textId="77777777" w:rsidR="001A7DE2" w:rsidRPr="001A7DE2" w:rsidRDefault="001A7DE2" w:rsidP="001A7DE2">
            <w:pPr>
              <w:jc w:val="center"/>
              <w:rPr>
                <w:rFonts w:eastAsia="Times New Roman"/>
                <w:color w:val="000000"/>
                <w:sz w:val="22"/>
                <w:szCs w:val="22"/>
                <w:lang w:val="es-MX" w:eastAsia="es-MX"/>
              </w:rPr>
            </w:pPr>
            <w:r w:rsidRPr="001A7DE2">
              <w:rPr>
                <w:rFonts w:eastAsia="Times New Roman"/>
                <w:color w:val="000000"/>
                <w:sz w:val="22"/>
                <w:szCs w:val="22"/>
                <w:lang w:val="es-MX" w:eastAsia="es-MX"/>
              </w:rPr>
              <w:t>731,918</w:t>
            </w:r>
          </w:p>
        </w:tc>
      </w:tr>
      <w:tr w:rsidR="001A7DE2" w:rsidRPr="001A7DE2" w14:paraId="4624DC9B" w14:textId="77777777" w:rsidTr="001A7DE2">
        <w:trPr>
          <w:trHeight w:val="300"/>
          <w:jc w:val="center"/>
        </w:trPr>
        <w:tc>
          <w:tcPr>
            <w:tcW w:w="0" w:type="auto"/>
            <w:tcBorders>
              <w:top w:val="nil"/>
              <w:left w:val="nil"/>
              <w:bottom w:val="nil"/>
              <w:right w:val="single" w:sz="4" w:space="0" w:color="FFFFFF"/>
            </w:tcBorders>
            <w:shd w:val="clear" w:color="000000" w:fill="FFFFFF"/>
            <w:vAlign w:val="center"/>
            <w:hideMark/>
          </w:tcPr>
          <w:p w14:paraId="4123591C" w14:textId="77777777" w:rsidR="001A7DE2" w:rsidRPr="001A7DE2" w:rsidRDefault="001A7DE2" w:rsidP="001A7DE2">
            <w:pPr>
              <w:jc w:val="center"/>
              <w:rPr>
                <w:rFonts w:eastAsia="Times New Roman"/>
                <w:b/>
                <w:bCs/>
                <w:color w:val="000000"/>
                <w:sz w:val="22"/>
                <w:szCs w:val="22"/>
                <w:lang w:val="es-MX" w:eastAsia="es-MX"/>
              </w:rPr>
            </w:pPr>
            <w:r w:rsidRPr="001A7DE2">
              <w:rPr>
                <w:rFonts w:eastAsia="Times New Roman"/>
                <w:b/>
                <w:bCs/>
                <w:color w:val="000000"/>
                <w:sz w:val="22"/>
                <w:szCs w:val="22"/>
                <w:lang w:val="es-MX" w:eastAsia="es-MX"/>
              </w:rPr>
              <w:t>Secundaria</w:t>
            </w:r>
          </w:p>
        </w:tc>
        <w:tc>
          <w:tcPr>
            <w:tcW w:w="0" w:type="auto"/>
            <w:tcBorders>
              <w:top w:val="nil"/>
              <w:left w:val="nil"/>
              <w:bottom w:val="nil"/>
              <w:right w:val="single" w:sz="4" w:space="0" w:color="FFFFFF"/>
            </w:tcBorders>
            <w:shd w:val="clear" w:color="000000" w:fill="FFFFFF"/>
            <w:vAlign w:val="center"/>
            <w:hideMark/>
          </w:tcPr>
          <w:p w14:paraId="041E62D0" w14:textId="77777777" w:rsidR="001A7DE2" w:rsidRPr="001A7DE2" w:rsidRDefault="001A7DE2" w:rsidP="001A7DE2">
            <w:pPr>
              <w:jc w:val="center"/>
              <w:rPr>
                <w:rFonts w:eastAsia="Times New Roman"/>
                <w:color w:val="000000"/>
                <w:sz w:val="22"/>
                <w:szCs w:val="22"/>
                <w:lang w:val="es-MX" w:eastAsia="es-MX"/>
              </w:rPr>
            </w:pPr>
            <w:r w:rsidRPr="001A7DE2">
              <w:rPr>
                <w:rFonts w:eastAsia="Times New Roman"/>
                <w:color w:val="000000"/>
                <w:sz w:val="22"/>
                <w:szCs w:val="22"/>
                <w:lang w:val="es-MX" w:eastAsia="es-MX"/>
              </w:rPr>
              <w:t>2,512</w:t>
            </w:r>
          </w:p>
        </w:tc>
        <w:tc>
          <w:tcPr>
            <w:tcW w:w="0" w:type="auto"/>
            <w:tcBorders>
              <w:top w:val="nil"/>
              <w:left w:val="nil"/>
              <w:bottom w:val="nil"/>
              <w:right w:val="single" w:sz="4" w:space="0" w:color="FFFFFF"/>
            </w:tcBorders>
            <w:shd w:val="clear" w:color="000000" w:fill="FFFFFF"/>
            <w:vAlign w:val="center"/>
            <w:hideMark/>
          </w:tcPr>
          <w:p w14:paraId="1CC17EA9" w14:textId="77777777" w:rsidR="001A7DE2" w:rsidRPr="001A7DE2" w:rsidRDefault="001A7DE2" w:rsidP="001A7DE2">
            <w:pPr>
              <w:jc w:val="center"/>
              <w:rPr>
                <w:rFonts w:eastAsia="Times New Roman"/>
                <w:color w:val="000000"/>
                <w:sz w:val="22"/>
                <w:szCs w:val="22"/>
                <w:lang w:val="es-MX" w:eastAsia="es-MX"/>
              </w:rPr>
            </w:pPr>
            <w:r w:rsidRPr="001A7DE2">
              <w:rPr>
                <w:rFonts w:eastAsia="Times New Roman"/>
                <w:color w:val="000000"/>
                <w:sz w:val="22"/>
                <w:szCs w:val="22"/>
                <w:lang w:val="es-MX" w:eastAsia="es-MX"/>
              </w:rPr>
              <w:t>952,730</w:t>
            </w:r>
          </w:p>
        </w:tc>
      </w:tr>
      <w:tr w:rsidR="001A7DE2" w:rsidRPr="001A7DE2" w14:paraId="161DF540" w14:textId="77777777" w:rsidTr="001A7DE2">
        <w:trPr>
          <w:trHeight w:val="300"/>
          <w:jc w:val="center"/>
        </w:trPr>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0F2FFD87" w14:textId="77777777" w:rsidR="001A7DE2" w:rsidRPr="001A7DE2" w:rsidRDefault="001A7DE2" w:rsidP="001A7DE2">
            <w:pPr>
              <w:jc w:val="center"/>
              <w:rPr>
                <w:rFonts w:eastAsia="Times New Roman"/>
                <w:b/>
                <w:bCs/>
                <w:color w:val="000000"/>
                <w:sz w:val="22"/>
                <w:szCs w:val="22"/>
                <w:lang w:val="es-MX" w:eastAsia="es-MX"/>
              </w:rPr>
            </w:pPr>
            <w:r w:rsidRPr="001A7DE2">
              <w:rPr>
                <w:rFonts w:eastAsia="Times New Roman"/>
                <w:b/>
                <w:bCs/>
                <w:color w:val="000000"/>
                <w:sz w:val="22"/>
                <w:szCs w:val="22"/>
                <w:lang w:val="es-MX" w:eastAsia="es-MX"/>
              </w:rPr>
              <w:t>Medio</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3F1DE801" w14:textId="77777777" w:rsidR="001A7DE2" w:rsidRPr="001A7DE2" w:rsidRDefault="001A7DE2" w:rsidP="001A7DE2">
            <w:pPr>
              <w:jc w:val="center"/>
              <w:rPr>
                <w:rFonts w:eastAsia="Times New Roman"/>
                <w:color w:val="000000"/>
                <w:sz w:val="22"/>
                <w:szCs w:val="22"/>
                <w:lang w:val="es-MX" w:eastAsia="es-MX"/>
              </w:rPr>
            </w:pPr>
            <w:r w:rsidRPr="001A7DE2">
              <w:rPr>
                <w:rFonts w:eastAsia="Times New Roman"/>
                <w:color w:val="000000"/>
                <w:sz w:val="22"/>
                <w:szCs w:val="22"/>
                <w:lang w:val="es-MX" w:eastAsia="es-MX"/>
              </w:rPr>
              <w:t>6,696</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795A3E89" w14:textId="77777777" w:rsidR="001A7DE2" w:rsidRPr="001A7DE2" w:rsidRDefault="001A7DE2" w:rsidP="001A7DE2">
            <w:pPr>
              <w:jc w:val="center"/>
              <w:rPr>
                <w:rFonts w:eastAsia="Times New Roman"/>
                <w:color w:val="000000"/>
                <w:sz w:val="22"/>
                <w:szCs w:val="22"/>
                <w:lang w:val="es-MX" w:eastAsia="es-MX"/>
              </w:rPr>
            </w:pPr>
            <w:r w:rsidRPr="001A7DE2">
              <w:rPr>
                <w:rFonts w:eastAsia="Times New Roman"/>
                <w:color w:val="000000"/>
                <w:sz w:val="22"/>
                <w:szCs w:val="22"/>
                <w:lang w:val="es-MX" w:eastAsia="es-MX"/>
              </w:rPr>
              <w:t>767,767</w:t>
            </w:r>
          </w:p>
        </w:tc>
      </w:tr>
      <w:tr w:rsidR="001A7DE2" w:rsidRPr="001A7DE2" w14:paraId="5213966B" w14:textId="77777777" w:rsidTr="001A7DE2">
        <w:trPr>
          <w:trHeight w:val="300"/>
          <w:jc w:val="center"/>
        </w:trPr>
        <w:tc>
          <w:tcPr>
            <w:tcW w:w="0" w:type="auto"/>
            <w:tcBorders>
              <w:top w:val="nil"/>
              <w:left w:val="nil"/>
              <w:bottom w:val="nil"/>
              <w:right w:val="single" w:sz="4" w:space="0" w:color="FFFFFF"/>
            </w:tcBorders>
            <w:shd w:val="clear" w:color="000000" w:fill="FFFFFF"/>
            <w:vAlign w:val="center"/>
            <w:hideMark/>
          </w:tcPr>
          <w:p w14:paraId="165645E2" w14:textId="77777777" w:rsidR="001A7DE2" w:rsidRPr="001A7DE2" w:rsidRDefault="001A7DE2" w:rsidP="001A7DE2">
            <w:pPr>
              <w:jc w:val="center"/>
              <w:rPr>
                <w:rFonts w:eastAsia="Times New Roman"/>
                <w:b/>
                <w:bCs/>
                <w:color w:val="000000"/>
                <w:sz w:val="22"/>
                <w:szCs w:val="22"/>
                <w:lang w:val="es-MX" w:eastAsia="es-MX"/>
              </w:rPr>
            </w:pPr>
            <w:r w:rsidRPr="001A7DE2">
              <w:rPr>
                <w:rFonts w:eastAsia="Times New Roman"/>
                <w:b/>
                <w:bCs/>
                <w:color w:val="000000"/>
                <w:sz w:val="22"/>
                <w:szCs w:val="22"/>
                <w:lang w:val="es-MX" w:eastAsia="es-MX"/>
              </w:rPr>
              <w:t>Superior</w:t>
            </w:r>
          </w:p>
        </w:tc>
        <w:tc>
          <w:tcPr>
            <w:tcW w:w="0" w:type="auto"/>
            <w:tcBorders>
              <w:top w:val="nil"/>
              <w:left w:val="nil"/>
              <w:bottom w:val="nil"/>
              <w:right w:val="single" w:sz="4" w:space="0" w:color="FFFFFF"/>
            </w:tcBorders>
            <w:shd w:val="clear" w:color="000000" w:fill="FFFFFF"/>
            <w:vAlign w:val="center"/>
            <w:hideMark/>
          </w:tcPr>
          <w:p w14:paraId="06C3BA55" w14:textId="77777777" w:rsidR="001A7DE2" w:rsidRPr="001A7DE2" w:rsidRDefault="001A7DE2" w:rsidP="001A7DE2">
            <w:pPr>
              <w:jc w:val="center"/>
              <w:rPr>
                <w:rFonts w:eastAsia="Times New Roman"/>
                <w:color w:val="000000"/>
                <w:sz w:val="22"/>
                <w:szCs w:val="22"/>
                <w:lang w:val="es-MX" w:eastAsia="es-MX"/>
              </w:rPr>
            </w:pPr>
            <w:r w:rsidRPr="001A7DE2">
              <w:rPr>
                <w:rFonts w:eastAsia="Times New Roman"/>
                <w:color w:val="000000"/>
                <w:sz w:val="22"/>
                <w:szCs w:val="22"/>
                <w:lang w:val="es-MX" w:eastAsia="es-MX"/>
              </w:rPr>
              <w:t>20,401</w:t>
            </w:r>
          </w:p>
        </w:tc>
        <w:tc>
          <w:tcPr>
            <w:tcW w:w="0" w:type="auto"/>
            <w:tcBorders>
              <w:top w:val="nil"/>
              <w:left w:val="nil"/>
              <w:bottom w:val="nil"/>
              <w:right w:val="single" w:sz="4" w:space="0" w:color="FFFFFF"/>
            </w:tcBorders>
            <w:shd w:val="clear" w:color="000000" w:fill="FFFFFF"/>
            <w:vAlign w:val="center"/>
            <w:hideMark/>
          </w:tcPr>
          <w:p w14:paraId="1DD01072" w14:textId="77777777" w:rsidR="001A7DE2" w:rsidRPr="001A7DE2" w:rsidRDefault="001A7DE2" w:rsidP="001A7DE2">
            <w:pPr>
              <w:jc w:val="center"/>
              <w:rPr>
                <w:rFonts w:eastAsia="Times New Roman"/>
                <w:color w:val="000000"/>
                <w:sz w:val="22"/>
                <w:szCs w:val="22"/>
                <w:lang w:val="es-MX" w:eastAsia="es-MX"/>
              </w:rPr>
            </w:pPr>
            <w:r w:rsidRPr="001A7DE2">
              <w:rPr>
                <w:rFonts w:eastAsia="Times New Roman"/>
                <w:color w:val="000000"/>
                <w:sz w:val="22"/>
                <w:szCs w:val="22"/>
                <w:lang w:val="es-MX" w:eastAsia="es-MX"/>
              </w:rPr>
              <w:t>639,393</w:t>
            </w:r>
          </w:p>
        </w:tc>
      </w:tr>
      <w:tr w:rsidR="001A7DE2" w:rsidRPr="001A7DE2" w14:paraId="189C19AA" w14:textId="77777777" w:rsidTr="001A7DE2">
        <w:trPr>
          <w:trHeight w:val="300"/>
          <w:jc w:val="center"/>
        </w:trPr>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547E58C4" w14:textId="77777777" w:rsidR="001A7DE2" w:rsidRPr="001A7DE2" w:rsidRDefault="001A7DE2" w:rsidP="001A7DE2">
            <w:pPr>
              <w:jc w:val="center"/>
              <w:rPr>
                <w:rFonts w:eastAsia="Times New Roman"/>
                <w:b/>
                <w:bCs/>
                <w:color w:val="000000"/>
                <w:sz w:val="22"/>
                <w:szCs w:val="22"/>
                <w:lang w:val="es-MX" w:eastAsia="es-MX"/>
              </w:rPr>
            </w:pPr>
            <w:r w:rsidRPr="001A7DE2">
              <w:rPr>
                <w:rFonts w:eastAsia="Times New Roman"/>
                <w:b/>
                <w:bCs/>
                <w:color w:val="000000"/>
                <w:sz w:val="22"/>
                <w:szCs w:val="22"/>
                <w:lang w:val="es-MX" w:eastAsia="es-MX"/>
              </w:rPr>
              <w:t>No Especificado</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0E204580" w14:textId="77777777" w:rsidR="001A7DE2" w:rsidRPr="001A7DE2" w:rsidRDefault="001A7DE2" w:rsidP="001A7DE2">
            <w:pPr>
              <w:jc w:val="center"/>
              <w:rPr>
                <w:rFonts w:eastAsia="Times New Roman"/>
                <w:color w:val="000000"/>
                <w:sz w:val="22"/>
                <w:szCs w:val="22"/>
                <w:lang w:val="es-MX" w:eastAsia="es-MX"/>
              </w:rPr>
            </w:pPr>
            <w:r w:rsidRPr="001A7DE2">
              <w:rPr>
                <w:rFonts w:eastAsia="Times New Roman"/>
                <w:color w:val="000000"/>
                <w:sz w:val="22"/>
                <w:szCs w:val="22"/>
                <w:lang w:val="es-MX" w:eastAsia="es-MX"/>
              </w:rPr>
              <w:t>5,160</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0717015E" w14:textId="77777777" w:rsidR="001A7DE2" w:rsidRPr="001A7DE2" w:rsidRDefault="001A7DE2" w:rsidP="001A7DE2">
            <w:pPr>
              <w:jc w:val="center"/>
              <w:rPr>
                <w:rFonts w:eastAsia="Times New Roman"/>
                <w:color w:val="000000"/>
                <w:sz w:val="22"/>
                <w:szCs w:val="22"/>
                <w:lang w:val="es-MX" w:eastAsia="es-MX"/>
              </w:rPr>
            </w:pPr>
            <w:r w:rsidRPr="001A7DE2">
              <w:rPr>
                <w:rFonts w:eastAsia="Times New Roman"/>
                <w:color w:val="000000"/>
                <w:sz w:val="22"/>
                <w:szCs w:val="22"/>
                <w:lang w:val="es-MX" w:eastAsia="es-MX"/>
              </w:rPr>
              <w:t>534,498</w:t>
            </w:r>
          </w:p>
        </w:tc>
      </w:tr>
    </w:tbl>
    <w:p w14:paraId="4C8407FC" w14:textId="3791502C" w:rsidR="00836A16" w:rsidRPr="00950E83" w:rsidRDefault="00836A16" w:rsidP="001A7DE2">
      <w:pPr>
        <w:ind w:firstLine="1560"/>
        <w:jc w:val="left"/>
        <w:rPr>
          <w:rFonts w:eastAsia="Times New Roman"/>
          <w:lang w:val="es-ES_tradnl" w:eastAsia="es-MX"/>
        </w:rPr>
      </w:pPr>
      <w:r w:rsidRPr="00950E83">
        <w:rPr>
          <w:rFonts w:eastAsia="Times New Roman"/>
          <w:lang w:val="es-ES_tradnl" w:eastAsia="es-MX"/>
        </w:rPr>
        <w:t>Fuente: IIEG con información de la ENOE IV trimestre de INEGI.</w:t>
      </w:r>
    </w:p>
    <w:p w14:paraId="003323D2" w14:textId="77777777" w:rsidR="00836A16" w:rsidRDefault="00836A16" w:rsidP="00836A16">
      <w:pPr>
        <w:jc w:val="center"/>
        <w:rPr>
          <w:rFonts w:eastAsia="Times New Roman"/>
          <w:sz w:val="22"/>
          <w:szCs w:val="22"/>
          <w:lang w:val="es-ES_tradnl" w:eastAsia="es-MX"/>
        </w:rPr>
      </w:pPr>
    </w:p>
    <w:p w14:paraId="44F1D787" w14:textId="77777777" w:rsidR="00836A16" w:rsidRPr="00B52290" w:rsidRDefault="00836A16" w:rsidP="00836A16">
      <w:pPr>
        <w:jc w:val="center"/>
        <w:rPr>
          <w:sz w:val="22"/>
          <w:szCs w:val="22"/>
        </w:rPr>
      </w:pPr>
    </w:p>
    <w:p w14:paraId="0CE61E47" w14:textId="53EC909D" w:rsidR="00836A16" w:rsidRPr="00B438E4" w:rsidRDefault="00B438E4" w:rsidP="00B438E4">
      <w:pPr>
        <w:jc w:val="center"/>
        <w:rPr>
          <w:b/>
          <w:sz w:val="22"/>
          <w:szCs w:val="22"/>
        </w:rPr>
      </w:pPr>
      <w:r w:rsidRPr="00B438E4">
        <w:rPr>
          <w:b/>
          <w:sz w:val="22"/>
          <w:szCs w:val="22"/>
        </w:rPr>
        <w:t xml:space="preserve">Tabla </w:t>
      </w:r>
      <w:r w:rsidRPr="00B438E4">
        <w:rPr>
          <w:b/>
          <w:sz w:val="22"/>
          <w:szCs w:val="22"/>
        </w:rPr>
        <w:fldChar w:fldCharType="begin"/>
      </w:r>
      <w:r w:rsidRPr="00B438E4">
        <w:rPr>
          <w:b/>
          <w:sz w:val="22"/>
          <w:szCs w:val="22"/>
        </w:rPr>
        <w:instrText xml:space="preserve"> SEQ Tabla \* ARABIC </w:instrText>
      </w:r>
      <w:r w:rsidRPr="00B438E4">
        <w:rPr>
          <w:b/>
          <w:sz w:val="22"/>
          <w:szCs w:val="22"/>
        </w:rPr>
        <w:fldChar w:fldCharType="separate"/>
      </w:r>
      <w:r w:rsidR="004C2403">
        <w:rPr>
          <w:b/>
          <w:noProof/>
          <w:sz w:val="22"/>
          <w:szCs w:val="22"/>
        </w:rPr>
        <w:t>3</w:t>
      </w:r>
      <w:r w:rsidRPr="00B438E4">
        <w:rPr>
          <w:b/>
          <w:sz w:val="22"/>
          <w:szCs w:val="22"/>
        </w:rPr>
        <w:fldChar w:fldCharType="end"/>
      </w:r>
      <w:r w:rsidRPr="00B438E4">
        <w:rPr>
          <w:b/>
          <w:sz w:val="22"/>
          <w:szCs w:val="22"/>
        </w:rPr>
        <w:t>. Salario promedio mensual por nivel de estudios</w:t>
      </w:r>
      <w:r w:rsidR="00C150F0">
        <w:rPr>
          <w:b/>
          <w:sz w:val="22"/>
          <w:szCs w:val="22"/>
        </w:rPr>
        <w:t>,</w:t>
      </w:r>
      <w:r w:rsidRPr="00B438E4">
        <w:rPr>
          <w:b/>
          <w:sz w:val="22"/>
          <w:szCs w:val="22"/>
        </w:rPr>
        <w:t xml:space="preserve"> </w:t>
      </w:r>
      <w:r w:rsidR="00C150F0">
        <w:rPr>
          <w:b/>
          <w:sz w:val="22"/>
          <w:szCs w:val="22"/>
        </w:rPr>
        <w:t>n</w:t>
      </w:r>
      <w:r w:rsidRPr="00B438E4">
        <w:rPr>
          <w:b/>
          <w:sz w:val="22"/>
          <w:szCs w:val="22"/>
        </w:rPr>
        <w:t>acional</w:t>
      </w:r>
      <w:r w:rsidR="00C150F0">
        <w:rPr>
          <w:b/>
          <w:sz w:val="22"/>
          <w:szCs w:val="22"/>
        </w:rPr>
        <w:t>, cuarto</w:t>
      </w:r>
      <w:r w:rsidRPr="00B438E4">
        <w:rPr>
          <w:b/>
          <w:sz w:val="22"/>
          <w:szCs w:val="22"/>
        </w:rPr>
        <w:t xml:space="preserve"> </w:t>
      </w:r>
      <w:r w:rsidR="00C150F0">
        <w:rPr>
          <w:b/>
          <w:sz w:val="22"/>
          <w:szCs w:val="22"/>
        </w:rPr>
        <w:t>t</w:t>
      </w:r>
      <w:r w:rsidRPr="00B438E4">
        <w:rPr>
          <w:b/>
          <w:sz w:val="22"/>
          <w:szCs w:val="22"/>
        </w:rPr>
        <w:t>rimestre</w:t>
      </w:r>
      <w:r w:rsidR="00C150F0">
        <w:rPr>
          <w:b/>
          <w:sz w:val="22"/>
          <w:szCs w:val="22"/>
        </w:rPr>
        <w:t xml:space="preserve"> de</w:t>
      </w:r>
      <w:r w:rsidRPr="00B438E4">
        <w:rPr>
          <w:b/>
          <w:sz w:val="22"/>
          <w:szCs w:val="22"/>
        </w:rPr>
        <w:t xml:space="preserve"> 2018</w:t>
      </w:r>
    </w:p>
    <w:tbl>
      <w:tblPr>
        <w:tblW w:w="0" w:type="auto"/>
        <w:jc w:val="center"/>
        <w:tblCellMar>
          <w:left w:w="70" w:type="dxa"/>
          <w:right w:w="70" w:type="dxa"/>
        </w:tblCellMar>
        <w:tblLook w:val="04A0" w:firstRow="1" w:lastRow="0" w:firstColumn="1" w:lastColumn="0" w:noHBand="0" w:noVBand="1"/>
      </w:tblPr>
      <w:tblGrid>
        <w:gridCol w:w="2560"/>
        <w:gridCol w:w="2891"/>
        <w:gridCol w:w="2366"/>
      </w:tblGrid>
      <w:tr w:rsidR="001A7DE2" w:rsidRPr="001A7DE2" w14:paraId="2DC538D9" w14:textId="77777777" w:rsidTr="001A7DE2">
        <w:trPr>
          <w:trHeight w:val="900"/>
          <w:jc w:val="center"/>
        </w:trPr>
        <w:tc>
          <w:tcPr>
            <w:tcW w:w="0" w:type="auto"/>
            <w:tcBorders>
              <w:top w:val="single" w:sz="4" w:space="0" w:color="FBBB27"/>
              <w:left w:val="single" w:sz="4" w:space="0" w:color="FBBB27"/>
              <w:bottom w:val="single" w:sz="4" w:space="0" w:color="FBBB27"/>
              <w:right w:val="single" w:sz="4" w:space="0" w:color="FBBB27"/>
            </w:tcBorders>
            <w:shd w:val="clear" w:color="000000" w:fill="FBBB27"/>
            <w:vAlign w:val="center"/>
            <w:hideMark/>
          </w:tcPr>
          <w:p w14:paraId="30B5116A" w14:textId="77777777" w:rsidR="001A7DE2" w:rsidRPr="001A7DE2" w:rsidRDefault="001A7DE2" w:rsidP="001A7DE2">
            <w:pPr>
              <w:jc w:val="center"/>
              <w:rPr>
                <w:rFonts w:eastAsia="Times New Roman"/>
                <w:b/>
                <w:bCs/>
                <w:sz w:val="22"/>
                <w:szCs w:val="22"/>
                <w:lang w:val="es-MX" w:eastAsia="es-MX"/>
              </w:rPr>
            </w:pPr>
            <w:r w:rsidRPr="001A7DE2">
              <w:rPr>
                <w:rFonts w:eastAsia="Times New Roman"/>
                <w:b/>
                <w:bCs/>
                <w:sz w:val="22"/>
                <w:szCs w:val="22"/>
                <w:lang w:val="es-MX" w:eastAsia="es-MX"/>
              </w:rPr>
              <w:t>Ultimo grado aprobado</w:t>
            </w:r>
          </w:p>
        </w:tc>
        <w:tc>
          <w:tcPr>
            <w:tcW w:w="0" w:type="auto"/>
            <w:tcBorders>
              <w:top w:val="single" w:sz="4" w:space="0" w:color="FBBB27"/>
              <w:left w:val="nil"/>
              <w:bottom w:val="single" w:sz="4" w:space="0" w:color="FBBB27"/>
              <w:right w:val="single" w:sz="4" w:space="0" w:color="FBBB27"/>
            </w:tcBorders>
            <w:shd w:val="clear" w:color="000000" w:fill="FBBB27"/>
            <w:vAlign w:val="center"/>
            <w:hideMark/>
          </w:tcPr>
          <w:p w14:paraId="2D69CC80" w14:textId="77777777" w:rsidR="001A7DE2" w:rsidRPr="001A7DE2" w:rsidRDefault="001A7DE2" w:rsidP="001A7DE2">
            <w:pPr>
              <w:jc w:val="center"/>
              <w:rPr>
                <w:rFonts w:eastAsia="Times New Roman"/>
                <w:b/>
                <w:bCs/>
                <w:sz w:val="22"/>
                <w:szCs w:val="22"/>
                <w:lang w:val="es-MX" w:eastAsia="es-MX"/>
              </w:rPr>
            </w:pPr>
            <w:r w:rsidRPr="001A7DE2">
              <w:rPr>
                <w:rFonts w:eastAsia="Times New Roman"/>
                <w:b/>
                <w:bCs/>
                <w:sz w:val="22"/>
                <w:szCs w:val="22"/>
                <w:lang w:val="es-MX" w:eastAsia="es-MX"/>
              </w:rPr>
              <w:t>Salario promedio mensual</w:t>
            </w:r>
          </w:p>
        </w:tc>
        <w:tc>
          <w:tcPr>
            <w:tcW w:w="0" w:type="auto"/>
            <w:tcBorders>
              <w:top w:val="single" w:sz="4" w:space="0" w:color="FBBB27"/>
              <w:left w:val="nil"/>
              <w:bottom w:val="single" w:sz="4" w:space="0" w:color="FBBB27"/>
              <w:right w:val="single" w:sz="4" w:space="0" w:color="FBBB27"/>
            </w:tcBorders>
            <w:shd w:val="clear" w:color="000000" w:fill="FBBB27"/>
            <w:vAlign w:val="center"/>
            <w:hideMark/>
          </w:tcPr>
          <w:p w14:paraId="4ED71ECB" w14:textId="77777777" w:rsidR="001A7DE2" w:rsidRPr="001A7DE2" w:rsidRDefault="001A7DE2" w:rsidP="001A7DE2">
            <w:pPr>
              <w:jc w:val="center"/>
              <w:rPr>
                <w:rFonts w:eastAsia="Times New Roman"/>
                <w:b/>
                <w:bCs/>
                <w:sz w:val="22"/>
                <w:szCs w:val="22"/>
                <w:lang w:val="es-MX" w:eastAsia="es-MX"/>
              </w:rPr>
            </w:pPr>
            <w:r w:rsidRPr="001A7DE2">
              <w:rPr>
                <w:rFonts w:eastAsia="Times New Roman"/>
                <w:b/>
                <w:bCs/>
                <w:sz w:val="22"/>
                <w:szCs w:val="22"/>
                <w:lang w:val="es-MX" w:eastAsia="es-MX"/>
              </w:rPr>
              <w:t>Total de trabajadores</w:t>
            </w:r>
          </w:p>
        </w:tc>
      </w:tr>
      <w:tr w:rsidR="001A7DE2" w:rsidRPr="001A7DE2" w14:paraId="35CB3D77" w14:textId="77777777" w:rsidTr="001A7DE2">
        <w:trPr>
          <w:trHeight w:val="300"/>
          <w:jc w:val="center"/>
        </w:trPr>
        <w:tc>
          <w:tcPr>
            <w:tcW w:w="0" w:type="auto"/>
            <w:tcBorders>
              <w:top w:val="nil"/>
              <w:left w:val="nil"/>
              <w:bottom w:val="single" w:sz="4" w:space="0" w:color="DBDBDB"/>
              <w:right w:val="single" w:sz="4" w:space="0" w:color="DBDBDB"/>
            </w:tcBorders>
            <w:shd w:val="clear" w:color="000000" w:fill="DBDBDB"/>
            <w:vAlign w:val="center"/>
            <w:hideMark/>
          </w:tcPr>
          <w:p w14:paraId="0222B447" w14:textId="77777777" w:rsidR="001A7DE2" w:rsidRPr="001A7DE2" w:rsidRDefault="001A7DE2" w:rsidP="001A7DE2">
            <w:pPr>
              <w:jc w:val="center"/>
              <w:rPr>
                <w:rFonts w:eastAsia="Times New Roman"/>
                <w:b/>
                <w:bCs/>
                <w:color w:val="000000"/>
                <w:sz w:val="22"/>
                <w:szCs w:val="22"/>
                <w:lang w:val="es-MX" w:eastAsia="es-MX"/>
              </w:rPr>
            </w:pPr>
            <w:r w:rsidRPr="001A7DE2">
              <w:rPr>
                <w:rFonts w:eastAsia="Times New Roman"/>
                <w:b/>
                <w:bCs/>
                <w:color w:val="000000"/>
                <w:sz w:val="22"/>
                <w:szCs w:val="22"/>
                <w:lang w:val="es-MX" w:eastAsia="es-MX"/>
              </w:rPr>
              <w:t>Ninguno</w:t>
            </w:r>
          </w:p>
        </w:tc>
        <w:tc>
          <w:tcPr>
            <w:tcW w:w="0" w:type="auto"/>
            <w:tcBorders>
              <w:top w:val="nil"/>
              <w:left w:val="nil"/>
              <w:bottom w:val="single" w:sz="4" w:space="0" w:color="DBDBDB"/>
              <w:right w:val="single" w:sz="4" w:space="0" w:color="DBDBDB"/>
            </w:tcBorders>
            <w:shd w:val="clear" w:color="000000" w:fill="DBDBDB"/>
            <w:vAlign w:val="center"/>
            <w:hideMark/>
          </w:tcPr>
          <w:p w14:paraId="086ABA4C" w14:textId="77777777" w:rsidR="001A7DE2" w:rsidRPr="001A7DE2" w:rsidRDefault="001A7DE2" w:rsidP="001A7DE2">
            <w:pPr>
              <w:jc w:val="center"/>
              <w:rPr>
                <w:rFonts w:eastAsia="Times New Roman"/>
                <w:color w:val="000000"/>
                <w:sz w:val="22"/>
                <w:szCs w:val="22"/>
                <w:lang w:val="es-MX" w:eastAsia="es-MX"/>
              </w:rPr>
            </w:pPr>
            <w:r w:rsidRPr="001A7DE2">
              <w:rPr>
                <w:rFonts w:eastAsia="Times New Roman"/>
                <w:color w:val="000000"/>
                <w:sz w:val="22"/>
                <w:szCs w:val="22"/>
                <w:lang w:val="es-MX" w:eastAsia="es-MX"/>
              </w:rPr>
              <w:t>976</w:t>
            </w:r>
          </w:p>
        </w:tc>
        <w:tc>
          <w:tcPr>
            <w:tcW w:w="0" w:type="auto"/>
            <w:tcBorders>
              <w:top w:val="nil"/>
              <w:left w:val="nil"/>
              <w:bottom w:val="single" w:sz="4" w:space="0" w:color="DBDBDB"/>
              <w:right w:val="single" w:sz="4" w:space="0" w:color="DBDBDB"/>
            </w:tcBorders>
            <w:shd w:val="clear" w:color="000000" w:fill="DBDBDB"/>
            <w:vAlign w:val="center"/>
            <w:hideMark/>
          </w:tcPr>
          <w:p w14:paraId="0179B96D" w14:textId="77777777" w:rsidR="001A7DE2" w:rsidRPr="001A7DE2" w:rsidRDefault="001A7DE2" w:rsidP="001A7DE2">
            <w:pPr>
              <w:jc w:val="center"/>
              <w:rPr>
                <w:rFonts w:eastAsia="Times New Roman"/>
                <w:color w:val="000000"/>
                <w:sz w:val="22"/>
                <w:szCs w:val="22"/>
                <w:lang w:val="es-MX" w:eastAsia="es-MX"/>
              </w:rPr>
            </w:pPr>
            <w:r w:rsidRPr="001A7DE2">
              <w:rPr>
                <w:rFonts w:eastAsia="Times New Roman"/>
                <w:color w:val="000000"/>
                <w:sz w:val="22"/>
                <w:szCs w:val="22"/>
                <w:lang w:val="es-MX" w:eastAsia="es-MX"/>
              </w:rPr>
              <w:t>3,622,751</w:t>
            </w:r>
          </w:p>
        </w:tc>
      </w:tr>
      <w:tr w:rsidR="001A7DE2" w:rsidRPr="001A7DE2" w14:paraId="451EE1D8" w14:textId="77777777" w:rsidTr="001A7DE2">
        <w:trPr>
          <w:trHeight w:val="300"/>
          <w:jc w:val="center"/>
        </w:trPr>
        <w:tc>
          <w:tcPr>
            <w:tcW w:w="0" w:type="auto"/>
            <w:tcBorders>
              <w:top w:val="nil"/>
              <w:left w:val="nil"/>
              <w:bottom w:val="nil"/>
              <w:right w:val="single" w:sz="4" w:space="0" w:color="FFFFFF"/>
            </w:tcBorders>
            <w:shd w:val="clear" w:color="000000" w:fill="FFFFFF"/>
            <w:vAlign w:val="center"/>
            <w:hideMark/>
          </w:tcPr>
          <w:p w14:paraId="5101D5A0" w14:textId="77777777" w:rsidR="001A7DE2" w:rsidRPr="001A7DE2" w:rsidRDefault="001A7DE2" w:rsidP="001A7DE2">
            <w:pPr>
              <w:jc w:val="center"/>
              <w:rPr>
                <w:rFonts w:eastAsia="Times New Roman"/>
                <w:b/>
                <w:bCs/>
                <w:color w:val="000000"/>
                <w:sz w:val="22"/>
                <w:szCs w:val="22"/>
                <w:lang w:val="es-MX" w:eastAsia="es-MX"/>
              </w:rPr>
            </w:pPr>
            <w:r w:rsidRPr="001A7DE2">
              <w:rPr>
                <w:rFonts w:eastAsia="Times New Roman"/>
                <w:b/>
                <w:bCs/>
                <w:color w:val="000000"/>
                <w:sz w:val="22"/>
                <w:szCs w:val="22"/>
                <w:lang w:val="es-MX" w:eastAsia="es-MX"/>
              </w:rPr>
              <w:t>Prescolar</w:t>
            </w:r>
          </w:p>
        </w:tc>
        <w:tc>
          <w:tcPr>
            <w:tcW w:w="0" w:type="auto"/>
            <w:tcBorders>
              <w:top w:val="nil"/>
              <w:left w:val="nil"/>
              <w:bottom w:val="nil"/>
              <w:right w:val="single" w:sz="4" w:space="0" w:color="FFFFFF"/>
            </w:tcBorders>
            <w:shd w:val="clear" w:color="000000" w:fill="FFFFFF"/>
            <w:vAlign w:val="center"/>
            <w:hideMark/>
          </w:tcPr>
          <w:p w14:paraId="4E6D3FE7" w14:textId="77777777" w:rsidR="001A7DE2" w:rsidRPr="001A7DE2" w:rsidRDefault="001A7DE2" w:rsidP="001A7DE2">
            <w:pPr>
              <w:jc w:val="center"/>
              <w:rPr>
                <w:rFonts w:eastAsia="Times New Roman"/>
                <w:color w:val="000000"/>
                <w:sz w:val="22"/>
                <w:szCs w:val="22"/>
                <w:lang w:val="es-MX" w:eastAsia="es-MX"/>
              </w:rPr>
            </w:pPr>
            <w:r w:rsidRPr="001A7DE2">
              <w:rPr>
                <w:rFonts w:eastAsia="Times New Roman"/>
                <w:color w:val="000000"/>
                <w:sz w:val="22"/>
                <w:szCs w:val="22"/>
                <w:lang w:val="es-MX" w:eastAsia="es-MX"/>
              </w:rPr>
              <w:t>14</w:t>
            </w:r>
          </w:p>
        </w:tc>
        <w:tc>
          <w:tcPr>
            <w:tcW w:w="0" w:type="auto"/>
            <w:tcBorders>
              <w:top w:val="nil"/>
              <w:left w:val="nil"/>
              <w:bottom w:val="nil"/>
              <w:right w:val="single" w:sz="4" w:space="0" w:color="FFFFFF"/>
            </w:tcBorders>
            <w:shd w:val="clear" w:color="000000" w:fill="FFFFFF"/>
            <w:vAlign w:val="center"/>
            <w:hideMark/>
          </w:tcPr>
          <w:p w14:paraId="50396685" w14:textId="77777777" w:rsidR="001A7DE2" w:rsidRPr="001A7DE2" w:rsidRDefault="001A7DE2" w:rsidP="001A7DE2">
            <w:pPr>
              <w:jc w:val="center"/>
              <w:rPr>
                <w:rFonts w:eastAsia="Times New Roman"/>
                <w:color w:val="000000"/>
                <w:sz w:val="22"/>
                <w:szCs w:val="22"/>
                <w:lang w:val="es-MX" w:eastAsia="es-MX"/>
              </w:rPr>
            </w:pPr>
            <w:r w:rsidRPr="001A7DE2">
              <w:rPr>
                <w:rFonts w:eastAsia="Times New Roman"/>
                <w:color w:val="000000"/>
                <w:sz w:val="22"/>
                <w:szCs w:val="22"/>
                <w:lang w:val="es-MX" w:eastAsia="es-MX"/>
              </w:rPr>
              <w:t>1,036,600</w:t>
            </w:r>
          </w:p>
        </w:tc>
      </w:tr>
      <w:tr w:rsidR="001A7DE2" w:rsidRPr="001A7DE2" w14:paraId="19AE7AEC" w14:textId="77777777" w:rsidTr="001A7DE2">
        <w:trPr>
          <w:trHeight w:val="300"/>
          <w:jc w:val="center"/>
        </w:trPr>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4CCAFA07" w14:textId="77777777" w:rsidR="001A7DE2" w:rsidRPr="001A7DE2" w:rsidRDefault="001A7DE2" w:rsidP="001A7DE2">
            <w:pPr>
              <w:jc w:val="center"/>
              <w:rPr>
                <w:rFonts w:eastAsia="Times New Roman"/>
                <w:b/>
                <w:bCs/>
                <w:color w:val="000000"/>
                <w:sz w:val="22"/>
                <w:szCs w:val="22"/>
                <w:lang w:val="es-MX" w:eastAsia="es-MX"/>
              </w:rPr>
            </w:pPr>
            <w:r w:rsidRPr="001A7DE2">
              <w:rPr>
                <w:rFonts w:eastAsia="Times New Roman"/>
                <w:b/>
                <w:bCs/>
                <w:color w:val="000000"/>
                <w:sz w:val="22"/>
                <w:szCs w:val="22"/>
                <w:lang w:val="es-MX" w:eastAsia="es-MX"/>
              </w:rPr>
              <w:t>Primaria</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21E6C13A" w14:textId="77777777" w:rsidR="001A7DE2" w:rsidRPr="001A7DE2" w:rsidRDefault="001A7DE2" w:rsidP="001A7DE2">
            <w:pPr>
              <w:jc w:val="center"/>
              <w:rPr>
                <w:rFonts w:eastAsia="Times New Roman"/>
                <w:color w:val="000000"/>
                <w:sz w:val="22"/>
                <w:szCs w:val="22"/>
                <w:lang w:val="es-MX" w:eastAsia="es-MX"/>
              </w:rPr>
            </w:pPr>
            <w:r w:rsidRPr="001A7DE2">
              <w:rPr>
                <w:rFonts w:eastAsia="Times New Roman"/>
                <w:color w:val="000000"/>
                <w:sz w:val="22"/>
                <w:szCs w:val="22"/>
                <w:lang w:val="es-MX" w:eastAsia="es-MX"/>
              </w:rPr>
              <w:t>1,157</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2C8F8A04" w14:textId="77777777" w:rsidR="001A7DE2" w:rsidRPr="001A7DE2" w:rsidRDefault="001A7DE2" w:rsidP="001A7DE2">
            <w:pPr>
              <w:jc w:val="center"/>
              <w:rPr>
                <w:rFonts w:eastAsia="Times New Roman"/>
                <w:color w:val="000000"/>
                <w:sz w:val="22"/>
                <w:szCs w:val="22"/>
                <w:lang w:val="es-MX" w:eastAsia="es-MX"/>
              </w:rPr>
            </w:pPr>
            <w:r w:rsidRPr="001A7DE2">
              <w:rPr>
                <w:rFonts w:eastAsia="Times New Roman"/>
                <w:color w:val="000000"/>
                <w:sz w:val="22"/>
                <w:szCs w:val="22"/>
                <w:lang w:val="es-MX" w:eastAsia="es-MX"/>
              </w:rPr>
              <w:t>10,082,190</w:t>
            </w:r>
          </w:p>
        </w:tc>
      </w:tr>
      <w:tr w:rsidR="001A7DE2" w:rsidRPr="001A7DE2" w14:paraId="0FA53C0C" w14:textId="77777777" w:rsidTr="001A7DE2">
        <w:trPr>
          <w:trHeight w:val="300"/>
          <w:jc w:val="center"/>
        </w:trPr>
        <w:tc>
          <w:tcPr>
            <w:tcW w:w="0" w:type="auto"/>
            <w:tcBorders>
              <w:top w:val="nil"/>
              <w:left w:val="nil"/>
              <w:bottom w:val="nil"/>
              <w:right w:val="single" w:sz="4" w:space="0" w:color="FFFFFF"/>
            </w:tcBorders>
            <w:shd w:val="clear" w:color="000000" w:fill="FFFFFF"/>
            <w:vAlign w:val="center"/>
            <w:hideMark/>
          </w:tcPr>
          <w:p w14:paraId="55AE5D71" w14:textId="77777777" w:rsidR="001A7DE2" w:rsidRPr="001A7DE2" w:rsidRDefault="001A7DE2" w:rsidP="001A7DE2">
            <w:pPr>
              <w:jc w:val="center"/>
              <w:rPr>
                <w:rFonts w:eastAsia="Times New Roman"/>
                <w:b/>
                <w:bCs/>
                <w:color w:val="000000"/>
                <w:sz w:val="22"/>
                <w:szCs w:val="22"/>
                <w:lang w:val="es-MX" w:eastAsia="es-MX"/>
              </w:rPr>
            </w:pPr>
            <w:r w:rsidRPr="001A7DE2">
              <w:rPr>
                <w:rFonts w:eastAsia="Times New Roman"/>
                <w:b/>
                <w:bCs/>
                <w:color w:val="000000"/>
                <w:sz w:val="22"/>
                <w:szCs w:val="22"/>
                <w:lang w:val="es-MX" w:eastAsia="es-MX"/>
              </w:rPr>
              <w:t>Secundaria</w:t>
            </w:r>
          </w:p>
        </w:tc>
        <w:tc>
          <w:tcPr>
            <w:tcW w:w="0" w:type="auto"/>
            <w:tcBorders>
              <w:top w:val="nil"/>
              <w:left w:val="nil"/>
              <w:bottom w:val="nil"/>
              <w:right w:val="single" w:sz="4" w:space="0" w:color="FFFFFF"/>
            </w:tcBorders>
            <w:shd w:val="clear" w:color="000000" w:fill="FFFFFF"/>
            <w:vAlign w:val="center"/>
            <w:hideMark/>
          </w:tcPr>
          <w:p w14:paraId="1D438A40" w14:textId="77777777" w:rsidR="001A7DE2" w:rsidRPr="001A7DE2" w:rsidRDefault="001A7DE2" w:rsidP="001A7DE2">
            <w:pPr>
              <w:jc w:val="center"/>
              <w:rPr>
                <w:rFonts w:eastAsia="Times New Roman"/>
                <w:color w:val="000000"/>
                <w:sz w:val="22"/>
                <w:szCs w:val="22"/>
                <w:lang w:val="es-MX" w:eastAsia="es-MX"/>
              </w:rPr>
            </w:pPr>
            <w:r w:rsidRPr="001A7DE2">
              <w:rPr>
                <w:rFonts w:eastAsia="Times New Roman"/>
                <w:color w:val="000000"/>
                <w:sz w:val="22"/>
                <w:szCs w:val="22"/>
                <w:lang w:val="es-MX" w:eastAsia="es-MX"/>
              </w:rPr>
              <w:t>2,176</w:t>
            </w:r>
          </w:p>
        </w:tc>
        <w:tc>
          <w:tcPr>
            <w:tcW w:w="0" w:type="auto"/>
            <w:tcBorders>
              <w:top w:val="nil"/>
              <w:left w:val="nil"/>
              <w:bottom w:val="nil"/>
              <w:right w:val="single" w:sz="4" w:space="0" w:color="FFFFFF"/>
            </w:tcBorders>
            <w:shd w:val="clear" w:color="000000" w:fill="FFFFFF"/>
            <w:vAlign w:val="center"/>
            <w:hideMark/>
          </w:tcPr>
          <w:p w14:paraId="431B76B1" w14:textId="77777777" w:rsidR="001A7DE2" w:rsidRPr="001A7DE2" w:rsidRDefault="001A7DE2" w:rsidP="001A7DE2">
            <w:pPr>
              <w:jc w:val="center"/>
              <w:rPr>
                <w:rFonts w:eastAsia="Times New Roman"/>
                <w:color w:val="000000"/>
                <w:sz w:val="22"/>
                <w:szCs w:val="22"/>
                <w:lang w:val="es-MX" w:eastAsia="es-MX"/>
              </w:rPr>
            </w:pPr>
            <w:r w:rsidRPr="001A7DE2">
              <w:rPr>
                <w:rFonts w:eastAsia="Times New Roman"/>
                <w:color w:val="000000"/>
                <w:sz w:val="22"/>
                <w:szCs w:val="22"/>
                <w:lang w:val="es-MX" w:eastAsia="es-MX"/>
              </w:rPr>
              <w:t>13,855,946</w:t>
            </w:r>
          </w:p>
        </w:tc>
      </w:tr>
      <w:tr w:rsidR="001A7DE2" w:rsidRPr="001A7DE2" w14:paraId="5F24F7C1" w14:textId="77777777" w:rsidTr="001A7DE2">
        <w:trPr>
          <w:trHeight w:val="300"/>
          <w:jc w:val="center"/>
        </w:trPr>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50FD405F" w14:textId="77777777" w:rsidR="001A7DE2" w:rsidRPr="001A7DE2" w:rsidRDefault="001A7DE2" w:rsidP="001A7DE2">
            <w:pPr>
              <w:jc w:val="center"/>
              <w:rPr>
                <w:rFonts w:eastAsia="Times New Roman"/>
                <w:b/>
                <w:bCs/>
                <w:color w:val="000000"/>
                <w:sz w:val="22"/>
                <w:szCs w:val="22"/>
                <w:lang w:val="es-MX" w:eastAsia="es-MX"/>
              </w:rPr>
            </w:pPr>
            <w:r w:rsidRPr="001A7DE2">
              <w:rPr>
                <w:rFonts w:eastAsia="Times New Roman"/>
                <w:b/>
                <w:bCs/>
                <w:color w:val="000000"/>
                <w:sz w:val="22"/>
                <w:szCs w:val="22"/>
                <w:lang w:val="es-MX" w:eastAsia="es-MX"/>
              </w:rPr>
              <w:t>Medio</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1E9B5634" w14:textId="77777777" w:rsidR="001A7DE2" w:rsidRPr="001A7DE2" w:rsidRDefault="001A7DE2" w:rsidP="001A7DE2">
            <w:pPr>
              <w:jc w:val="center"/>
              <w:rPr>
                <w:rFonts w:eastAsia="Times New Roman"/>
                <w:color w:val="000000"/>
                <w:sz w:val="22"/>
                <w:szCs w:val="22"/>
                <w:lang w:val="es-MX" w:eastAsia="es-MX"/>
              </w:rPr>
            </w:pPr>
            <w:r w:rsidRPr="001A7DE2">
              <w:rPr>
                <w:rFonts w:eastAsia="Times New Roman"/>
                <w:color w:val="000000"/>
                <w:sz w:val="22"/>
                <w:szCs w:val="22"/>
                <w:lang w:val="es-MX" w:eastAsia="es-MX"/>
              </w:rPr>
              <w:t>6,629</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4846CCA0" w14:textId="77777777" w:rsidR="001A7DE2" w:rsidRPr="001A7DE2" w:rsidRDefault="001A7DE2" w:rsidP="001A7DE2">
            <w:pPr>
              <w:jc w:val="center"/>
              <w:rPr>
                <w:rFonts w:eastAsia="Times New Roman"/>
                <w:color w:val="000000"/>
                <w:sz w:val="22"/>
                <w:szCs w:val="22"/>
                <w:lang w:val="es-MX" w:eastAsia="es-MX"/>
              </w:rPr>
            </w:pPr>
            <w:r w:rsidRPr="001A7DE2">
              <w:rPr>
                <w:rFonts w:eastAsia="Times New Roman"/>
                <w:color w:val="000000"/>
                <w:sz w:val="22"/>
                <w:szCs w:val="22"/>
                <w:lang w:val="es-MX" w:eastAsia="es-MX"/>
              </w:rPr>
              <w:t>10,986,329</w:t>
            </w:r>
          </w:p>
        </w:tc>
      </w:tr>
      <w:tr w:rsidR="001A7DE2" w:rsidRPr="001A7DE2" w14:paraId="7DC016B9" w14:textId="77777777" w:rsidTr="001A7DE2">
        <w:trPr>
          <w:trHeight w:val="300"/>
          <w:jc w:val="center"/>
        </w:trPr>
        <w:tc>
          <w:tcPr>
            <w:tcW w:w="0" w:type="auto"/>
            <w:tcBorders>
              <w:top w:val="nil"/>
              <w:left w:val="nil"/>
              <w:bottom w:val="nil"/>
              <w:right w:val="single" w:sz="4" w:space="0" w:color="FFFFFF"/>
            </w:tcBorders>
            <w:shd w:val="clear" w:color="000000" w:fill="FFFFFF"/>
            <w:vAlign w:val="center"/>
            <w:hideMark/>
          </w:tcPr>
          <w:p w14:paraId="28419AF4" w14:textId="77777777" w:rsidR="001A7DE2" w:rsidRPr="001A7DE2" w:rsidRDefault="001A7DE2" w:rsidP="001A7DE2">
            <w:pPr>
              <w:jc w:val="center"/>
              <w:rPr>
                <w:rFonts w:eastAsia="Times New Roman"/>
                <w:b/>
                <w:bCs/>
                <w:color w:val="000000"/>
                <w:sz w:val="22"/>
                <w:szCs w:val="22"/>
                <w:lang w:val="es-MX" w:eastAsia="es-MX"/>
              </w:rPr>
            </w:pPr>
            <w:r w:rsidRPr="001A7DE2">
              <w:rPr>
                <w:rFonts w:eastAsia="Times New Roman"/>
                <w:b/>
                <w:bCs/>
                <w:color w:val="000000"/>
                <w:sz w:val="22"/>
                <w:szCs w:val="22"/>
                <w:lang w:val="es-MX" w:eastAsia="es-MX"/>
              </w:rPr>
              <w:t>Superior</w:t>
            </w:r>
          </w:p>
        </w:tc>
        <w:tc>
          <w:tcPr>
            <w:tcW w:w="0" w:type="auto"/>
            <w:tcBorders>
              <w:top w:val="nil"/>
              <w:left w:val="nil"/>
              <w:bottom w:val="nil"/>
              <w:right w:val="single" w:sz="4" w:space="0" w:color="FFFFFF"/>
            </w:tcBorders>
            <w:shd w:val="clear" w:color="000000" w:fill="FFFFFF"/>
            <w:vAlign w:val="center"/>
            <w:hideMark/>
          </w:tcPr>
          <w:p w14:paraId="77E2556F" w14:textId="77777777" w:rsidR="001A7DE2" w:rsidRPr="001A7DE2" w:rsidRDefault="001A7DE2" w:rsidP="001A7DE2">
            <w:pPr>
              <w:jc w:val="center"/>
              <w:rPr>
                <w:rFonts w:eastAsia="Times New Roman"/>
                <w:color w:val="000000"/>
                <w:sz w:val="22"/>
                <w:szCs w:val="22"/>
                <w:lang w:val="es-MX" w:eastAsia="es-MX"/>
              </w:rPr>
            </w:pPr>
            <w:r w:rsidRPr="001A7DE2">
              <w:rPr>
                <w:rFonts w:eastAsia="Times New Roman"/>
                <w:color w:val="000000"/>
                <w:sz w:val="22"/>
                <w:szCs w:val="22"/>
                <w:lang w:val="es-MX" w:eastAsia="es-MX"/>
              </w:rPr>
              <w:t>19,243</w:t>
            </w:r>
          </w:p>
        </w:tc>
        <w:tc>
          <w:tcPr>
            <w:tcW w:w="0" w:type="auto"/>
            <w:tcBorders>
              <w:top w:val="nil"/>
              <w:left w:val="nil"/>
              <w:bottom w:val="nil"/>
              <w:right w:val="single" w:sz="4" w:space="0" w:color="FFFFFF"/>
            </w:tcBorders>
            <w:shd w:val="clear" w:color="000000" w:fill="FFFFFF"/>
            <w:vAlign w:val="center"/>
            <w:hideMark/>
          </w:tcPr>
          <w:p w14:paraId="40F47883" w14:textId="77777777" w:rsidR="001A7DE2" w:rsidRPr="001A7DE2" w:rsidRDefault="001A7DE2" w:rsidP="001A7DE2">
            <w:pPr>
              <w:jc w:val="center"/>
              <w:rPr>
                <w:rFonts w:eastAsia="Times New Roman"/>
                <w:color w:val="000000"/>
                <w:sz w:val="22"/>
                <w:szCs w:val="22"/>
                <w:lang w:val="es-MX" w:eastAsia="es-MX"/>
              </w:rPr>
            </w:pPr>
            <w:r w:rsidRPr="001A7DE2">
              <w:rPr>
                <w:rFonts w:eastAsia="Times New Roman"/>
                <w:color w:val="000000"/>
                <w:sz w:val="22"/>
                <w:szCs w:val="22"/>
                <w:lang w:val="es-MX" w:eastAsia="es-MX"/>
              </w:rPr>
              <w:t>9,188,763</w:t>
            </w:r>
          </w:p>
        </w:tc>
      </w:tr>
      <w:tr w:rsidR="001A7DE2" w:rsidRPr="001A7DE2" w14:paraId="2A5A71BD" w14:textId="77777777" w:rsidTr="001A7DE2">
        <w:trPr>
          <w:trHeight w:val="300"/>
          <w:jc w:val="center"/>
        </w:trPr>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4D34AEF1" w14:textId="77777777" w:rsidR="001A7DE2" w:rsidRPr="001A7DE2" w:rsidRDefault="001A7DE2" w:rsidP="001A7DE2">
            <w:pPr>
              <w:jc w:val="center"/>
              <w:rPr>
                <w:rFonts w:eastAsia="Times New Roman"/>
                <w:b/>
                <w:bCs/>
                <w:color w:val="000000"/>
                <w:sz w:val="22"/>
                <w:szCs w:val="22"/>
                <w:lang w:val="es-MX" w:eastAsia="es-MX"/>
              </w:rPr>
            </w:pPr>
            <w:r w:rsidRPr="001A7DE2">
              <w:rPr>
                <w:rFonts w:eastAsia="Times New Roman"/>
                <w:b/>
                <w:bCs/>
                <w:color w:val="000000"/>
                <w:sz w:val="22"/>
                <w:szCs w:val="22"/>
                <w:lang w:val="es-MX" w:eastAsia="es-MX"/>
              </w:rPr>
              <w:t>No especificado</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7928376D" w14:textId="77777777" w:rsidR="001A7DE2" w:rsidRPr="001A7DE2" w:rsidRDefault="001A7DE2" w:rsidP="001A7DE2">
            <w:pPr>
              <w:jc w:val="center"/>
              <w:rPr>
                <w:rFonts w:eastAsia="Times New Roman"/>
                <w:color w:val="000000"/>
                <w:sz w:val="22"/>
                <w:szCs w:val="22"/>
                <w:lang w:val="es-MX" w:eastAsia="es-MX"/>
              </w:rPr>
            </w:pPr>
            <w:r w:rsidRPr="001A7DE2">
              <w:rPr>
                <w:rFonts w:eastAsia="Times New Roman"/>
                <w:color w:val="000000"/>
                <w:sz w:val="22"/>
                <w:szCs w:val="22"/>
                <w:lang w:val="es-MX" w:eastAsia="es-MX"/>
              </w:rPr>
              <w:t>1,780</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16E355AC" w14:textId="77777777" w:rsidR="001A7DE2" w:rsidRPr="001A7DE2" w:rsidRDefault="001A7DE2" w:rsidP="001A7DE2">
            <w:pPr>
              <w:jc w:val="center"/>
              <w:rPr>
                <w:rFonts w:eastAsia="Times New Roman"/>
                <w:color w:val="000000"/>
                <w:sz w:val="22"/>
                <w:szCs w:val="22"/>
                <w:lang w:val="es-MX" w:eastAsia="es-MX"/>
              </w:rPr>
            </w:pPr>
            <w:r w:rsidRPr="001A7DE2">
              <w:rPr>
                <w:rFonts w:eastAsia="Times New Roman"/>
                <w:color w:val="000000"/>
                <w:sz w:val="22"/>
                <w:szCs w:val="22"/>
                <w:lang w:val="es-MX" w:eastAsia="es-MX"/>
              </w:rPr>
              <w:t>10,906,457</w:t>
            </w:r>
          </w:p>
        </w:tc>
      </w:tr>
    </w:tbl>
    <w:p w14:paraId="070482A4" w14:textId="6ACA39B9" w:rsidR="00836A16" w:rsidRPr="00950E83" w:rsidRDefault="00836A16" w:rsidP="001A7DE2">
      <w:pPr>
        <w:ind w:firstLine="1560"/>
        <w:jc w:val="left"/>
      </w:pPr>
      <w:r w:rsidRPr="00950E83">
        <w:rPr>
          <w:rFonts w:eastAsia="Times New Roman"/>
          <w:lang w:val="es-ES_tradnl" w:eastAsia="es-MX"/>
        </w:rPr>
        <w:t>Fuente: IIEG con información de la ENOE IV trimestre de INEGI.</w:t>
      </w:r>
    </w:p>
    <w:p w14:paraId="53148480" w14:textId="77777777" w:rsidR="00836A16" w:rsidRDefault="00836A16" w:rsidP="00836A16">
      <w:pPr>
        <w:jc w:val="center"/>
        <w:rPr>
          <w:sz w:val="24"/>
        </w:rPr>
      </w:pPr>
    </w:p>
    <w:p w14:paraId="353B0098" w14:textId="77777777" w:rsidR="00C076E6" w:rsidRDefault="00C076E6" w:rsidP="00836A16">
      <w:pPr>
        <w:jc w:val="center"/>
        <w:rPr>
          <w:sz w:val="24"/>
        </w:rPr>
      </w:pPr>
    </w:p>
    <w:p w14:paraId="339292AC" w14:textId="77777777" w:rsidR="00C076E6" w:rsidRDefault="00C076E6" w:rsidP="00836A16">
      <w:pPr>
        <w:jc w:val="center"/>
        <w:rPr>
          <w:sz w:val="24"/>
        </w:rPr>
      </w:pPr>
    </w:p>
    <w:p w14:paraId="1911A6F4" w14:textId="77777777" w:rsidR="00C076E6" w:rsidRDefault="00C076E6" w:rsidP="00836A16">
      <w:pPr>
        <w:jc w:val="center"/>
        <w:rPr>
          <w:sz w:val="24"/>
        </w:rPr>
      </w:pPr>
    </w:p>
    <w:p w14:paraId="553EA9A5" w14:textId="77777777" w:rsidR="00C076E6" w:rsidRDefault="00C076E6" w:rsidP="00836A16">
      <w:pPr>
        <w:jc w:val="center"/>
        <w:rPr>
          <w:sz w:val="24"/>
        </w:rPr>
      </w:pPr>
    </w:p>
    <w:p w14:paraId="5FFEF1F6" w14:textId="77777777" w:rsidR="00C076E6" w:rsidRDefault="00C076E6" w:rsidP="00836A16">
      <w:pPr>
        <w:jc w:val="center"/>
        <w:rPr>
          <w:sz w:val="24"/>
        </w:rPr>
      </w:pPr>
    </w:p>
    <w:p w14:paraId="0891C6C5" w14:textId="77777777" w:rsidR="00602B17" w:rsidRDefault="00602B17">
      <w:pPr>
        <w:jc w:val="left"/>
        <w:rPr>
          <w:b/>
          <w:color w:val="7F6000"/>
          <w:sz w:val="24"/>
          <w:szCs w:val="24"/>
        </w:rPr>
      </w:pPr>
      <w:r>
        <w:rPr>
          <w:b/>
          <w:color w:val="7F6000"/>
          <w:sz w:val="24"/>
          <w:szCs w:val="24"/>
        </w:rPr>
        <w:br w:type="page"/>
      </w:r>
    </w:p>
    <w:p w14:paraId="44E1E5DB" w14:textId="1B508013" w:rsidR="00C076E6" w:rsidRPr="00F7402A" w:rsidRDefault="00C076E6" w:rsidP="00C076E6">
      <w:pPr>
        <w:pStyle w:val="Ttulo2"/>
        <w:numPr>
          <w:ilvl w:val="0"/>
          <w:numId w:val="0"/>
        </w:numPr>
        <w:rPr>
          <w:b/>
          <w:sz w:val="26"/>
          <w:szCs w:val="26"/>
        </w:rPr>
      </w:pPr>
      <w:bookmarkStart w:id="18" w:name="_Toc2275333"/>
      <w:r w:rsidRPr="00F7402A">
        <w:rPr>
          <w:b/>
          <w:sz w:val="26"/>
          <w:szCs w:val="26"/>
        </w:rPr>
        <w:t>I</w:t>
      </w:r>
      <w:r w:rsidR="00F7402A" w:rsidRPr="00F7402A">
        <w:rPr>
          <w:b/>
          <w:sz w:val="26"/>
          <w:szCs w:val="26"/>
        </w:rPr>
        <w:t>V</w:t>
      </w:r>
      <w:r w:rsidRPr="00F7402A">
        <w:rPr>
          <w:b/>
          <w:sz w:val="26"/>
          <w:szCs w:val="26"/>
        </w:rPr>
        <w:t xml:space="preserve">.4 Tasa de </w:t>
      </w:r>
      <w:r w:rsidR="00F7402A">
        <w:rPr>
          <w:b/>
          <w:sz w:val="26"/>
          <w:szCs w:val="26"/>
        </w:rPr>
        <w:t>i</w:t>
      </w:r>
      <w:r w:rsidRPr="00F7402A">
        <w:rPr>
          <w:b/>
          <w:sz w:val="26"/>
          <w:szCs w:val="26"/>
        </w:rPr>
        <w:t xml:space="preserve">nformalidad </w:t>
      </w:r>
      <w:r w:rsidR="00F7402A">
        <w:rPr>
          <w:b/>
          <w:sz w:val="26"/>
          <w:szCs w:val="26"/>
        </w:rPr>
        <w:t>l</w:t>
      </w:r>
      <w:r w:rsidRPr="00F7402A">
        <w:rPr>
          <w:b/>
          <w:sz w:val="26"/>
          <w:szCs w:val="26"/>
        </w:rPr>
        <w:t>aboral.</w:t>
      </w:r>
      <w:bookmarkEnd w:id="18"/>
    </w:p>
    <w:p w14:paraId="52954E19" w14:textId="77777777" w:rsidR="00C076E6" w:rsidRDefault="00C076E6" w:rsidP="00836A16">
      <w:pPr>
        <w:jc w:val="center"/>
        <w:rPr>
          <w:sz w:val="24"/>
        </w:rPr>
      </w:pPr>
    </w:p>
    <w:p w14:paraId="497533D4" w14:textId="12B924C5" w:rsidR="00C076E6" w:rsidRPr="0071227E" w:rsidRDefault="00C076E6" w:rsidP="00C076E6">
      <w:pPr>
        <w:spacing w:line="276" w:lineRule="auto"/>
        <w:rPr>
          <w:sz w:val="22"/>
          <w:szCs w:val="22"/>
        </w:rPr>
      </w:pPr>
      <w:r w:rsidRPr="0071227E">
        <w:rPr>
          <w:sz w:val="22"/>
          <w:szCs w:val="22"/>
        </w:rPr>
        <w:t xml:space="preserve">Del total de la población ocupada en el </w:t>
      </w:r>
      <w:r w:rsidR="00F7402A">
        <w:rPr>
          <w:sz w:val="22"/>
          <w:szCs w:val="22"/>
        </w:rPr>
        <w:t>E</w:t>
      </w:r>
      <w:r w:rsidRPr="0071227E">
        <w:rPr>
          <w:sz w:val="22"/>
          <w:szCs w:val="22"/>
        </w:rPr>
        <w:t>stado</w:t>
      </w:r>
      <w:r w:rsidR="00F7402A">
        <w:rPr>
          <w:sz w:val="22"/>
          <w:szCs w:val="22"/>
        </w:rPr>
        <w:t xml:space="preserve"> de Jalisco</w:t>
      </w:r>
      <w:r w:rsidRPr="0071227E">
        <w:rPr>
          <w:sz w:val="22"/>
          <w:szCs w:val="22"/>
        </w:rPr>
        <w:t>, el 49.3% se encuentra en condiciones de informalidad, cifra que se encuentra por debajo de la media nacional de 56.6%. Esto coloca a Jalisco en la 12ª entidad con menor tasa de informalidad laboral</w:t>
      </w:r>
      <w:r w:rsidR="00434D80">
        <w:rPr>
          <w:sz w:val="22"/>
          <w:szCs w:val="22"/>
        </w:rPr>
        <w:t xml:space="preserve"> en el país</w:t>
      </w:r>
      <w:r w:rsidRPr="0071227E">
        <w:rPr>
          <w:sz w:val="22"/>
          <w:szCs w:val="22"/>
        </w:rPr>
        <w:t>.</w:t>
      </w:r>
    </w:p>
    <w:p w14:paraId="30522482" w14:textId="77777777" w:rsidR="00C076E6" w:rsidRPr="0071227E" w:rsidRDefault="00C076E6" w:rsidP="00C076E6">
      <w:pPr>
        <w:spacing w:line="276" w:lineRule="auto"/>
        <w:rPr>
          <w:sz w:val="22"/>
          <w:szCs w:val="22"/>
        </w:rPr>
      </w:pPr>
    </w:p>
    <w:p w14:paraId="5A4F568F" w14:textId="14AFDC7C" w:rsidR="00C076E6" w:rsidRPr="0071227E" w:rsidRDefault="00C076E6" w:rsidP="00C076E6">
      <w:pPr>
        <w:spacing w:line="276" w:lineRule="auto"/>
        <w:rPr>
          <w:sz w:val="22"/>
          <w:szCs w:val="22"/>
        </w:rPr>
      </w:pPr>
      <w:r w:rsidRPr="0071227E">
        <w:rPr>
          <w:sz w:val="22"/>
          <w:szCs w:val="22"/>
        </w:rPr>
        <w:t xml:space="preserve">La tasa de informalidad laboral de </w:t>
      </w:r>
      <w:r w:rsidR="00434D80">
        <w:rPr>
          <w:sz w:val="22"/>
          <w:szCs w:val="22"/>
        </w:rPr>
        <w:t>Jalisco</w:t>
      </w:r>
      <w:r w:rsidRPr="0071227E">
        <w:rPr>
          <w:sz w:val="22"/>
          <w:szCs w:val="22"/>
        </w:rPr>
        <w:t xml:space="preserve"> fue inferior a la observada en Guanajuato (53.3%) y el Estado de México (57%). Coahuila fue la entidad federativa con el menor porcentaje de informalidad laboral (35.4%).  </w:t>
      </w:r>
    </w:p>
    <w:p w14:paraId="30B882CB" w14:textId="77777777" w:rsidR="00C076E6" w:rsidRPr="00950E83" w:rsidRDefault="00C076E6" w:rsidP="00C076E6">
      <w:pPr>
        <w:rPr>
          <w:sz w:val="22"/>
          <w:szCs w:val="22"/>
        </w:rPr>
      </w:pPr>
    </w:p>
    <w:p w14:paraId="317E6D3B" w14:textId="327D1D61" w:rsidR="00C076E6" w:rsidRPr="001E3101" w:rsidRDefault="001E3101" w:rsidP="001E3101">
      <w:pPr>
        <w:pStyle w:val="Descripcin"/>
        <w:jc w:val="center"/>
        <w:rPr>
          <w:rFonts w:ascii="Arial" w:hAnsi="Arial" w:cs="Arial"/>
          <w:bCs w:val="0"/>
          <w:color w:val="auto"/>
          <w:sz w:val="22"/>
          <w:szCs w:val="22"/>
        </w:rPr>
      </w:pPr>
      <w:r w:rsidRPr="001E3101">
        <w:rPr>
          <w:rFonts w:ascii="Arial" w:hAnsi="Arial" w:cs="Arial"/>
          <w:bCs w:val="0"/>
          <w:color w:val="auto"/>
          <w:sz w:val="22"/>
          <w:szCs w:val="22"/>
        </w:rPr>
        <w:t xml:space="preserve">Figura </w:t>
      </w:r>
      <w:r w:rsidRPr="001E3101">
        <w:rPr>
          <w:rFonts w:ascii="Arial" w:hAnsi="Arial" w:cs="Arial"/>
          <w:bCs w:val="0"/>
          <w:color w:val="auto"/>
          <w:sz w:val="22"/>
          <w:szCs w:val="22"/>
        </w:rPr>
        <w:fldChar w:fldCharType="begin"/>
      </w:r>
      <w:r w:rsidRPr="001E3101">
        <w:rPr>
          <w:rFonts w:ascii="Arial" w:hAnsi="Arial" w:cs="Arial"/>
          <w:bCs w:val="0"/>
          <w:color w:val="auto"/>
          <w:sz w:val="22"/>
          <w:szCs w:val="22"/>
        </w:rPr>
        <w:instrText xml:space="preserve"> SEQ Figura \* ARABIC </w:instrText>
      </w:r>
      <w:r w:rsidRPr="001E3101">
        <w:rPr>
          <w:rFonts w:ascii="Arial" w:hAnsi="Arial" w:cs="Arial"/>
          <w:bCs w:val="0"/>
          <w:color w:val="auto"/>
          <w:sz w:val="22"/>
          <w:szCs w:val="22"/>
        </w:rPr>
        <w:fldChar w:fldCharType="separate"/>
      </w:r>
      <w:r w:rsidR="004C2403">
        <w:rPr>
          <w:rFonts w:ascii="Arial" w:hAnsi="Arial" w:cs="Arial"/>
          <w:bCs w:val="0"/>
          <w:noProof/>
          <w:color w:val="auto"/>
          <w:sz w:val="22"/>
          <w:szCs w:val="22"/>
        </w:rPr>
        <w:t>25</w:t>
      </w:r>
      <w:r w:rsidRPr="001E3101">
        <w:rPr>
          <w:rFonts w:ascii="Arial" w:hAnsi="Arial" w:cs="Arial"/>
          <w:bCs w:val="0"/>
          <w:color w:val="auto"/>
          <w:sz w:val="22"/>
          <w:szCs w:val="22"/>
        </w:rPr>
        <w:fldChar w:fldCharType="end"/>
      </w:r>
      <w:r w:rsidR="00C076E6" w:rsidRPr="001E3101">
        <w:rPr>
          <w:rFonts w:ascii="Arial" w:hAnsi="Arial" w:cs="Arial"/>
          <w:bCs w:val="0"/>
          <w:color w:val="auto"/>
          <w:sz w:val="22"/>
          <w:szCs w:val="22"/>
        </w:rPr>
        <w:t>. Tasa de Informalidad Laboral por entidad federativa, cuarto trimestre de 2018</w:t>
      </w:r>
    </w:p>
    <w:p w14:paraId="5A312ED9" w14:textId="77777777" w:rsidR="00C076E6" w:rsidRPr="007E1FDC" w:rsidRDefault="00C076E6" w:rsidP="00C076E6">
      <w:pPr>
        <w:jc w:val="center"/>
        <w:rPr>
          <w:sz w:val="24"/>
        </w:rPr>
      </w:pPr>
      <w:r>
        <w:rPr>
          <w:noProof/>
          <w:lang w:val="es-MX" w:eastAsia="es-MX"/>
        </w:rPr>
        <w:drawing>
          <wp:inline distT="0" distB="0" distL="0" distR="0" wp14:anchorId="63C1B4C1" wp14:editId="546A6454">
            <wp:extent cx="5327374" cy="4993419"/>
            <wp:effectExtent l="0" t="0" r="6985" b="17145"/>
            <wp:docPr id="6" name="Gráfico 6">
              <a:extLst xmlns:a="http://schemas.openxmlformats.org/drawingml/2006/main">
                <a:ext uri="{FF2B5EF4-FFF2-40B4-BE49-F238E27FC236}">
                  <a16:creationId xmlns:a16="http://schemas.microsoft.com/office/drawing/2014/main" id="{F1013DD2-58BF-4435-8B6D-E4CBCF9095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E40344D" w14:textId="35ED0415" w:rsidR="00565707" w:rsidRPr="00781B1B" w:rsidRDefault="006E06A9" w:rsidP="006E06A9">
      <w:pPr>
        <w:ind w:firstLine="708"/>
        <w:jc w:val="left"/>
      </w:pPr>
      <w:r>
        <w:rPr>
          <w:rFonts w:eastAsia="Times New Roman"/>
          <w:lang w:val="es-ES_tradnl" w:eastAsia="es-MX"/>
        </w:rPr>
        <w:t xml:space="preserve">        </w:t>
      </w:r>
      <w:r w:rsidR="00C076E6" w:rsidRPr="00950E83">
        <w:rPr>
          <w:rFonts w:eastAsia="Times New Roman"/>
          <w:lang w:val="es-ES_tradnl" w:eastAsia="es-MX"/>
        </w:rPr>
        <w:t>Fuente: IIEG con información de la ENOE IV trimestre de INEGI.</w:t>
      </w:r>
      <w:r w:rsidR="00836A16">
        <w:rPr>
          <w:b/>
          <w:color w:val="7F6000"/>
          <w:sz w:val="24"/>
          <w:szCs w:val="24"/>
        </w:rPr>
        <w:br w:type="page"/>
      </w:r>
    </w:p>
    <w:p w14:paraId="7BB9F33A" w14:textId="61D68D86" w:rsidR="00933446" w:rsidRPr="00637791" w:rsidRDefault="00E63D4D" w:rsidP="00CA3B0E">
      <w:pPr>
        <w:pStyle w:val="Ttulo1"/>
        <w:numPr>
          <w:ilvl w:val="0"/>
          <w:numId w:val="0"/>
        </w:numPr>
        <w:rPr>
          <w:bCs w:val="0"/>
          <w:color w:val="7F6000"/>
          <w:sz w:val="26"/>
          <w:szCs w:val="26"/>
        </w:rPr>
      </w:pPr>
      <w:bookmarkStart w:id="19" w:name="_Toc2275334"/>
      <w:r w:rsidRPr="00637791">
        <w:rPr>
          <w:bCs w:val="0"/>
          <w:sz w:val="26"/>
          <w:szCs w:val="26"/>
        </w:rPr>
        <w:t>V</w:t>
      </w:r>
      <w:r w:rsidR="00CA3B0E" w:rsidRPr="00637791">
        <w:rPr>
          <w:bCs w:val="0"/>
          <w:sz w:val="26"/>
          <w:szCs w:val="26"/>
        </w:rPr>
        <w:t xml:space="preserve">. </w:t>
      </w:r>
      <w:r w:rsidR="0074466D" w:rsidRPr="00637791">
        <w:rPr>
          <w:bCs w:val="0"/>
          <w:sz w:val="26"/>
          <w:szCs w:val="26"/>
        </w:rPr>
        <w:t xml:space="preserve">Indicador Mensual de la Actividad Industrial por Entidad Federativa, </w:t>
      </w:r>
      <w:r w:rsidR="00CA3B0E" w:rsidRPr="00637791">
        <w:rPr>
          <w:bCs w:val="0"/>
          <w:sz w:val="26"/>
          <w:szCs w:val="26"/>
        </w:rPr>
        <w:t>IMAIEF</w:t>
      </w:r>
      <w:bookmarkEnd w:id="19"/>
    </w:p>
    <w:p w14:paraId="4FA66061" w14:textId="62A206E8" w:rsidR="00CA3B0E" w:rsidRPr="006D7B86" w:rsidRDefault="00CA3B0E" w:rsidP="00CA3B0E">
      <w:pPr>
        <w:rPr>
          <w:rFonts w:eastAsia="Times New Roman"/>
          <w:sz w:val="22"/>
          <w:szCs w:val="22"/>
          <w:lang w:val="es-ES_tradnl" w:eastAsia="es-MX"/>
        </w:rPr>
      </w:pPr>
    </w:p>
    <w:p w14:paraId="4AD7874E" w14:textId="740A470B" w:rsidR="00870CC4" w:rsidRPr="00DE20DE" w:rsidRDefault="00CA3B0E" w:rsidP="006D7B86">
      <w:pPr>
        <w:rPr>
          <w:rFonts w:eastAsia="Times New Roman"/>
          <w:sz w:val="22"/>
          <w:szCs w:val="22"/>
          <w:lang w:val="es-ES_tradnl" w:eastAsia="es-MX"/>
        </w:rPr>
      </w:pPr>
      <w:r w:rsidRPr="00637791">
        <w:rPr>
          <w:rFonts w:eastAsia="Times New Roman"/>
          <w:sz w:val="22"/>
          <w:szCs w:val="22"/>
          <w:lang w:val="es-ES_tradnl" w:eastAsia="es-MX"/>
        </w:rPr>
        <w:t xml:space="preserve">El Indicador Mensual de la Actividad Industrial por Entidad Federativa (IMAIEF) es publicado por INEGI mensualmente. En </w:t>
      </w:r>
      <w:r w:rsidR="00867FC8" w:rsidRPr="00637791">
        <w:rPr>
          <w:rFonts w:eastAsia="Times New Roman"/>
          <w:sz w:val="22"/>
          <w:szCs w:val="22"/>
          <w:lang w:val="es-ES_tradnl" w:eastAsia="es-MX"/>
        </w:rPr>
        <w:t>febrero</w:t>
      </w:r>
      <w:r w:rsidRPr="00637791">
        <w:rPr>
          <w:rFonts w:eastAsia="Times New Roman"/>
          <w:sz w:val="22"/>
          <w:szCs w:val="22"/>
          <w:lang w:val="es-ES_tradnl" w:eastAsia="es-MX"/>
        </w:rPr>
        <w:t xml:space="preserve"> de 2019 se difundió el dato correspondiente a </w:t>
      </w:r>
      <w:r w:rsidR="00867FC8" w:rsidRPr="00637791">
        <w:rPr>
          <w:rFonts w:eastAsia="Times New Roman"/>
          <w:sz w:val="22"/>
          <w:szCs w:val="22"/>
          <w:lang w:val="es-ES_tradnl" w:eastAsia="es-MX"/>
        </w:rPr>
        <w:t>octubre</w:t>
      </w:r>
      <w:r w:rsidRPr="00637791">
        <w:rPr>
          <w:rFonts w:eastAsia="Times New Roman"/>
          <w:sz w:val="22"/>
          <w:szCs w:val="22"/>
          <w:lang w:val="es-ES_tradnl" w:eastAsia="es-MX"/>
        </w:rPr>
        <w:t xml:space="preserve"> de 2018, y se espera que en </w:t>
      </w:r>
      <w:r w:rsidR="00867FC8" w:rsidRPr="00637791">
        <w:rPr>
          <w:rFonts w:eastAsia="Times New Roman"/>
          <w:sz w:val="22"/>
          <w:szCs w:val="22"/>
          <w:lang w:val="es-ES_tradnl" w:eastAsia="es-MX"/>
        </w:rPr>
        <w:t>marzo</w:t>
      </w:r>
      <w:r w:rsidRPr="00637791">
        <w:rPr>
          <w:rFonts w:eastAsia="Times New Roman"/>
          <w:sz w:val="22"/>
          <w:szCs w:val="22"/>
          <w:lang w:val="es-ES_tradnl" w:eastAsia="es-MX"/>
        </w:rPr>
        <w:t xml:space="preserve"> de 2019 se tenga el correspondiente a </w:t>
      </w:r>
      <w:r w:rsidR="00867FC8" w:rsidRPr="00637791">
        <w:rPr>
          <w:rFonts w:eastAsia="Times New Roman"/>
          <w:sz w:val="22"/>
          <w:szCs w:val="22"/>
          <w:lang w:val="es-ES_tradnl" w:eastAsia="es-MX"/>
        </w:rPr>
        <w:t>noviembre</w:t>
      </w:r>
      <w:r w:rsidRPr="00637791">
        <w:rPr>
          <w:rFonts w:eastAsia="Times New Roman"/>
          <w:sz w:val="22"/>
          <w:szCs w:val="22"/>
          <w:lang w:val="es-ES_tradnl" w:eastAsia="es-MX"/>
        </w:rPr>
        <w:t xml:space="preserve"> de 2018.</w:t>
      </w:r>
    </w:p>
    <w:p w14:paraId="7DF882F8" w14:textId="037FEAEF" w:rsidR="00CA3B0E" w:rsidRDefault="00CA3B0E" w:rsidP="006D7B86">
      <w:pPr>
        <w:rPr>
          <w:rFonts w:eastAsia="Times New Roman"/>
          <w:sz w:val="22"/>
          <w:szCs w:val="22"/>
          <w:lang w:val="es-ES_tradnl" w:eastAsia="es-MX"/>
        </w:rPr>
      </w:pPr>
    </w:p>
    <w:p w14:paraId="5D647344" w14:textId="7F00298A" w:rsidR="00CA3B0E" w:rsidRPr="00063CBF" w:rsidRDefault="00E63D4D" w:rsidP="00AF27E9">
      <w:pPr>
        <w:pStyle w:val="Ttulo2"/>
        <w:numPr>
          <w:ilvl w:val="0"/>
          <w:numId w:val="0"/>
        </w:numPr>
        <w:rPr>
          <w:b/>
          <w:sz w:val="24"/>
          <w:szCs w:val="24"/>
        </w:rPr>
      </w:pPr>
      <w:bookmarkStart w:id="20" w:name="_Toc2275335"/>
      <w:r w:rsidRPr="00063CBF">
        <w:rPr>
          <w:b/>
          <w:sz w:val="24"/>
          <w:szCs w:val="24"/>
        </w:rPr>
        <w:t>V</w:t>
      </w:r>
      <w:r w:rsidR="00AF27E9" w:rsidRPr="00063CBF">
        <w:rPr>
          <w:b/>
          <w:sz w:val="24"/>
          <w:szCs w:val="24"/>
        </w:rPr>
        <w:t>.1 IMAIEF total de actividades secundarias</w:t>
      </w:r>
      <w:bookmarkEnd w:id="20"/>
    </w:p>
    <w:p w14:paraId="173F25B8" w14:textId="77777777" w:rsidR="00AF27E9" w:rsidRPr="006D7B86" w:rsidRDefault="00AF27E9" w:rsidP="00AF27E9">
      <w:pPr>
        <w:rPr>
          <w:rFonts w:eastAsia="Times New Roman"/>
          <w:sz w:val="22"/>
          <w:szCs w:val="22"/>
          <w:lang w:val="es-ES_tradnl" w:eastAsia="es-MX"/>
        </w:rPr>
      </w:pPr>
    </w:p>
    <w:p w14:paraId="5584F15F" w14:textId="7C443C89" w:rsidR="00640108" w:rsidRDefault="00FF1B24" w:rsidP="00640108">
      <w:pPr>
        <w:rPr>
          <w:rFonts w:eastAsia="Times New Roman"/>
          <w:sz w:val="22"/>
          <w:szCs w:val="22"/>
          <w:lang w:val="es-ES_tradnl" w:eastAsia="es-MX"/>
        </w:rPr>
      </w:pPr>
      <w:r>
        <w:rPr>
          <w:rFonts w:eastAsia="Times New Roman"/>
          <w:sz w:val="22"/>
          <w:szCs w:val="22"/>
          <w:lang w:val="es-ES_tradnl" w:eastAsia="es-MX"/>
        </w:rPr>
        <w:t>D</w:t>
      </w:r>
      <w:r w:rsidR="00640108" w:rsidRPr="00640108">
        <w:rPr>
          <w:rFonts w:eastAsia="Times New Roman"/>
          <w:sz w:val="22"/>
          <w:szCs w:val="22"/>
          <w:lang w:val="es-ES_tradnl" w:eastAsia="es-MX"/>
        </w:rPr>
        <w:t>urante octubre de 2018 la actividad industrial de Jalisco presentó un crecimiento de 8.0% anual en comparación al mismo mes de 2017, variación superior al comportamiento promedio de los últimos doce meses que se ubica en 3.1%. Este crecimiento no s</w:t>
      </w:r>
      <w:r w:rsidR="006222E2">
        <w:rPr>
          <w:rFonts w:eastAsia="Times New Roman"/>
          <w:sz w:val="22"/>
          <w:szCs w:val="22"/>
          <w:lang w:val="es-ES_tradnl" w:eastAsia="es-MX"/>
        </w:rPr>
        <w:t>ó</w:t>
      </w:r>
      <w:r w:rsidR="00640108" w:rsidRPr="00640108">
        <w:rPr>
          <w:rFonts w:eastAsia="Times New Roman"/>
          <w:sz w:val="22"/>
          <w:szCs w:val="22"/>
          <w:lang w:val="es-ES_tradnl" w:eastAsia="es-MX"/>
        </w:rPr>
        <w:t>lo fue mayor al de octubre del año pasado, cuando se presentó una caída de -0.7%, sino que también es el crecimiento más alto desde octubre de 2015.</w:t>
      </w:r>
    </w:p>
    <w:p w14:paraId="02D81203" w14:textId="77777777" w:rsidR="00104E02" w:rsidRPr="00640108" w:rsidRDefault="00104E02" w:rsidP="00640108">
      <w:pPr>
        <w:rPr>
          <w:rFonts w:eastAsia="Times New Roman"/>
          <w:sz w:val="22"/>
          <w:szCs w:val="22"/>
          <w:lang w:val="es-ES_tradnl" w:eastAsia="es-MX"/>
        </w:rPr>
      </w:pPr>
    </w:p>
    <w:p w14:paraId="724A45D9" w14:textId="24856BB0" w:rsidR="00AF27E9" w:rsidRDefault="00640108" w:rsidP="00640108">
      <w:pPr>
        <w:rPr>
          <w:rFonts w:eastAsia="Times New Roman"/>
          <w:sz w:val="22"/>
          <w:szCs w:val="22"/>
          <w:lang w:val="es-ES_tradnl" w:eastAsia="es-MX"/>
        </w:rPr>
      </w:pPr>
      <w:r w:rsidRPr="006F3C0F">
        <w:rPr>
          <w:rFonts w:eastAsia="Times New Roman"/>
          <w:sz w:val="22"/>
          <w:szCs w:val="22"/>
          <w:lang w:val="es-ES_tradnl" w:eastAsia="es-MX"/>
        </w:rPr>
        <w:t xml:space="preserve">El comportamiento de las actividades secundarias estatales también fue superior al nacional, que registró un crecimiento anual de 1.0% a </w:t>
      </w:r>
      <w:r w:rsidR="00867FC8" w:rsidRPr="006F3C0F">
        <w:rPr>
          <w:rFonts w:eastAsia="Times New Roman"/>
          <w:sz w:val="22"/>
          <w:szCs w:val="22"/>
          <w:lang w:val="es-ES_tradnl" w:eastAsia="es-MX"/>
        </w:rPr>
        <w:t>octubre</w:t>
      </w:r>
      <w:r w:rsidRPr="006F3C0F">
        <w:rPr>
          <w:rFonts w:eastAsia="Times New Roman"/>
          <w:sz w:val="22"/>
          <w:szCs w:val="22"/>
          <w:lang w:val="es-ES_tradnl" w:eastAsia="es-MX"/>
        </w:rPr>
        <w:t xml:space="preserve"> de 2018. Además, el crecimiento estatal promedio de los últimos doce meses (3.1%) sigue siendo superior al nacional, que se ubica en 0.4%.</w:t>
      </w:r>
    </w:p>
    <w:p w14:paraId="7EB80AED" w14:textId="54436474" w:rsidR="00640108" w:rsidRDefault="00640108" w:rsidP="00640108">
      <w:pPr>
        <w:rPr>
          <w:rFonts w:eastAsia="Times New Roman"/>
          <w:lang w:val="es-ES_tradnl" w:eastAsia="es-MX"/>
        </w:rPr>
      </w:pPr>
    </w:p>
    <w:p w14:paraId="3871868A" w14:textId="77777777" w:rsidR="006F3C0F" w:rsidRPr="008E5BF5" w:rsidRDefault="006F3C0F" w:rsidP="00640108">
      <w:pPr>
        <w:rPr>
          <w:rFonts w:eastAsia="Times New Roman"/>
          <w:lang w:val="es-ES_tradnl" w:eastAsia="es-MX"/>
        </w:rPr>
      </w:pPr>
    </w:p>
    <w:p w14:paraId="766117E7" w14:textId="12F8C1A2" w:rsidR="00AF27E9" w:rsidRPr="00DE20DE" w:rsidRDefault="00592ED5" w:rsidP="00AF27E9">
      <w:pPr>
        <w:pStyle w:val="Descripcin"/>
        <w:jc w:val="center"/>
        <w:rPr>
          <w:rFonts w:ascii="Arial" w:eastAsia="Times New Roman" w:hAnsi="Arial" w:cs="Arial"/>
          <w:sz w:val="22"/>
          <w:szCs w:val="22"/>
          <w:lang w:val="es-ES_tradnl" w:eastAsia="es-MX"/>
        </w:rPr>
      </w:pPr>
      <w:r>
        <w:rPr>
          <w:rFonts w:ascii="Arial" w:hAnsi="Arial" w:cs="Arial"/>
          <w:sz w:val="22"/>
          <w:szCs w:val="22"/>
        </w:rPr>
        <w:t>Figura</w:t>
      </w:r>
      <w:r w:rsidR="00AF27E9" w:rsidRPr="00DE20DE">
        <w:rPr>
          <w:rFonts w:ascii="Arial" w:hAnsi="Arial" w:cs="Arial"/>
          <w:sz w:val="22"/>
          <w:szCs w:val="22"/>
        </w:rPr>
        <w:t xml:space="preserve"> </w:t>
      </w:r>
      <w:r w:rsidR="00AF27E9" w:rsidRPr="00DE20DE">
        <w:rPr>
          <w:rFonts w:ascii="Arial" w:hAnsi="Arial" w:cs="Arial"/>
          <w:sz w:val="22"/>
          <w:szCs w:val="22"/>
        </w:rPr>
        <w:fldChar w:fldCharType="begin"/>
      </w:r>
      <w:r w:rsidR="00AF27E9" w:rsidRPr="00DE20DE">
        <w:rPr>
          <w:rFonts w:ascii="Arial" w:hAnsi="Arial" w:cs="Arial"/>
          <w:sz w:val="22"/>
          <w:szCs w:val="22"/>
        </w:rPr>
        <w:instrText xml:space="preserve"> SEQ Figura \* ARABIC </w:instrText>
      </w:r>
      <w:r w:rsidR="00AF27E9" w:rsidRPr="00DE20DE">
        <w:rPr>
          <w:rFonts w:ascii="Arial" w:hAnsi="Arial" w:cs="Arial"/>
          <w:sz w:val="22"/>
          <w:szCs w:val="22"/>
        </w:rPr>
        <w:fldChar w:fldCharType="separate"/>
      </w:r>
      <w:r w:rsidR="004C2403">
        <w:rPr>
          <w:rFonts w:ascii="Arial" w:hAnsi="Arial" w:cs="Arial"/>
          <w:noProof/>
          <w:sz w:val="22"/>
          <w:szCs w:val="22"/>
        </w:rPr>
        <w:t>26</w:t>
      </w:r>
      <w:r w:rsidR="00AF27E9" w:rsidRPr="00DE20DE">
        <w:rPr>
          <w:rFonts w:ascii="Arial" w:hAnsi="Arial" w:cs="Arial"/>
          <w:sz w:val="22"/>
          <w:szCs w:val="22"/>
        </w:rPr>
        <w:fldChar w:fldCharType="end"/>
      </w:r>
      <w:r w:rsidR="00AF27E9" w:rsidRPr="00DE20DE">
        <w:rPr>
          <w:rFonts w:ascii="Arial" w:hAnsi="Arial" w:cs="Arial"/>
          <w:sz w:val="22"/>
          <w:szCs w:val="22"/>
        </w:rPr>
        <w:t xml:space="preserve">. </w:t>
      </w:r>
      <w:r w:rsidR="00263874" w:rsidRPr="00DE20DE">
        <w:rPr>
          <w:rFonts w:ascii="Arial" w:hAnsi="Arial" w:cs="Arial"/>
          <w:sz w:val="22"/>
          <w:szCs w:val="22"/>
        </w:rPr>
        <w:t>Variación porcentual con respecto al mismo periodo del</w:t>
      </w:r>
      <w:r w:rsidR="00104E02">
        <w:rPr>
          <w:rFonts w:ascii="Arial" w:hAnsi="Arial" w:cs="Arial"/>
          <w:sz w:val="22"/>
          <w:szCs w:val="22"/>
        </w:rPr>
        <w:t xml:space="preserve"> año anterior del IMAIEF total de Jalisco y su </w:t>
      </w:r>
      <w:r w:rsidR="00263874" w:rsidRPr="00DE20DE">
        <w:rPr>
          <w:rFonts w:ascii="Arial" w:hAnsi="Arial" w:cs="Arial"/>
          <w:sz w:val="22"/>
          <w:szCs w:val="22"/>
        </w:rPr>
        <w:t>promedio de últimos doce meses</w:t>
      </w:r>
      <w:r w:rsidR="00104E02">
        <w:rPr>
          <w:rFonts w:ascii="Arial" w:hAnsi="Arial" w:cs="Arial"/>
          <w:sz w:val="22"/>
          <w:szCs w:val="22"/>
        </w:rPr>
        <w:t xml:space="preserve">, </w:t>
      </w:r>
      <w:r w:rsidR="00867FC8">
        <w:rPr>
          <w:rFonts w:ascii="Arial" w:hAnsi="Arial" w:cs="Arial"/>
          <w:sz w:val="22"/>
          <w:szCs w:val="22"/>
        </w:rPr>
        <w:t>octubre</w:t>
      </w:r>
      <w:r w:rsidR="00263874" w:rsidRPr="00DE20DE">
        <w:rPr>
          <w:rFonts w:ascii="Arial" w:hAnsi="Arial" w:cs="Arial"/>
          <w:sz w:val="22"/>
          <w:szCs w:val="22"/>
        </w:rPr>
        <w:t xml:space="preserve"> 2018</w:t>
      </w:r>
    </w:p>
    <w:p w14:paraId="664B2106" w14:textId="2941E338" w:rsidR="00AF27E9" w:rsidRPr="00476FB5" w:rsidRDefault="00104E02" w:rsidP="00AF27E9">
      <w:pPr>
        <w:jc w:val="center"/>
        <w:rPr>
          <w:lang w:val="es-ES_tradnl"/>
        </w:rPr>
      </w:pPr>
      <w:r>
        <w:rPr>
          <w:noProof/>
          <w:lang w:val="es-MX" w:eastAsia="es-MX"/>
        </w:rPr>
        <w:drawing>
          <wp:inline distT="0" distB="0" distL="0" distR="0" wp14:anchorId="5FB69A0F" wp14:editId="65B2BAF5">
            <wp:extent cx="6480000" cy="3240000"/>
            <wp:effectExtent l="0" t="0" r="16510" b="17780"/>
            <wp:docPr id="39" name="Gráfico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B3ED67E" w14:textId="2AD21896" w:rsidR="00AF27E9" w:rsidRPr="00435A40" w:rsidRDefault="00AF27E9" w:rsidP="00063CBF">
      <w:pPr>
        <w:ind w:left="284"/>
        <w:rPr>
          <w:rFonts w:eastAsia="Times New Roman"/>
          <w:lang w:val="es-ES_tradnl" w:eastAsia="es-MX"/>
        </w:rPr>
      </w:pPr>
      <w:r w:rsidRPr="00435A40">
        <w:rPr>
          <w:rFonts w:eastAsia="Times New Roman"/>
          <w:lang w:val="es-ES_tradnl" w:eastAsia="es-MX"/>
        </w:rPr>
        <w:t>Fuente: IIEG, con información de INEGI, Cuentas Nacionales.</w:t>
      </w:r>
    </w:p>
    <w:p w14:paraId="63E68D3B" w14:textId="5F7C486A" w:rsidR="00C96B5F" w:rsidRDefault="00C96B5F">
      <w:pPr>
        <w:jc w:val="left"/>
        <w:rPr>
          <w:rFonts w:eastAsia="Times New Roman"/>
          <w:sz w:val="22"/>
          <w:szCs w:val="22"/>
          <w:lang w:val="es-ES_tradnl" w:eastAsia="es-MX"/>
        </w:rPr>
      </w:pPr>
      <w:r>
        <w:rPr>
          <w:rFonts w:eastAsia="Times New Roman"/>
          <w:sz w:val="22"/>
          <w:szCs w:val="22"/>
          <w:lang w:val="es-ES_tradnl" w:eastAsia="es-MX"/>
        </w:rPr>
        <w:br w:type="page"/>
      </w:r>
    </w:p>
    <w:p w14:paraId="3DF2F907" w14:textId="77777777" w:rsidR="00CA3B0E" w:rsidRPr="006D7B86" w:rsidRDefault="00CA3B0E" w:rsidP="006D7B86">
      <w:pPr>
        <w:rPr>
          <w:rFonts w:eastAsia="Times New Roman"/>
          <w:sz w:val="22"/>
          <w:szCs w:val="22"/>
          <w:lang w:val="es-ES_tradnl" w:eastAsia="es-MX"/>
        </w:rPr>
      </w:pPr>
    </w:p>
    <w:p w14:paraId="7FB77F47" w14:textId="49EDE5F2" w:rsidR="006D7B86" w:rsidRPr="00063CBF" w:rsidRDefault="00E63D4D" w:rsidP="00AF27E9">
      <w:pPr>
        <w:pStyle w:val="Ttulo2"/>
        <w:numPr>
          <w:ilvl w:val="0"/>
          <w:numId w:val="0"/>
        </w:numPr>
        <w:rPr>
          <w:b/>
          <w:sz w:val="24"/>
          <w:szCs w:val="24"/>
        </w:rPr>
      </w:pPr>
      <w:bookmarkStart w:id="21" w:name="_Toc2275336"/>
      <w:r w:rsidRPr="00063CBF">
        <w:rPr>
          <w:b/>
          <w:sz w:val="24"/>
          <w:szCs w:val="24"/>
        </w:rPr>
        <w:t>V</w:t>
      </w:r>
      <w:r w:rsidR="00AF27E9" w:rsidRPr="00063CBF">
        <w:rPr>
          <w:b/>
          <w:sz w:val="24"/>
          <w:szCs w:val="24"/>
        </w:rPr>
        <w:t>.2 IMAIEF industrias manufactureras</w:t>
      </w:r>
      <w:bookmarkEnd w:id="21"/>
    </w:p>
    <w:p w14:paraId="6A76D919" w14:textId="77777777" w:rsidR="00AF27E9" w:rsidRPr="006D7B86" w:rsidRDefault="00AF27E9" w:rsidP="00AF27E9">
      <w:pPr>
        <w:rPr>
          <w:rFonts w:eastAsia="Times New Roman"/>
          <w:sz w:val="22"/>
          <w:szCs w:val="22"/>
          <w:lang w:val="es-ES_tradnl" w:eastAsia="es-MX"/>
        </w:rPr>
      </w:pPr>
    </w:p>
    <w:p w14:paraId="1019A256" w14:textId="7A358292" w:rsidR="00640108" w:rsidRDefault="00A5037A" w:rsidP="00640108">
      <w:pPr>
        <w:rPr>
          <w:rFonts w:eastAsia="Times New Roman"/>
          <w:sz w:val="22"/>
          <w:szCs w:val="22"/>
          <w:lang w:val="es-ES_tradnl" w:eastAsia="es-MX"/>
        </w:rPr>
      </w:pPr>
      <w:r>
        <w:rPr>
          <w:rFonts w:eastAsia="Times New Roman"/>
          <w:sz w:val="22"/>
          <w:szCs w:val="22"/>
          <w:lang w:val="es-ES_tradnl" w:eastAsia="es-MX"/>
        </w:rPr>
        <w:t>En</w:t>
      </w:r>
      <w:r w:rsidR="00640108" w:rsidRPr="00640108">
        <w:rPr>
          <w:rFonts w:eastAsia="Times New Roman"/>
          <w:sz w:val="22"/>
          <w:szCs w:val="22"/>
          <w:lang w:val="es-ES_tradnl" w:eastAsia="es-MX"/>
        </w:rPr>
        <w:t xml:space="preserve"> </w:t>
      </w:r>
      <w:r w:rsidR="00867FC8">
        <w:rPr>
          <w:rFonts w:eastAsia="Times New Roman"/>
          <w:sz w:val="22"/>
          <w:szCs w:val="22"/>
          <w:lang w:val="es-ES_tradnl" w:eastAsia="es-MX"/>
        </w:rPr>
        <w:t>octubre</w:t>
      </w:r>
      <w:r w:rsidR="00640108" w:rsidRPr="00640108">
        <w:rPr>
          <w:rFonts w:eastAsia="Times New Roman"/>
          <w:sz w:val="22"/>
          <w:szCs w:val="22"/>
          <w:lang w:val="es-ES_tradnl" w:eastAsia="es-MX"/>
        </w:rPr>
        <w:t xml:space="preserve"> de 2018</w:t>
      </w:r>
      <w:r>
        <w:rPr>
          <w:rFonts w:eastAsia="Times New Roman"/>
          <w:sz w:val="22"/>
          <w:szCs w:val="22"/>
          <w:lang w:val="es-ES_tradnl" w:eastAsia="es-MX"/>
        </w:rPr>
        <w:t>,</w:t>
      </w:r>
      <w:r w:rsidR="00640108" w:rsidRPr="00640108">
        <w:rPr>
          <w:rFonts w:eastAsia="Times New Roman"/>
          <w:sz w:val="22"/>
          <w:szCs w:val="22"/>
          <w:lang w:val="es-ES_tradnl" w:eastAsia="es-MX"/>
        </w:rPr>
        <w:t xml:space="preserve"> la actividad de las industrias manufactureras de Jalisco tuvo un crecimiento de 5.6% anual en comparación al mismo mes de 2017, variación superior al comportamiento promedio de los últimos doce meses que se ubica en 4.6%. </w:t>
      </w:r>
      <w:r w:rsidR="00FC47B3">
        <w:rPr>
          <w:rFonts w:eastAsia="Times New Roman"/>
          <w:sz w:val="22"/>
          <w:szCs w:val="22"/>
          <w:lang w:val="es-ES_tradnl" w:eastAsia="es-MX"/>
        </w:rPr>
        <w:t>La variación anual</w:t>
      </w:r>
      <w:r w:rsidR="00640108" w:rsidRPr="00640108">
        <w:rPr>
          <w:rFonts w:eastAsia="Times New Roman"/>
          <w:sz w:val="22"/>
          <w:szCs w:val="22"/>
          <w:lang w:val="es-ES_tradnl" w:eastAsia="es-MX"/>
        </w:rPr>
        <w:t xml:space="preserve"> de las industrias manufactureras de Jalisco en octubre de 2018 fue mayor al de octubre de 2017 que se ubicó en 1.9%.</w:t>
      </w:r>
    </w:p>
    <w:p w14:paraId="798BC941" w14:textId="77777777" w:rsidR="00640108" w:rsidRPr="00640108" w:rsidRDefault="00640108" w:rsidP="00640108">
      <w:pPr>
        <w:rPr>
          <w:rFonts w:eastAsia="Times New Roman"/>
          <w:sz w:val="22"/>
          <w:szCs w:val="22"/>
          <w:lang w:val="es-ES_tradnl" w:eastAsia="es-MX"/>
        </w:rPr>
      </w:pPr>
    </w:p>
    <w:p w14:paraId="24C6355E" w14:textId="509A486F" w:rsidR="00AF27E9" w:rsidRDefault="00640108" w:rsidP="00640108">
      <w:pPr>
        <w:rPr>
          <w:rFonts w:eastAsia="Times New Roman"/>
          <w:sz w:val="22"/>
          <w:szCs w:val="22"/>
          <w:lang w:val="es-ES_tradnl" w:eastAsia="es-MX"/>
        </w:rPr>
      </w:pPr>
      <w:r w:rsidRPr="00D22634">
        <w:rPr>
          <w:rFonts w:eastAsia="Times New Roman"/>
          <w:sz w:val="22"/>
          <w:szCs w:val="22"/>
          <w:lang w:val="es-ES_tradnl" w:eastAsia="es-MX"/>
        </w:rPr>
        <w:t xml:space="preserve">El comportamiento de las industrias manufactureras estatales también fue superior al nacional, que registró un crecimiento anual de 2.6% a </w:t>
      </w:r>
      <w:r w:rsidR="00867FC8" w:rsidRPr="00D22634">
        <w:rPr>
          <w:rFonts w:eastAsia="Times New Roman"/>
          <w:sz w:val="22"/>
          <w:szCs w:val="22"/>
          <w:lang w:val="es-ES_tradnl" w:eastAsia="es-MX"/>
        </w:rPr>
        <w:t>octubre</w:t>
      </w:r>
      <w:r w:rsidRPr="00D22634">
        <w:rPr>
          <w:rFonts w:eastAsia="Times New Roman"/>
          <w:sz w:val="22"/>
          <w:szCs w:val="22"/>
          <w:lang w:val="es-ES_tradnl" w:eastAsia="es-MX"/>
        </w:rPr>
        <w:t xml:space="preserve"> de 2018. Además, el crecimiento estatal promedio de los últimos doce meses (4.6%) sigue siendo superior al nacional, que se ubica en 1.7%.</w:t>
      </w:r>
    </w:p>
    <w:p w14:paraId="282D7537" w14:textId="77777777" w:rsidR="00640108" w:rsidRPr="008E5BF5" w:rsidRDefault="00640108" w:rsidP="00640108">
      <w:pPr>
        <w:rPr>
          <w:rFonts w:eastAsia="Times New Roman"/>
          <w:lang w:val="es-ES_tradnl" w:eastAsia="es-MX"/>
        </w:rPr>
      </w:pPr>
    </w:p>
    <w:p w14:paraId="04D3C713" w14:textId="6CAD329A" w:rsidR="00AF27E9" w:rsidRPr="00565707" w:rsidRDefault="00592ED5" w:rsidP="00AF27E9">
      <w:pPr>
        <w:pStyle w:val="Descripcin"/>
        <w:jc w:val="center"/>
        <w:rPr>
          <w:rFonts w:ascii="Arial" w:hAnsi="Arial" w:cs="Arial"/>
          <w:sz w:val="22"/>
          <w:szCs w:val="22"/>
        </w:rPr>
      </w:pPr>
      <w:r w:rsidRPr="00565707">
        <w:rPr>
          <w:rFonts w:ascii="Arial" w:hAnsi="Arial" w:cs="Arial"/>
          <w:sz w:val="22"/>
          <w:szCs w:val="22"/>
        </w:rPr>
        <w:t>Figura</w:t>
      </w:r>
      <w:r w:rsidR="00AF27E9" w:rsidRPr="00565707">
        <w:rPr>
          <w:rFonts w:ascii="Arial" w:hAnsi="Arial" w:cs="Arial"/>
          <w:sz w:val="22"/>
          <w:szCs w:val="22"/>
        </w:rPr>
        <w:t xml:space="preserve"> </w:t>
      </w:r>
      <w:r w:rsidR="00AF27E9" w:rsidRPr="00565707">
        <w:rPr>
          <w:rFonts w:ascii="Arial" w:hAnsi="Arial" w:cs="Arial"/>
          <w:sz w:val="22"/>
          <w:szCs w:val="22"/>
        </w:rPr>
        <w:fldChar w:fldCharType="begin"/>
      </w:r>
      <w:r w:rsidR="00AF27E9" w:rsidRPr="00565707">
        <w:rPr>
          <w:rFonts w:ascii="Arial" w:hAnsi="Arial" w:cs="Arial"/>
          <w:sz w:val="22"/>
          <w:szCs w:val="22"/>
        </w:rPr>
        <w:instrText xml:space="preserve"> SEQ Figura \* ARABIC </w:instrText>
      </w:r>
      <w:r w:rsidR="00AF27E9" w:rsidRPr="00565707">
        <w:rPr>
          <w:rFonts w:ascii="Arial" w:hAnsi="Arial" w:cs="Arial"/>
          <w:sz w:val="22"/>
          <w:szCs w:val="22"/>
        </w:rPr>
        <w:fldChar w:fldCharType="separate"/>
      </w:r>
      <w:r w:rsidR="004C2403">
        <w:rPr>
          <w:rFonts w:ascii="Arial" w:hAnsi="Arial" w:cs="Arial"/>
          <w:noProof/>
          <w:sz w:val="22"/>
          <w:szCs w:val="22"/>
        </w:rPr>
        <w:t>27</w:t>
      </w:r>
      <w:r w:rsidR="00AF27E9" w:rsidRPr="00565707">
        <w:rPr>
          <w:rFonts w:ascii="Arial" w:hAnsi="Arial" w:cs="Arial"/>
          <w:sz w:val="22"/>
          <w:szCs w:val="22"/>
        </w:rPr>
        <w:fldChar w:fldCharType="end"/>
      </w:r>
      <w:r w:rsidR="00AF27E9" w:rsidRPr="00565707">
        <w:rPr>
          <w:rFonts w:ascii="Arial" w:hAnsi="Arial" w:cs="Arial"/>
          <w:sz w:val="22"/>
          <w:szCs w:val="22"/>
        </w:rPr>
        <w:t xml:space="preserve">. </w:t>
      </w:r>
      <w:r w:rsidR="00263874" w:rsidRPr="00565707">
        <w:rPr>
          <w:rFonts w:ascii="Arial" w:hAnsi="Arial" w:cs="Arial"/>
          <w:sz w:val="22"/>
          <w:szCs w:val="22"/>
        </w:rPr>
        <w:t>Variación porcentual con respecto al mismo periodo del año anterior del IMAI</w:t>
      </w:r>
      <w:r w:rsidR="00104E02">
        <w:rPr>
          <w:rFonts w:ascii="Arial" w:hAnsi="Arial" w:cs="Arial"/>
          <w:sz w:val="22"/>
          <w:szCs w:val="22"/>
        </w:rPr>
        <w:t xml:space="preserve">EF de industrias manufactureras de Jalisco y su </w:t>
      </w:r>
      <w:r w:rsidR="00263874" w:rsidRPr="00565707">
        <w:rPr>
          <w:rFonts w:ascii="Arial" w:hAnsi="Arial" w:cs="Arial"/>
          <w:sz w:val="22"/>
          <w:szCs w:val="22"/>
        </w:rPr>
        <w:t xml:space="preserve">promedio de últimos doce meses, </w:t>
      </w:r>
      <w:r w:rsidR="00867FC8">
        <w:rPr>
          <w:rFonts w:ascii="Arial" w:hAnsi="Arial" w:cs="Arial"/>
          <w:sz w:val="22"/>
          <w:szCs w:val="22"/>
        </w:rPr>
        <w:t>octubre</w:t>
      </w:r>
      <w:r w:rsidR="00263874" w:rsidRPr="00565707">
        <w:rPr>
          <w:rFonts w:ascii="Arial" w:hAnsi="Arial" w:cs="Arial"/>
          <w:sz w:val="22"/>
          <w:szCs w:val="22"/>
        </w:rPr>
        <w:t xml:space="preserve"> 2018</w:t>
      </w:r>
    </w:p>
    <w:p w14:paraId="065396ED" w14:textId="5D9FA8D3" w:rsidR="00AF27E9" w:rsidRPr="00AF27E9" w:rsidRDefault="00104E02" w:rsidP="00AF27E9">
      <w:pPr>
        <w:jc w:val="center"/>
        <w:rPr>
          <w:sz w:val="22"/>
          <w:lang w:val="es-ES_tradnl"/>
        </w:rPr>
      </w:pPr>
      <w:r>
        <w:rPr>
          <w:noProof/>
          <w:lang w:val="es-MX" w:eastAsia="es-MX"/>
        </w:rPr>
        <w:drawing>
          <wp:inline distT="0" distB="0" distL="0" distR="0" wp14:anchorId="511C8536" wp14:editId="62BDB2C9">
            <wp:extent cx="6480000" cy="3240000"/>
            <wp:effectExtent l="0" t="0" r="16510" b="17780"/>
            <wp:docPr id="55" name="Gráfico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FD1A5FD" w14:textId="02E6040E" w:rsidR="00AF27E9" w:rsidRPr="00EA7F69" w:rsidRDefault="00AF27E9" w:rsidP="00063CBF">
      <w:pPr>
        <w:ind w:left="284"/>
        <w:rPr>
          <w:rFonts w:eastAsia="Times New Roman"/>
          <w:lang w:val="es-ES_tradnl" w:eastAsia="es-MX"/>
        </w:rPr>
      </w:pPr>
      <w:r w:rsidRPr="00EA7F69">
        <w:rPr>
          <w:rFonts w:eastAsia="Times New Roman"/>
          <w:lang w:val="es-ES_tradnl" w:eastAsia="es-MX"/>
        </w:rPr>
        <w:t>Fuente: IIEG, con información de INEGI, Cuentas Nacionales.</w:t>
      </w:r>
    </w:p>
    <w:p w14:paraId="2D9A585C" w14:textId="7CB69EE6" w:rsidR="00AF27E9" w:rsidRDefault="00AF27E9" w:rsidP="006D7B86"/>
    <w:p w14:paraId="04FAE64E" w14:textId="77777777" w:rsidR="00AF27E9" w:rsidRPr="006D7B86" w:rsidRDefault="00AF27E9" w:rsidP="006D7B86"/>
    <w:p w14:paraId="03C2918D" w14:textId="06B6471D" w:rsidR="003F2A35" w:rsidRDefault="003F2A35">
      <w:pPr>
        <w:jc w:val="left"/>
        <w:rPr>
          <w:b/>
          <w:sz w:val="24"/>
          <w:szCs w:val="24"/>
        </w:rPr>
      </w:pPr>
      <w:r>
        <w:rPr>
          <w:b/>
          <w:sz w:val="24"/>
          <w:szCs w:val="24"/>
        </w:rPr>
        <w:br w:type="page"/>
      </w:r>
    </w:p>
    <w:p w14:paraId="19D2D3B7" w14:textId="60C39CDE" w:rsidR="000866B1" w:rsidRPr="00063CBF" w:rsidRDefault="000866B1" w:rsidP="000866B1">
      <w:pPr>
        <w:pStyle w:val="Ttulo1"/>
        <w:numPr>
          <w:ilvl w:val="0"/>
          <w:numId w:val="0"/>
        </w:numPr>
        <w:rPr>
          <w:bCs w:val="0"/>
          <w:sz w:val="24"/>
          <w:szCs w:val="24"/>
        </w:rPr>
      </w:pPr>
      <w:bookmarkStart w:id="22" w:name="_Toc2275337"/>
      <w:r w:rsidRPr="00063CBF">
        <w:rPr>
          <w:bCs w:val="0"/>
          <w:sz w:val="24"/>
          <w:szCs w:val="24"/>
        </w:rPr>
        <w:t>V</w:t>
      </w:r>
      <w:r w:rsidR="008A3E76" w:rsidRPr="00063CBF">
        <w:rPr>
          <w:bCs w:val="0"/>
          <w:sz w:val="24"/>
          <w:szCs w:val="24"/>
        </w:rPr>
        <w:t>I</w:t>
      </w:r>
      <w:r w:rsidRPr="00063CBF">
        <w:rPr>
          <w:bCs w:val="0"/>
          <w:sz w:val="24"/>
          <w:szCs w:val="24"/>
        </w:rPr>
        <w:t xml:space="preserve">. Programa de la </w:t>
      </w:r>
      <w:r w:rsidR="00C451CB">
        <w:rPr>
          <w:bCs w:val="0"/>
          <w:sz w:val="24"/>
          <w:szCs w:val="24"/>
        </w:rPr>
        <w:t>I</w:t>
      </w:r>
      <w:r w:rsidRPr="00063CBF">
        <w:rPr>
          <w:bCs w:val="0"/>
          <w:sz w:val="24"/>
          <w:szCs w:val="24"/>
        </w:rPr>
        <w:t xml:space="preserve">ndustria </w:t>
      </w:r>
      <w:r w:rsidR="00C451CB">
        <w:rPr>
          <w:bCs w:val="0"/>
          <w:sz w:val="24"/>
          <w:szCs w:val="24"/>
        </w:rPr>
        <w:t>M</w:t>
      </w:r>
      <w:r w:rsidRPr="00063CBF">
        <w:rPr>
          <w:bCs w:val="0"/>
          <w:sz w:val="24"/>
          <w:szCs w:val="24"/>
        </w:rPr>
        <w:t xml:space="preserve">anufacturera, </w:t>
      </w:r>
      <w:r w:rsidR="00C451CB">
        <w:rPr>
          <w:bCs w:val="0"/>
          <w:sz w:val="24"/>
          <w:szCs w:val="24"/>
        </w:rPr>
        <w:t>M</w:t>
      </w:r>
      <w:r w:rsidRPr="00063CBF">
        <w:rPr>
          <w:bCs w:val="0"/>
          <w:sz w:val="24"/>
          <w:szCs w:val="24"/>
        </w:rPr>
        <w:t>aquiladora</w:t>
      </w:r>
      <w:r w:rsidR="000A3D5C" w:rsidRPr="00063CBF">
        <w:rPr>
          <w:bCs w:val="0"/>
          <w:sz w:val="24"/>
          <w:szCs w:val="24"/>
        </w:rPr>
        <w:t xml:space="preserve"> y de </w:t>
      </w:r>
      <w:r w:rsidR="00C451CB">
        <w:rPr>
          <w:bCs w:val="0"/>
          <w:sz w:val="24"/>
          <w:szCs w:val="24"/>
        </w:rPr>
        <w:t>S</w:t>
      </w:r>
      <w:r w:rsidR="000A3D5C" w:rsidRPr="00063CBF">
        <w:rPr>
          <w:bCs w:val="0"/>
          <w:sz w:val="24"/>
          <w:szCs w:val="24"/>
        </w:rPr>
        <w:t xml:space="preserve">ervicios de </w:t>
      </w:r>
      <w:r w:rsidR="00C451CB">
        <w:rPr>
          <w:bCs w:val="0"/>
          <w:sz w:val="24"/>
          <w:szCs w:val="24"/>
        </w:rPr>
        <w:t>E</w:t>
      </w:r>
      <w:r w:rsidR="000A3D5C" w:rsidRPr="00063CBF">
        <w:rPr>
          <w:bCs w:val="0"/>
          <w:sz w:val="24"/>
          <w:szCs w:val="24"/>
        </w:rPr>
        <w:t>xportación, IMMEX</w:t>
      </w:r>
      <w:bookmarkEnd w:id="22"/>
    </w:p>
    <w:p w14:paraId="5FC8A6EA" w14:textId="77777777" w:rsidR="000866B1" w:rsidRDefault="000866B1" w:rsidP="00104E02">
      <w:pPr>
        <w:rPr>
          <w:rFonts w:eastAsia="Times New Roman"/>
          <w:sz w:val="22"/>
          <w:szCs w:val="22"/>
          <w:lang w:val="es-ES_tradnl" w:eastAsia="es-MX"/>
        </w:rPr>
      </w:pPr>
    </w:p>
    <w:p w14:paraId="55D70A82" w14:textId="1096D798" w:rsidR="00640108" w:rsidRDefault="00640108" w:rsidP="00AD7D49">
      <w:pPr>
        <w:rPr>
          <w:sz w:val="22"/>
          <w:szCs w:val="22"/>
        </w:rPr>
      </w:pPr>
      <w:r w:rsidRPr="00640108">
        <w:rPr>
          <w:sz w:val="22"/>
          <w:szCs w:val="22"/>
        </w:rPr>
        <w:t>La estadística mensual sobre establecimientos con programa de la Industria Manufacturera, Maquiladora y de Servicios de Exportación (IMMEX) es publicad</w:t>
      </w:r>
      <w:r w:rsidR="00DA75F7">
        <w:rPr>
          <w:sz w:val="22"/>
          <w:szCs w:val="22"/>
        </w:rPr>
        <w:t>a</w:t>
      </w:r>
      <w:r w:rsidRPr="00640108">
        <w:rPr>
          <w:sz w:val="22"/>
          <w:szCs w:val="22"/>
        </w:rPr>
        <w:t xml:space="preserve"> por INEGI de manera mensual. En </w:t>
      </w:r>
      <w:r w:rsidR="00867FC8">
        <w:rPr>
          <w:sz w:val="22"/>
          <w:szCs w:val="22"/>
        </w:rPr>
        <w:t>febrero</w:t>
      </w:r>
      <w:r w:rsidRPr="00640108">
        <w:rPr>
          <w:sz w:val="22"/>
          <w:szCs w:val="22"/>
        </w:rPr>
        <w:t xml:space="preserve"> de 2019 se difundió el dato correspondiente </w:t>
      </w:r>
      <w:r w:rsidR="00DB1C04">
        <w:rPr>
          <w:sz w:val="22"/>
          <w:szCs w:val="22"/>
        </w:rPr>
        <w:t xml:space="preserve">a </w:t>
      </w:r>
      <w:r w:rsidR="001C2D7A">
        <w:rPr>
          <w:sz w:val="22"/>
          <w:szCs w:val="22"/>
        </w:rPr>
        <w:t>diciembre</w:t>
      </w:r>
      <w:r w:rsidRPr="00640108">
        <w:rPr>
          <w:sz w:val="22"/>
          <w:szCs w:val="22"/>
        </w:rPr>
        <w:t xml:space="preserve"> de 2018, y se espera que en </w:t>
      </w:r>
      <w:r w:rsidR="001C2D7A">
        <w:rPr>
          <w:sz w:val="22"/>
          <w:szCs w:val="22"/>
        </w:rPr>
        <w:t>marzo</w:t>
      </w:r>
      <w:r w:rsidRPr="00640108">
        <w:rPr>
          <w:sz w:val="22"/>
          <w:szCs w:val="22"/>
        </w:rPr>
        <w:t xml:space="preserve"> de 2019 se tenga el correspondiente a </w:t>
      </w:r>
      <w:r w:rsidR="001C2D7A">
        <w:rPr>
          <w:sz w:val="22"/>
          <w:szCs w:val="22"/>
        </w:rPr>
        <w:t>enero de 2019</w:t>
      </w:r>
      <w:r w:rsidRPr="00640108">
        <w:rPr>
          <w:sz w:val="22"/>
          <w:szCs w:val="22"/>
        </w:rPr>
        <w:t>.</w:t>
      </w:r>
    </w:p>
    <w:p w14:paraId="1C2A267B" w14:textId="77777777" w:rsidR="00640108" w:rsidRPr="00640108" w:rsidRDefault="00640108" w:rsidP="00AD7D49">
      <w:pPr>
        <w:rPr>
          <w:sz w:val="22"/>
          <w:szCs w:val="22"/>
        </w:rPr>
      </w:pPr>
    </w:p>
    <w:p w14:paraId="408A98C3" w14:textId="6E9D68D7" w:rsidR="00640108" w:rsidRDefault="00AD7D49" w:rsidP="00AD7D49">
      <w:pPr>
        <w:rPr>
          <w:sz w:val="22"/>
          <w:szCs w:val="22"/>
        </w:rPr>
      </w:pPr>
      <w:r w:rsidRPr="00AD7D49">
        <w:rPr>
          <w:sz w:val="22"/>
          <w:szCs w:val="22"/>
        </w:rPr>
        <w:t xml:space="preserve">De acuerdo con </w:t>
      </w:r>
      <w:r w:rsidR="00DB1C04">
        <w:rPr>
          <w:sz w:val="22"/>
          <w:szCs w:val="22"/>
        </w:rPr>
        <w:t xml:space="preserve">las </w:t>
      </w:r>
      <w:r w:rsidRPr="00AD7D49">
        <w:rPr>
          <w:sz w:val="22"/>
          <w:szCs w:val="22"/>
        </w:rPr>
        <w:t xml:space="preserve">cifras </w:t>
      </w:r>
      <w:r w:rsidR="00DB1C04">
        <w:rPr>
          <w:sz w:val="22"/>
          <w:szCs w:val="22"/>
        </w:rPr>
        <w:t>reportadas</w:t>
      </w:r>
      <w:r w:rsidRPr="00AD7D49">
        <w:rPr>
          <w:sz w:val="22"/>
          <w:szCs w:val="22"/>
        </w:rPr>
        <w:t>, los ingresos que obtuvieron los establecimientos manufactureros en el programa IMMEX se ubicaron en 11,489 millones de pesos durante el mes de diciembre de 2018, superando la cifra de diciembre de 2017, la cual se ubicó en 10,062 millones de pesos. Esto representó un crecimiento anual de 14.2%, aumento mayor al observado en noviembre de 2018 cuando se alcanzó un incremento de 8.8% anual. Además, el promedio de los últimos 12 meses mantiene su tendencia creciente al pasar de 12,056 millones en noviembre a 12,174 millones en diciembre.</w:t>
      </w:r>
    </w:p>
    <w:p w14:paraId="0D5AFB30" w14:textId="77777777" w:rsidR="00AD7D49" w:rsidRDefault="00AD7D49" w:rsidP="00640108">
      <w:pPr>
        <w:jc w:val="left"/>
        <w:rPr>
          <w:sz w:val="22"/>
          <w:szCs w:val="22"/>
        </w:rPr>
      </w:pPr>
    </w:p>
    <w:p w14:paraId="24BD23B0" w14:textId="44ABA64E" w:rsidR="008E4644" w:rsidRDefault="000866B1" w:rsidP="0022273A">
      <w:pPr>
        <w:pStyle w:val="Descripcin"/>
        <w:jc w:val="center"/>
        <w:rPr>
          <w:rFonts w:ascii="Arial" w:hAnsi="Arial" w:cs="Arial"/>
          <w:sz w:val="22"/>
          <w:szCs w:val="22"/>
        </w:rPr>
      </w:pPr>
      <w:r w:rsidRPr="001C2D7A">
        <w:rPr>
          <w:rFonts w:ascii="Arial" w:hAnsi="Arial" w:cs="Arial"/>
          <w:sz w:val="22"/>
          <w:szCs w:val="22"/>
        </w:rPr>
        <w:t xml:space="preserve">Figura </w:t>
      </w:r>
      <w:r w:rsidRPr="001C2D7A">
        <w:rPr>
          <w:rFonts w:ascii="Arial" w:hAnsi="Arial" w:cs="Arial"/>
          <w:sz w:val="22"/>
          <w:szCs w:val="22"/>
        </w:rPr>
        <w:fldChar w:fldCharType="begin"/>
      </w:r>
      <w:r w:rsidRPr="001C2D7A">
        <w:rPr>
          <w:rFonts w:ascii="Arial" w:hAnsi="Arial" w:cs="Arial"/>
          <w:sz w:val="22"/>
          <w:szCs w:val="22"/>
        </w:rPr>
        <w:instrText xml:space="preserve"> SEQ Figura \* ARABIC </w:instrText>
      </w:r>
      <w:r w:rsidRPr="001C2D7A">
        <w:rPr>
          <w:rFonts w:ascii="Arial" w:hAnsi="Arial" w:cs="Arial"/>
          <w:sz w:val="22"/>
          <w:szCs w:val="22"/>
        </w:rPr>
        <w:fldChar w:fldCharType="separate"/>
      </w:r>
      <w:r w:rsidR="004C2403">
        <w:rPr>
          <w:rFonts w:ascii="Arial" w:hAnsi="Arial" w:cs="Arial"/>
          <w:noProof/>
          <w:sz w:val="22"/>
          <w:szCs w:val="22"/>
        </w:rPr>
        <w:t>28</w:t>
      </w:r>
      <w:r w:rsidRPr="001C2D7A">
        <w:rPr>
          <w:rFonts w:ascii="Arial" w:hAnsi="Arial" w:cs="Arial"/>
          <w:sz w:val="22"/>
          <w:szCs w:val="22"/>
        </w:rPr>
        <w:fldChar w:fldCharType="end"/>
      </w:r>
      <w:r w:rsidRPr="001C2D7A">
        <w:rPr>
          <w:rFonts w:ascii="Arial" w:hAnsi="Arial" w:cs="Arial"/>
          <w:sz w:val="22"/>
          <w:szCs w:val="22"/>
        </w:rPr>
        <w:t xml:space="preserve">. </w:t>
      </w:r>
      <w:r w:rsidR="00640108" w:rsidRPr="001C2D7A">
        <w:rPr>
          <w:rFonts w:ascii="Arial" w:hAnsi="Arial" w:cs="Arial"/>
          <w:sz w:val="22"/>
          <w:szCs w:val="22"/>
        </w:rPr>
        <w:t xml:space="preserve">Ingresos provenientes del mercado extranjero que obtuvieron los establecimientos manufactureros </w:t>
      </w:r>
      <w:r w:rsidR="00442B7F">
        <w:rPr>
          <w:rFonts w:ascii="Arial" w:hAnsi="Arial" w:cs="Arial"/>
          <w:sz w:val="22"/>
          <w:szCs w:val="22"/>
        </w:rPr>
        <w:t>d</w:t>
      </w:r>
      <w:r w:rsidR="00640108" w:rsidRPr="001C2D7A">
        <w:rPr>
          <w:rFonts w:ascii="Arial" w:hAnsi="Arial" w:cs="Arial"/>
          <w:sz w:val="22"/>
          <w:szCs w:val="22"/>
        </w:rPr>
        <w:t>el programa IMMEX</w:t>
      </w:r>
    </w:p>
    <w:p w14:paraId="666F211E" w14:textId="5D66D6F4" w:rsidR="000866B1" w:rsidRPr="001C2D7A" w:rsidRDefault="008E4644" w:rsidP="0022273A">
      <w:pPr>
        <w:pStyle w:val="Descripcin"/>
        <w:jc w:val="center"/>
        <w:rPr>
          <w:rFonts w:ascii="Arial" w:hAnsi="Arial" w:cs="Arial"/>
          <w:sz w:val="22"/>
          <w:szCs w:val="22"/>
        </w:rPr>
      </w:pPr>
      <w:r>
        <w:rPr>
          <w:rFonts w:ascii="Arial" w:hAnsi="Arial" w:cs="Arial"/>
          <w:sz w:val="22"/>
          <w:szCs w:val="22"/>
        </w:rPr>
        <w:t>C</w:t>
      </w:r>
      <w:r w:rsidR="00640108" w:rsidRPr="001C2D7A">
        <w:rPr>
          <w:rFonts w:ascii="Arial" w:hAnsi="Arial" w:cs="Arial"/>
          <w:sz w:val="22"/>
          <w:szCs w:val="22"/>
        </w:rPr>
        <w:t>ifras mensuales en millones de pesos, enero 2013-</w:t>
      </w:r>
      <w:r w:rsidR="001C2D7A" w:rsidRPr="001C2D7A">
        <w:rPr>
          <w:rFonts w:ascii="Arial" w:hAnsi="Arial" w:cs="Arial"/>
          <w:sz w:val="22"/>
          <w:szCs w:val="22"/>
        </w:rPr>
        <w:t>diciembre</w:t>
      </w:r>
      <w:r w:rsidR="00640108" w:rsidRPr="001C2D7A">
        <w:rPr>
          <w:rFonts w:ascii="Arial" w:hAnsi="Arial" w:cs="Arial"/>
          <w:sz w:val="22"/>
          <w:szCs w:val="22"/>
        </w:rPr>
        <w:t xml:space="preserve"> 2018</w:t>
      </w:r>
    </w:p>
    <w:p w14:paraId="04EEDF64" w14:textId="2404959B" w:rsidR="000866B1" w:rsidRDefault="00285A2B" w:rsidP="000866B1">
      <w:pPr>
        <w:jc w:val="center"/>
        <w:rPr>
          <w:sz w:val="22"/>
          <w:szCs w:val="22"/>
        </w:rPr>
      </w:pPr>
      <w:r>
        <w:rPr>
          <w:noProof/>
          <w:lang w:val="es-MX" w:eastAsia="es-MX"/>
        </w:rPr>
        <w:drawing>
          <wp:inline distT="0" distB="0" distL="0" distR="0" wp14:anchorId="5EEC0E42" wp14:editId="6ACFD781">
            <wp:extent cx="6660000" cy="3240000"/>
            <wp:effectExtent l="0" t="0" r="7620" b="17780"/>
            <wp:docPr id="11" name="Gráfico 11">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1CE056B" w14:textId="73D85071" w:rsidR="000866B1" w:rsidRPr="00EA7F69" w:rsidRDefault="000866B1" w:rsidP="000866B1">
      <w:pPr>
        <w:jc w:val="left"/>
      </w:pPr>
      <w:r w:rsidRPr="00EA7F69">
        <w:rPr>
          <w:lang w:val="es-ES_tradnl"/>
        </w:rPr>
        <w:t xml:space="preserve"> </w:t>
      </w:r>
      <w:r w:rsidRPr="00EA7F69">
        <w:rPr>
          <w:rFonts w:eastAsia="Times New Roman"/>
          <w:lang w:val="es-ES_tradnl" w:eastAsia="es-MX"/>
        </w:rPr>
        <w:t xml:space="preserve"> Fuente: IIEG, con información de INEGI, Registros Administrativos.</w:t>
      </w:r>
    </w:p>
    <w:p w14:paraId="6D177251" w14:textId="189A16FA" w:rsidR="000866B1" w:rsidRDefault="000866B1" w:rsidP="000866B1">
      <w:pPr>
        <w:jc w:val="left"/>
        <w:rPr>
          <w:sz w:val="22"/>
          <w:szCs w:val="22"/>
        </w:rPr>
      </w:pPr>
    </w:p>
    <w:p w14:paraId="220B5DC4" w14:textId="77777777" w:rsidR="007D673B" w:rsidRDefault="007D673B" w:rsidP="00565707">
      <w:pPr>
        <w:rPr>
          <w:sz w:val="22"/>
          <w:szCs w:val="22"/>
        </w:rPr>
      </w:pPr>
    </w:p>
    <w:p w14:paraId="074B1981" w14:textId="77777777" w:rsidR="007D673B" w:rsidRDefault="007D673B">
      <w:pPr>
        <w:jc w:val="left"/>
        <w:rPr>
          <w:sz w:val="22"/>
          <w:szCs w:val="22"/>
        </w:rPr>
      </w:pPr>
      <w:r>
        <w:rPr>
          <w:sz w:val="22"/>
          <w:szCs w:val="22"/>
        </w:rPr>
        <w:br w:type="page"/>
      </w:r>
    </w:p>
    <w:p w14:paraId="2C9B683F" w14:textId="36B44EB0" w:rsidR="007D673B" w:rsidRDefault="00AD7D49" w:rsidP="00565707">
      <w:pPr>
        <w:rPr>
          <w:sz w:val="22"/>
          <w:szCs w:val="22"/>
        </w:rPr>
      </w:pPr>
      <w:r w:rsidRPr="00AD7D49">
        <w:rPr>
          <w:sz w:val="22"/>
          <w:szCs w:val="22"/>
        </w:rPr>
        <w:t>Por otro lado, los ingresos que obtuvieron los establecimientos no manufactureros en el programa IMMEX se ubicaron en 797 millones de pesos durante el mes de diciembre de 2018, cifra inferior a la de diciembre de 2017, la cual alcanzó los 1,129 millones de pesos. Esto representó una disminución anual de -29.4%, caída mayor a la observada en noviembre de 2018 cuando se presentó una disminución de -14.9% anual. Además, el promedio de los últimos 12 meses mantiene su tendencia decreciente al pasar de 908 millones en noviembre a 880 millones en diciembre.</w:t>
      </w:r>
    </w:p>
    <w:p w14:paraId="3E3B770D" w14:textId="77777777" w:rsidR="00AD7D49" w:rsidRDefault="00AD7D49" w:rsidP="00565707">
      <w:pPr>
        <w:rPr>
          <w:sz w:val="22"/>
          <w:szCs w:val="22"/>
        </w:rPr>
      </w:pPr>
    </w:p>
    <w:p w14:paraId="43DF9BA8" w14:textId="4843B25C" w:rsidR="008E4644" w:rsidRDefault="007D673B" w:rsidP="007D673B">
      <w:pPr>
        <w:pStyle w:val="Descripcin"/>
        <w:jc w:val="center"/>
        <w:rPr>
          <w:rFonts w:ascii="Arial" w:hAnsi="Arial" w:cs="Arial"/>
          <w:sz w:val="22"/>
          <w:szCs w:val="22"/>
        </w:rPr>
      </w:pPr>
      <w:r w:rsidRPr="001C2D7A">
        <w:rPr>
          <w:rFonts w:ascii="Arial" w:hAnsi="Arial" w:cs="Arial"/>
          <w:sz w:val="22"/>
          <w:szCs w:val="22"/>
        </w:rPr>
        <w:t xml:space="preserve">Figura </w:t>
      </w:r>
      <w:r w:rsidRPr="001C2D7A">
        <w:rPr>
          <w:rFonts w:ascii="Arial" w:hAnsi="Arial" w:cs="Arial"/>
          <w:sz w:val="22"/>
          <w:szCs w:val="22"/>
        </w:rPr>
        <w:fldChar w:fldCharType="begin"/>
      </w:r>
      <w:r w:rsidRPr="001C2D7A">
        <w:rPr>
          <w:rFonts w:ascii="Arial" w:hAnsi="Arial" w:cs="Arial"/>
          <w:sz w:val="22"/>
          <w:szCs w:val="22"/>
        </w:rPr>
        <w:instrText xml:space="preserve"> SEQ Figura \* ARABIC </w:instrText>
      </w:r>
      <w:r w:rsidRPr="001C2D7A">
        <w:rPr>
          <w:rFonts w:ascii="Arial" w:hAnsi="Arial" w:cs="Arial"/>
          <w:sz w:val="22"/>
          <w:szCs w:val="22"/>
        </w:rPr>
        <w:fldChar w:fldCharType="separate"/>
      </w:r>
      <w:r w:rsidR="004C2403">
        <w:rPr>
          <w:rFonts w:ascii="Arial" w:hAnsi="Arial" w:cs="Arial"/>
          <w:noProof/>
          <w:sz w:val="22"/>
          <w:szCs w:val="22"/>
        </w:rPr>
        <w:t>29</w:t>
      </w:r>
      <w:r w:rsidRPr="001C2D7A">
        <w:rPr>
          <w:rFonts w:ascii="Arial" w:hAnsi="Arial" w:cs="Arial"/>
          <w:sz w:val="22"/>
          <w:szCs w:val="22"/>
        </w:rPr>
        <w:fldChar w:fldCharType="end"/>
      </w:r>
      <w:r w:rsidRPr="001C2D7A">
        <w:rPr>
          <w:rFonts w:ascii="Arial" w:hAnsi="Arial" w:cs="Arial"/>
          <w:sz w:val="22"/>
          <w:szCs w:val="22"/>
        </w:rPr>
        <w:t xml:space="preserve">. Ingresos provenientes del mercado extranjero que obtuvieron los establecimientos no manufactureros en el programa IMMEX </w:t>
      </w:r>
    </w:p>
    <w:p w14:paraId="0D3B29A1" w14:textId="22ED71A9" w:rsidR="007D673B" w:rsidRPr="001C2D7A" w:rsidRDefault="008E4644" w:rsidP="007D673B">
      <w:pPr>
        <w:pStyle w:val="Descripcin"/>
        <w:jc w:val="center"/>
        <w:rPr>
          <w:rFonts w:ascii="Arial" w:hAnsi="Arial" w:cs="Arial"/>
          <w:sz w:val="22"/>
          <w:szCs w:val="22"/>
        </w:rPr>
      </w:pPr>
      <w:r>
        <w:rPr>
          <w:rFonts w:ascii="Arial" w:hAnsi="Arial" w:cs="Arial"/>
          <w:sz w:val="22"/>
          <w:szCs w:val="22"/>
        </w:rPr>
        <w:t>C</w:t>
      </w:r>
      <w:r w:rsidR="007D673B" w:rsidRPr="001C2D7A">
        <w:rPr>
          <w:rFonts w:ascii="Arial" w:hAnsi="Arial" w:cs="Arial"/>
          <w:sz w:val="22"/>
          <w:szCs w:val="22"/>
        </w:rPr>
        <w:t>ifras mensuales en millones de pesos, enero 2013-</w:t>
      </w:r>
      <w:r w:rsidR="001C2D7A" w:rsidRPr="001C2D7A">
        <w:rPr>
          <w:rFonts w:ascii="Arial" w:hAnsi="Arial" w:cs="Arial"/>
          <w:sz w:val="22"/>
          <w:szCs w:val="22"/>
        </w:rPr>
        <w:t>diciembre</w:t>
      </w:r>
      <w:r w:rsidR="007D673B" w:rsidRPr="001C2D7A">
        <w:rPr>
          <w:rFonts w:ascii="Arial" w:hAnsi="Arial" w:cs="Arial"/>
          <w:sz w:val="22"/>
          <w:szCs w:val="22"/>
        </w:rPr>
        <w:t xml:space="preserve"> 2018</w:t>
      </w:r>
    </w:p>
    <w:p w14:paraId="1C5B87F1" w14:textId="04CF447B" w:rsidR="007D673B" w:rsidRDefault="00285A2B" w:rsidP="007D673B">
      <w:pPr>
        <w:jc w:val="center"/>
        <w:rPr>
          <w:sz w:val="22"/>
          <w:szCs w:val="22"/>
        </w:rPr>
      </w:pPr>
      <w:r>
        <w:rPr>
          <w:noProof/>
          <w:lang w:val="es-MX" w:eastAsia="es-MX"/>
        </w:rPr>
        <w:drawing>
          <wp:inline distT="0" distB="0" distL="0" distR="0" wp14:anchorId="1E82D50A" wp14:editId="0BA25623">
            <wp:extent cx="6624000" cy="3240000"/>
            <wp:effectExtent l="0" t="0" r="5715" b="17780"/>
            <wp:docPr id="13" name="Gráfico 13">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CA1F0A5" w14:textId="2A6057C0" w:rsidR="007D673B" w:rsidRPr="00EA7F69" w:rsidRDefault="00AD7D49" w:rsidP="000866B1">
      <w:pPr>
        <w:jc w:val="left"/>
      </w:pPr>
      <w:r w:rsidRPr="00EA7F69">
        <w:rPr>
          <w:rFonts w:eastAsia="Times New Roman"/>
          <w:lang w:val="es-ES_tradnl" w:eastAsia="es-MX"/>
        </w:rPr>
        <w:t xml:space="preserve">   </w:t>
      </w:r>
      <w:r w:rsidR="007D673B" w:rsidRPr="00EA7F69">
        <w:rPr>
          <w:rFonts w:eastAsia="Times New Roman"/>
          <w:lang w:val="es-ES_tradnl" w:eastAsia="es-MX"/>
        </w:rPr>
        <w:t>Fuente: IIEG, con información de INEGI, Registros Administrativos.</w:t>
      </w:r>
    </w:p>
    <w:p w14:paraId="1D4ED534" w14:textId="77777777" w:rsidR="007D673B" w:rsidRDefault="007D673B" w:rsidP="000866B1">
      <w:pPr>
        <w:jc w:val="left"/>
        <w:rPr>
          <w:sz w:val="22"/>
          <w:szCs w:val="22"/>
        </w:rPr>
      </w:pPr>
    </w:p>
    <w:p w14:paraId="047E3DED" w14:textId="77777777" w:rsidR="00BA00C9" w:rsidRDefault="00BA00C9">
      <w:pPr>
        <w:jc w:val="left"/>
        <w:rPr>
          <w:sz w:val="22"/>
          <w:szCs w:val="22"/>
        </w:rPr>
      </w:pPr>
      <w:r>
        <w:rPr>
          <w:sz w:val="22"/>
          <w:szCs w:val="22"/>
        </w:rPr>
        <w:br w:type="page"/>
      </w:r>
    </w:p>
    <w:p w14:paraId="55F18E1A" w14:textId="77777777" w:rsidR="009F2156" w:rsidRDefault="009F2156" w:rsidP="00AD7D49">
      <w:pPr>
        <w:rPr>
          <w:sz w:val="22"/>
          <w:szCs w:val="22"/>
        </w:rPr>
      </w:pPr>
    </w:p>
    <w:p w14:paraId="1158BCDA" w14:textId="15EA3B4C" w:rsidR="0022273A" w:rsidRDefault="00AD7D49" w:rsidP="00AD7D49">
      <w:pPr>
        <w:rPr>
          <w:sz w:val="22"/>
          <w:szCs w:val="22"/>
        </w:rPr>
      </w:pPr>
      <w:r w:rsidRPr="00AD7D49">
        <w:rPr>
          <w:sz w:val="22"/>
          <w:szCs w:val="22"/>
        </w:rPr>
        <w:t>Asimismo, los ingresos de los últimos doce meses que obtuvieron el total de los establecimientos manufactureros y no manufactureros en el programa IMMEX ascendieron a 156,659 millones de pesos al mes de diciembre de 2018, superando la cifra de noviembre de 2018, la cual se ubicó en 155,564 millones de pesos. Esto representó un crecimiento anual de 11.6%, aumento ligeramente mayor que el observado en noviembre de 2018 cuando se alcanzó un crecimiento de 11.5%. Además, este crecimiento se mantiene por encima del promedio de las cifras anuales de los últimos doce meses que se ubica en 9.0%.</w:t>
      </w:r>
    </w:p>
    <w:p w14:paraId="573570EB" w14:textId="77777777" w:rsidR="00AD7D49" w:rsidRDefault="00AD7D49" w:rsidP="000866B1">
      <w:pPr>
        <w:jc w:val="left"/>
        <w:rPr>
          <w:sz w:val="22"/>
          <w:szCs w:val="22"/>
        </w:rPr>
      </w:pPr>
    </w:p>
    <w:p w14:paraId="6D451C0B" w14:textId="2F2DB325" w:rsidR="008E4644" w:rsidRDefault="000866B1" w:rsidP="0022273A">
      <w:pPr>
        <w:pStyle w:val="Descripcin"/>
        <w:jc w:val="center"/>
        <w:rPr>
          <w:rFonts w:ascii="Arial" w:hAnsi="Arial" w:cs="Arial"/>
          <w:sz w:val="22"/>
          <w:szCs w:val="22"/>
        </w:rPr>
      </w:pPr>
      <w:r w:rsidRPr="000866B1">
        <w:rPr>
          <w:rFonts w:ascii="Arial" w:hAnsi="Arial" w:cs="Arial"/>
          <w:sz w:val="22"/>
          <w:szCs w:val="22"/>
        </w:rPr>
        <w:t xml:space="preserve">Figura </w:t>
      </w:r>
      <w:r w:rsidRPr="000866B1">
        <w:rPr>
          <w:rFonts w:ascii="Arial" w:hAnsi="Arial" w:cs="Arial"/>
          <w:sz w:val="22"/>
          <w:szCs w:val="22"/>
        </w:rPr>
        <w:fldChar w:fldCharType="begin"/>
      </w:r>
      <w:r w:rsidRPr="000866B1">
        <w:rPr>
          <w:rFonts w:ascii="Arial" w:hAnsi="Arial" w:cs="Arial"/>
          <w:sz w:val="22"/>
          <w:szCs w:val="22"/>
        </w:rPr>
        <w:instrText xml:space="preserve"> SEQ Figura \* ARABIC </w:instrText>
      </w:r>
      <w:r w:rsidRPr="000866B1">
        <w:rPr>
          <w:rFonts w:ascii="Arial" w:hAnsi="Arial" w:cs="Arial"/>
          <w:sz w:val="22"/>
          <w:szCs w:val="22"/>
        </w:rPr>
        <w:fldChar w:fldCharType="separate"/>
      </w:r>
      <w:r w:rsidR="004C2403">
        <w:rPr>
          <w:rFonts w:ascii="Arial" w:hAnsi="Arial" w:cs="Arial"/>
          <w:noProof/>
          <w:sz w:val="22"/>
          <w:szCs w:val="22"/>
        </w:rPr>
        <w:t>30</w:t>
      </w:r>
      <w:r w:rsidRPr="000866B1">
        <w:rPr>
          <w:rFonts w:ascii="Arial" w:hAnsi="Arial" w:cs="Arial"/>
          <w:sz w:val="22"/>
          <w:szCs w:val="22"/>
        </w:rPr>
        <w:fldChar w:fldCharType="end"/>
      </w:r>
      <w:r w:rsidRPr="000866B1">
        <w:rPr>
          <w:rFonts w:ascii="Arial" w:hAnsi="Arial" w:cs="Arial"/>
          <w:sz w:val="22"/>
          <w:szCs w:val="22"/>
        </w:rPr>
        <w:t xml:space="preserve">. </w:t>
      </w:r>
      <w:r w:rsidR="00BA00C9" w:rsidRPr="00BA00C9">
        <w:rPr>
          <w:rFonts w:ascii="Arial" w:hAnsi="Arial" w:cs="Arial"/>
          <w:sz w:val="22"/>
          <w:szCs w:val="22"/>
        </w:rPr>
        <w:t xml:space="preserve">Ingresos provenientes del mercado extranjero que obtuvieron los establecimientos manufactureros y no manufactureros en el programa IMMEX </w:t>
      </w:r>
    </w:p>
    <w:p w14:paraId="180150E6" w14:textId="4D9B6712" w:rsidR="000866B1" w:rsidRPr="000866B1" w:rsidRDefault="008E4644" w:rsidP="0022273A">
      <w:pPr>
        <w:pStyle w:val="Descripcin"/>
        <w:jc w:val="center"/>
        <w:rPr>
          <w:rFonts w:ascii="Arial" w:hAnsi="Arial" w:cs="Arial"/>
          <w:sz w:val="22"/>
          <w:szCs w:val="22"/>
        </w:rPr>
      </w:pPr>
      <w:r>
        <w:rPr>
          <w:rFonts w:ascii="Arial" w:hAnsi="Arial" w:cs="Arial"/>
          <w:sz w:val="22"/>
          <w:szCs w:val="22"/>
        </w:rPr>
        <w:t>C</w:t>
      </w:r>
      <w:r w:rsidR="00BA00C9" w:rsidRPr="00BA00C9">
        <w:rPr>
          <w:rFonts w:ascii="Arial" w:hAnsi="Arial" w:cs="Arial"/>
          <w:sz w:val="22"/>
          <w:szCs w:val="22"/>
        </w:rPr>
        <w:t>ifras acumuladas anuales en millones de pesos y su variación anual, enero 2013-</w:t>
      </w:r>
      <w:r w:rsidR="001C2D7A">
        <w:rPr>
          <w:rFonts w:ascii="Arial" w:hAnsi="Arial" w:cs="Arial"/>
          <w:sz w:val="22"/>
          <w:szCs w:val="22"/>
        </w:rPr>
        <w:t>diciembre</w:t>
      </w:r>
      <w:r w:rsidR="00BA00C9" w:rsidRPr="00BA00C9">
        <w:rPr>
          <w:rFonts w:ascii="Arial" w:hAnsi="Arial" w:cs="Arial"/>
          <w:sz w:val="22"/>
          <w:szCs w:val="22"/>
        </w:rPr>
        <w:t xml:space="preserve"> 2018</w:t>
      </w:r>
    </w:p>
    <w:p w14:paraId="273A19BF" w14:textId="5863EC47" w:rsidR="000866B1" w:rsidRDefault="00285A2B" w:rsidP="00BA00C9">
      <w:pPr>
        <w:jc w:val="center"/>
        <w:rPr>
          <w:sz w:val="22"/>
          <w:szCs w:val="22"/>
        </w:rPr>
      </w:pPr>
      <w:r>
        <w:rPr>
          <w:noProof/>
          <w:lang w:val="es-MX" w:eastAsia="es-MX"/>
        </w:rPr>
        <w:drawing>
          <wp:inline distT="0" distB="0" distL="0" distR="0" wp14:anchorId="0C6C4699" wp14:editId="624F147B">
            <wp:extent cx="6660000" cy="3240000"/>
            <wp:effectExtent l="0" t="0" r="7620" b="17780"/>
            <wp:docPr id="16" name="Gráfico 16">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51E62BE5" w14:textId="5F783987" w:rsidR="000866B1" w:rsidRPr="00EA7F69" w:rsidRDefault="00AD7D49" w:rsidP="000866B1">
      <w:pPr>
        <w:jc w:val="left"/>
        <w:rPr>
          <w:rFonts w:eastAsia="Times New Roman"/>
          <w:lang w:val="es-ES_tradnl" w:eastAsia="es-MX"/>
        </w:rPr>
      </w:pPr>
      <w:r w:rsidRPr="00EA7F69">
        <w:rPr>
          <w:rFonts w:eastAsia="Times New Roman"/>
          <w:lang w:val="es-ES_tradnl" w:eastAsia="es-MX"/>
        </w:rPr>
        <w:t xml:space="preserve">   </w:t>
      </w:r>
      <w:r w:rsidR="00CA0F52" w:rsidRPr="00EA7F69">
        <w:rPr>
          <w:rFonts w:eastAsia="Times New Roman"/>
          <w:lang w:val="es-ES_tradnl" w:eastAsia="es-MX"/>
        </w:rPr>
        <w:t>Fuente: IIEG, con información de INEGI, Registros Administrativos.</w:t>
      </w:r>
    </w:p>
    <w:p w14:paraId="2243DEDD" w14:textId="3B7B4753" w:rsidR="00DE7E73" w:rsidRPr="00BA00C9" w:rsidRDefault="00DE7E73" w:rsidP="000866B1">
      <w:pPr>
        <w:jc w:val="left"/>
        <w:rPr>
          <w:sz w:val="22"/>
          <w:szCs w:val="22"/>
        </w:rPr>
      </w:pPr>
      <w:r w:rsidRPr="00EA7F69">
        <w:rPr>
          <w:rFonts w:eastAsia="Times New Roman"/>
          <w:lang w:val="es-ES_tradnl" w:eastAsia="es-MX"/>
        </w:rPr>
        <w:t xml:space="preserve">   Nota: Las cifras</w:t>
      </w:r>
      <w:r w:rsidR="00D60038" w:rsidRPr="00EA7F69">
        <w:rPr>
          <w:rFonts w:eastAsia="Times New Roman"/>
          <w:lang w:val="es-ES_tradnl" w:eastAsia="es-MX"/>
        </w:rPr>
        <w:t xml:space="preserve"> se refieren </w:t>
      </w:r>
      <w:r w:rsidR="00A26F5D" w:rsidRPr="00EA7F69">
        <w:rPr>
          <w:rFonts w:eastAsia="Times New Roman"/>
          <w:lang w:val="es-ES_tradnl" w:eastAsia="es-MX"/>
        </w:rPr>
        <w:t>a la suma de los montos</w:t>
      </w:r>
      <w:r w:rsidR="00D60038" w:rsidRPr="00EA7F69">
        <w:rPr>
          <w:rFonts w:eastAsia="Times New Roman"/>
          <w:lang w:val="es-ES_tradnl" w:eastAsia="es-MX"/>
        </w:rPr>
        <w:t xml:space="preserve"> de los últimos 12 meses </w:t>
      </w:r>
      <w:r w:rsidR="00A26F5D" w:rsidRPr="00EA7F69">
        <w:rPr>
          <w:rFonts w:eastAsia="Times New Roman"/>
          <w:lang w:val="es-ES_tradnl" w:eastAsia="es-MX"/>
        </w:rPr>
        <w:t>a</w:t>
      </w:r>
      <w:r w:rsidR="00D60038" w:rsidRPr="00EA7F69">
        <w:rPr>
          <w:rFonts w:eastAsia="Times New Roman"/>
          <w:lang w:val="es-ES_tradnl" w:eastAsia="es-MX"/>
        </w:rPr>
        <w:t>l mes de referencia.</w:t>
      </w:r>
    </w:p>
    <w:p w14:paraId="1DE0767E" w14:textId="4819AB5E" w:rsidR="00CA0F52" w:rsidRDefault="00CA0F52" w:rsidP="000866B1">
      <w:pPr>
        <w:jc w:val="left"/>
        <w:rPr>
          <w:sz w:val="22"/>
          <w:szCs w:val="22"/>
        </w:rPr>
      </w:pPr>
    </w:p>
    <w:p w14:paraId="1BD01150" w14:textId="1EC3EA4A" w:rsidR="00BA12FB" w:rsidRDefault="00BA12FB" w:rsidP="000866B1">
      <w:pPr>
        <w:jc w:val="left"/>
        <w:rPr>
          <w:sz w:val="22"/>
          <w:szCs w:val="22"/>
        </w:rPr>
      </w:pPr>
    </w:p>
    <w:p w14:paraId="5CFFEC6D" w14:textId="77777777" w:rsidR="00BA12FB" w:rsidRDefault="00BA12FB" w:rsidP="000866B1">
      <w:pPr>
        <w:jc w:val="left"/>
        <w:rPr>
          <w:sz w:val="22"/>
          <w:szCs w:val="22"/>
        </w:rPr>
      </w:pPr>
    </w:p>
    <w:p w14:paraId="0928640A" w14:textId="77777777" w:rsidR="00BA00C9" w:rsidRDefault="00BA00C9">
      <w:pPr>
        <w:jc w:val="left"/>
        <w:rPr>
          <w:b/>
          <w:color w:val="7F6000"/>
          <w:sz w:val="24"/>
          <w:szCs w:val="24"/>
        </w:rPr>
      </w:pPr>
      <w:r>
        <w:rPr>
          <w:b/>
          <w:color w:val="7F6000"/>
          <w:sz w:val="24"/>
          <w:szCs w:val="24"/>
        </w:rPr>
        <w:br w:type="page"/>
      </w:r>
    </w:p>
    <w:p w14:paraId="529DB5E1" w14:textId="785711D5" w:rsidR="000866B1" w:rsidRPr="00063CBF" w:rsidRDefault="00CA0F52" w:rsidP="00CA0F52">
      <w:pPr>
        <w:pStyle w:val="Ttulo2"/>
        <w:numPr>
          <w:ilvl w:val="0"/>
          <w:numId w:val="0"/>
        </w:numPr>
        <w:rPr>
          <w:b/>
          <w:sz w:val="24"/>
          <w:szCs w:val="24"/>
        </w:rPr>
      </w:pPr>
      <w:bookmarkStart w:id="23" w:name="_Toc2275338"/>
      <w:r w:rsidRPr="00063CBF">
        <w:rPr>
          <w:b/>
          <w:sz w:val="24"/>
          <w:szCs w:val="24"/>
        </w:rPr>
        <w:t>V</w:t>
      </w:r>
      <w:r w:rsidR="008A3E76" w:rsidRPr="00063CBF">
        <w:rPr>
          <w:b/>
          <w:sz w:val="24"/>
          <w:szCs w:val="24"/>
        </w:rPr>
        <w:t>I</w:t>
      </w:r>
      <w:r w:rsidRPr="00063CBF">
        <w:rPr>
          <w:b/>
          <w:sz w:val="24"/>
          <w:szCs w:val="24"/>
        </w:rPr>
        <w:t>.1 Número de establecimientos con programa IMMEX</w:t>
      </w:r>
      <w:bookmarkEnd w:id="23"/>
    </w:p>
    <w:p w14:paraId="15811E84" w14:textId="77777777" w:rsidR="00CA0F52" w:rsidRDefault="00CA0F52" w:rsidP="00104E02">
      <w:pPr>
        <w:rPr>
          <w:rFonts w:eastAsia="Times New Roman"/>
          <w:sz w:val="22"/>
          <w:szCs w:val="22"/>
          <w:lang w:val="es-ES_tradnl" w:eastAsia="es-MX"/>
        </w:rPr>
      </w:pPr>
    </w:p>
    <w:p w14:paraId="35AC0C24" w14:textId="648C89D4" w:rsidR="00CA0F52" w:rsidRDefault="009876C9" w:rsidP="00104E02">
      <w:pPr>
        <w:rPr>
          <w:sz w:val="22"/>
          <w:szCs w:val="22"/>
        </w:rPr>
      </w:pPr>
      <w:r>
        <w:rPr>
          <w:sz w:val="22"/>
          <w:szCs w:val="22"/>
        </w:rPr>
        <w:t>E</w:t>
      </w:r>
      <w:r w:rsidR="00AD7D49" w:rsidRPr="00AD7D49">
        <w:rPr>
          <w:sz w:val="22"/>
          <w:szCs w:val="22"/>
        </w:rPr>
        <w:t>l número total de establecimientos manufactureros y no manufactureros con programa IMMEX disminuyó de 387 establecimientos en noviembre</w:t>
      </w:r>
      <w:r w:rsidR="000D7062">
        <w:rPr>
          <w:sz w:val="22"/>
          <w:szCs w:val="22"/>
        </w:rPr>
        <w:t xml:space="preserve"> de 2018</w:t>
      </w:r>
      <w:r w:rsidR="00AD7D49" w:rsidRPr="00AD7D49">
        <w:rPr>
          <w:sz w:val="22"/>
          <w:szCs w:val="22"/>
        </w:rPr>
        <w:t xml:space="preserve"> a 386 establecimientos en diciembre. Además, la última cifra de establecimientos reportada es inferior a la de diciembre de 2017, la cual alcanzó los 390 establecimientos, lo que representó una disminución anual de -1</w:t>
      </w:r>
      <w:r>
        <w:rPr>
          <w:sz w:val="22"/>
          <w:szCs w:val="22"/>
        </w:rPr>
        <w:t>.0</w:t>
      </w:r>
      <w:r w:rsidR="00AD7D49" w:rsidRPr="00AD7D49">
        <w:rPr>
          <w:sz w:val="22"/>
          <w:szCs w:val="22"/>
        </w:rPr>
        <w:t>%.</w:t>
      </w:r>
    </w:p>
    <w:p w14:paraId="784BF06D" w14:textId="69C05580" w:rsidR="00AD7D49" w:rsidRDefault="00AD7D49" w:rsidP="00104E02">
      <w:pPr>
        <w:rPr>
          <w:sz w:val="22"/>
          <w:szCs w:val="22"/>
        </w:rPr>
      </w:pPr>
    </w:p>
    <w:p w14:paraId="38F66552" w14:textId="77777777" w:rsidR="0022273A" w:rsidRDefault="0022273A" w:rsidP="00CA0F52">
      <w:pPr>
        <w:jc w:val="left"/>
        <w:rPr>
          <w:sz w:val="22"/>
          <w:szCs w:val="22"/>
        </w:rPr>
      </w:pPr>
    </w:p>
    <w:p w14:paraId="04E7F8BB" w14:textId="0689935A" w:rsidR="00CA0F52" w:rsidRPr="00CA0F52" w:rsidRDefault="00CA0F52" w:rsidP="0022273A">
      <w:pPr>
        <w:pStyle w:val="Descripcin"/>
        <w:jc w:val="center"/>
        <w:rPr>
          <w:rFonts w:ascii="Arial" w:hAnsi="Arial" w:cs="Arial"/>
          <w:sz w:val="22"/>
          <w:szCs w:val="22"/>
        </w:rPr>
      </w:pPr>
      <w:r w:rsidRPr="00CA0F52">
        <w:rPr>
          <w:rFonts w:ascii="Arial" w:hAnsi="Arial" w:cs="Arial"/>
          <w:sz w:val="22"/>
          <w:szCs w:val="22"/>
        </w:rPr>
        <w:t xml:space="preserve">Figura </w:t>
      </w:r>
      <w:r w:rsidRPr="00CA0F52">
        <w:rPr>
          <w:rFonts w:ascii="Arial" w:hAnsi="Arial" w:cs="Arial"/>
          <w:sz w:val="22"/>
          <w:szCs w:val="22"/>
        </w:rPr>
        <w:fldChar w:fldCharType="begin"/>
      </w:r>
      <w:r w:rsidRPr="00CA0F52">
        <w:rPr>
          <w:rFonts w:ascii="Arial" w:hAnsi="Arial" w:cs="Arial"/>
          <w:sz w:val="22"/>
          <w:szCs w:val="22"/>
        </w:rPr>
        <w:instrText xml:space="preserve"> SEQ Figura \* ARABIC </w:instrText>
      </w:r>
      <w:r w:rsidRPr="00CA0F52">
        <w:rPr>
          <w:rFonts w:ascii="Arial" w:hAnsi="Arial" w:cs="Arial"/>
          <w:sz w:val="22"/>
          <w:szCs w:val="22"/>
        </w:rPr>
        <w:fldChar w:fldCharType="separate"/>
      </w:r>
      <w:r w:rsidR="004C2403">
        <w:rPr>
          <w:rFonts w:ascii="Arial" w:hAnsi="Arial" w:cs="Arial"/>
          <w:noProof/>
          <w:sz w:val="22"/>
          <w:szCs w:val="22"/>
        </w:rPr>
        <w:t>31</w:t>
      </w:r>
      <w:r w:rsidRPr="00CA0F52">
        <w:rPr>
          <w:rFonts w:ascii="Arial" w:hAnsi="Arial" w:cs="Arial"/>
          <w:sz w:val="22"/>
          <w:szCs w:val="22"/>
        </w:rPr>
        <w:fldChar w:fldCharType="end"/>
      </w:r>
      <w:r w:rsidRPr="00CA0F52">
        <w:rPr>
          <w:rFonts w:ascii="Arial" w:hAnsi="Arial" w:cs="Arial"/>
          <w:sz w:val="22"/>
          <w:szCs w:val="22"/>
        </w:rPr>
        <w:t xml:space="preserve">. </w:t>
      </w:r>
      <w:r w:rsidR="00BA00C9" w:rsidRPr="00BA00C9">
        <w:rPr>
          <w:rFonts w:ascii="Arial" w:hAnsi="Arial" w:cs="Arial"/>
          <w:sz w:val="22"/>
          <w:szCs w:val="22"/>
        </w:rPr>
        <w:t>Número de establecimientos manufactureros y no manufactureros en el programa IMMEX en Jalisco, enero 2013-</w:t>
      </w:r>
      <w:r w:rsidR="0042633D">
        <w:rPr>
          <w:rFonts w:ascii="Arial" w:hAnsi="Arial" w:cs="Arial"/>
          <w:sz w:val="22"/>
          <w:szCs w:val="22"/>
        </w:rPr>
        <w:t>diciembre</w:t>
      </w:r>
      <w:r w:rsidR="00BA00C9" w:rsidRPr="00BA00C9">
        <w:rPr>
          <w:rFonts w:ascii="Arial" w:hAnsi="Arial" w:cs="Arial"/>
          <w:sz w:val="22"/>
          <w:szCs w:val="22"/>
        </w:rPr>
        <w:t xml:space="preserve"> 2018</w:t>
      </w:r>
    </w:p>
    <w:p w14:paraId="64A54852" w14:textId="1C3D4B5F" w:rsidR="00CA0F52" w:rsidRDefault="00285A2B" w:rsidP="00CA0F52">
      <w:pPr>
        <w:jc w:val="center"/>
        <w:rPr>
          <w:b/>
          <w:sz w:val="24"/>
          <w:szCs w:val="24"/>
        </w:rPr>
      </w:pPr>
      <w:r>
        <w:rPr>
          <w:noProof/>
          <w:lang w:val="es-MX" w:eastAsia="es-MX"/>
        </w:rPr>
        <w:drawing>
          <wp:inline distT="0" distB="0" distL="0" distR="0" wp14:anchorId="768147F0" wp14:editId="20F8E675">
            <wp:extent cx="6480000" cy="3240000"/>
            <wp:effectExtent l="0" t="0" r="16510" b="17780"/>
            <wp:docPr id="32" name="Gráfico 32">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68E89C07" w14:textId="51E1C487" w:rsidR="0022273A" w:rsidRPr="00EA7F69" w:rsidRDefault="0022273A" w:rsidP="0022273A">
      <w:pPr>
        <w:jc w:val="left"/>
      </w:pPr>
      <w:r w:rsidRPr="00EA7F69">
        <w:rPr>
          <w:lang w:val="es-ES_tradnl"/>
        </w:rPr>
        <w:t xml:space="preserve"> </w:t>
      </w:r>
      <w:r w:rsidRPr="00EA7F69">
        <w:rPr>
          <w:rFonts w:eastAsia="Times New Roman"/>
          <w:lang w:val="es-ES_tradnl" w:eastAsia="es-MX"/>
        </w:rPr>
        <w:t xml:space="preserve">   </w:t>
      </w:r>
      <w:r w:rsidR="00AD7D49" w:rsidRPr="00EA7F69">
        <w:rPr>
          <w:rFonts w:eastAsia="Times New Roman"/>
          <w:lang w:val="es-ES_tradnl" w:eastAsia="es-MX"/>
        </w:rPr>
        <w:t xml:space="preserve"> </w:t>
      </w:r>
      <w:r w:rsidRPr="00EA7F69">
        <w:rPr>
          <w:rFonts w:eastAsia="Times New Roman"/>
          <w:lang w:val="es-ES_tradnl" w:eastAsia="es-MX"/>
        </w:rPr>
        <w:t>Fuente: IIEG, con información de INEGI, Registros Administrativos.</w:t>
      </w:r>
    </w:p>
    <w:p w14:paraId="3886A783" w14:textId="5BEB1AF1" w:rsidR="0022273A" w:rsidRDefault="0022273A" w:rsidP="0022273A">
      <w:pPr>
        <w:rPr>
          <w:sz w:val="22"/>
          <w:szCs w:val="22"/>
        </w:rPr>
      </w:pPr>
    </w:p>
    <w:p w14:paraId="0C20E5B5" w14:textId="77777777" w:rsidR="00DF6C48" w:rsidRDefault="00DF6C48">
      <w:pPr>
        <w:jc w:val="left"/>
        <w:rPr>
          <w:b/>
          <w:bCs/>
          <w:color w:val="000000"/>
          <w:sz w:val="22"/>
          <w:szCs w:val="22"/>
        </w:rPr>
      </w:pPr>
      <w:r>
        <w:rPr>
          <w:sz w:val="22"/>
          <w:szCs w:val="22"/>
        </w:rPr>
        <w:br w:type="page"/>
      </w:r>
    </w:p>
    <w:p w14:paraId="2D596A9C" w14:textId="316DF1DC" w:rsidR="003000F9" w:rsidRPr="003000F9" w:rsidRDefault="003000F9" w:rsidP="003000F9">
      <w:pPr>
        <w:pStyle w:val="Descripcin"/>
        <w:rPr>
          <w:rFonts w:ascii="Arial" w:hAnsi="Arial" w:cs="Arial"/>
          <w:b w:val="0"/>
          <w:bCs w:val="0"/>
          <w:color w:val="auto"/>
          <w:sz w:val="22"/>
          <w:szCs w:val="22"/>
        </w:rPr>
      </w:pPr>
      <w:r w:rsidRPr="003000F9">
        <w:rPr>
          <w:rFonts w:ascii="Arial" w:hAnsi="Arial" w:cs="Arial"/>
          <w:b w:val="0"/>
          <w:bCs w:val="0"/>
          <w:color w:val="auto"/>
          <w:sz w:val="22"/>
          <w:szCs w:val="22"/>
        </w:rPr>
        <w:t>Durante diciembre de 2018, Jalisco concentró 6.2% del total de los establecimientos con programa IMMEX (manufactureros y no manufactureros), ubicando a Jalisco en el lugar 6 a nivel nacional, en cuanto a número de establecimientos del programa IMMEX, con respecto a las demás entidades federativas participantes en el programa. Jalisco se mantiene como el estado no fronterizo con la concentración más alta de estos establecimientos, por encima de entidades como Guanajuato, el Estado de México y Querétaro.</w:t>
      </w:r>
    </w:p>
    <w:p w14:paraId="08F4C673" w14:textId="77777777" w:rsidR="003000F9" w:rsidRDefault="003000F9" w:rsidP="0022273A">
      <w:pPr>
        <w:pStyle w:val="Descripcin"/>
        <w:jc w:val="center"/>
        <w:rPr>
          <w:rFonts w:ascii="Arial" w:hAnsi="Arial" w:cs="Arial"/>
          <w:sz w:val="22"/>
          <w:szCs w:val="22"/>
        </w:rPr>
      </w:pPr>
    </w:p>
    <w:p w14:paraId="407606D8" w14:textId="4E34A96A" w:rsidR="0022273A" w:rsidRPr="0022273A" w:rsidRDefault="0022273A" w:rsidP="0022273A">
      <w:pPr>
        <w:pStyle w:val="Descripcin"/>
        <w:jc w:val="center"/>
        <w:rPr>
          <w:rFonts w:ascii="Arial" w:hAnsi="Arial" w:cs="Arial"/>
          <w:sz w:val="22"/>
          <w:szCs w:val="22"/>
        </w:rPr>
      </w:pPr>
      <w:r w:rsidRPr="0022273A">
        <w:rPr>
          <w:rFonts w:ascii="Arial" w:hAnsi="Arial" w:cs="Arial"/>
          <w:sz w:val="22"/>
          <w:szCs w:val="22"/>
        </w:rPr>
        <w:t xml:space="preserve">Figura </w:t>
      </w:r>
      <w:r w:rsidRPr="0022273A">
        <w:rPr>
          <w:rFonts w:ascii="Arial" w:hAnsi="Arial" w:cs="Arial"/>
          <w:sz w:val="22"/>
          <w:szCs w:val="22"/>
        </w:rPr>
        <w:fldChar w:fldCharType="begin"/>
      </w:r>
      <w:r w:rsidRPr="0022273A">
        <w:rPr>
          <w:rFonts w:ascii="Arial" w:hAnsi="Arial" w:cs="Arial"/>
          <w:sz w:val="22"/>
          <w:szCs w:val="22"/>
        </w:rPr>
        <w:instrText xml:space="preserve"> SEQ Figura \* ARABIC </w:instrText>
      </w:r>
      <w:r w:rsidRPr="0022273A">
        <w:rPr>
          <w:rFonts w:ascii="Arial" w:hAnsi="Arial" w:cs="Arial"/>
          <w:sz w:val="22"/>
          <w:szCs w:val="22"/>
        </w:rPr>
        <w:fldChar w:fldCharType="separate"/>
      </w:r>
      <w:r w:rsidR="004C2403">
        <w:rPr>
          <w:rFonts w:ascii="Arial" w:hAnsi="Arial" w:cs="Arial"/>
          <w:noProof/>
          <w:sz w:val="22"/>
          <w:szCs w:val="22"/>
        </w:rPr>
        <w:t>32</w:t>
      </w:r>
      <w:r w:rsidRPr="0022273A">
        <w:rPr>
          <w:rFonts w:ascii="Arial" w:hAnsi="Arial" w:cs="Arial"/>
          <w:sz w:val="22"/>
          <w:szCs w:val="22"/>
        </w:rPr>
        <w:fldChar w:fldCharType="end"/>
      </w:r>
      <w:r w:rsidRPr="0022273A">
        <w:rPr>
          <w:rFonts w:ascii="Arial" w:hAnsi="Arial" w:cs="Arial"/>
          <w:sz w:val="22"/>
          <w:szCs w:val="22"/>
        </w:rPr>
        <w:t xml:space="preserve">. Distribución porcentual de los establecimientos </w:t>
      </w:r>
      <w:r w:rsidR="001D1A15">
        <w:rPr>
          <w:rFonts w:ascii="Arial" w:hAnsi="Arial" w:cs="Arial"/>
          <w:sz w:val="22"/>
          <w:szCs w:val="22"/>
        </w:rPr>
        <w:t xml:space="preserve">manufactureros y no manufactureros </w:t>
      </w:r>
      <w:r w:rsidRPr="0022273A">
        <w:rPr>
          <w:rFonts w:ascii="Arial" w:hAnsi="Arial" w:cs="Arial"/>
          <w:sz w:val="22"/>
          <w:szCs w:val="22"/>
        </w:rPr>
        <w:t xml:space="preserve">con programa IMMEX por entidad federativa, </w:t>
      </w:r>
      <w:r w:rsidR="0042633D">
        <w:rPr>
          <w:rFonts w:ascii="Arial" w:hAnsi="Arial" w:cs="Arial"/>
          <w:sz w:val="22"/>
          <w:szCs w:val="22"/>
        </w:rPr>
        <w:t>diciembre</w:t>
      </w:r>
      <w:r w:rsidRPr="0022273A">
        <w:rPr>
          <w:rFonts w:ascii="Arial" w:hAnsi="Arial" w:cs="Arial"/>
          <w:sz w:val="22"/>
          <w:szCs w:val="22"/>
        </w:rPr>
        <w:t xml:space="preserve"> 2018</w:t>
      </w:r>
    </w:p>
    <w:p w14:paraId="728641F6" w14:textId="596B4626" w:rsidR="0022273A" w:rsidRDefault="00AD7D49" w:rsidP="0022273A">
      <w:pPr>
        <w:jc w:val="center"/>
        <w:rPr>
          <w:rFonts w:eastAsia="Times New Roman"/>
          <w:sz w:val="22"/>
          <w:szCs w:val="22"/>
          <w:lang w:val="es-ES_tradnl" w:eastAsia="es-MX"/>
        </w:rPr>
      </w:pPr>
      <w:r>
        <w:rPr>
          <w:noProof/>
          <w:lang w:val="es-MX" w:eastAsia="es-MX"/>
        </w:rPr>
        <w:drawing>
          <wp:inline distT="0" distB="0" distL="0" distR="0" wp14:anchorId="036F04E3" wp14:editId="4C08FC03">
            <wp:extent cx="5760000" cy="5760000"/>
            <wp:effectExtent l="0" t="0" r="12700" b="12700"/>
            <wp:docPr id="18" name="Gráfico 18">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5EEC60D5" w14:textId="7D24FF0B" w:rsidR="0022273A" w:rsidRPr="00EA7F69" w:rsidRDefault="0022273A" w:rsidP="0022273A">
      <w:pPr>
        <w:jc w:val="left"/>
      </w:pPr>
      <w:r w:rsidRPr="00EA7F69">
        <w:rPr>
          <w:lang w:val="es-ES_tradnl"/>
        </w:rPr>
        <w:t xml:space="preserve"> </w:t>
      </w:r>
      <w:r w:rsidRPr="00EA7F69">
        <w:rPr>
          <w:rFonts w:eastAsia="Times New Roman"/>
          <w:lang w:val="es-ES_tradnl" w:eastAsia="es-MX"/>
        </w:rPr>
        <w:t xml:space="preserve">     </w:t>
      </w:r>
      <w:r w:rsidR="00EA7F69">
        <w:rPr>
          <w:rFonts w:eastAsia="Times New Roman"/>
          <w:lang w:val="es-ES_tradnl" w:eastAsia="es-MX"/>
        </w:rPr>
        <w:t xml:space="preserve"> </w:t>
      </w:r>
      <w:r w:rsidRPr="00EA7F69">
        <w:rPr>
          <w:rFonts w:eastAsia="Times New Roman"/>
          <w:lang w:val="es-ES_tradnl" w:eastAsia="es-MX"/>
        </w:rPr>
        <w:t xml:space="preserve">      </w:t>
      </w:r>
      <w:r w:rsidR="00DF6C48" w:rsidRPr="00EA7F69">
        <w:rPr>
          <w:rFonts w:eastAsia="Times New Roman"/>
          <w:lang w:val="es-ES_tradnl" w:eastAsia="es-MX"/>
        </w:rPr>
        <w:t xml:space="preserve">  </w:t>
      </w:r>
      <w:r w:rsidRPr="00EA7F69">
        <w:rPr>
          <w:rFonts w:eastAsia="Times New Roman"/>
          <w:lang w:val="es-ES_tradnl" w:eastAsia="es-MX"/>
        </w:rPr>
        <w:t>Fuente: IIEG, con información de INEGI, Registros Administrativos.</w:t>
      </w:r>
    </w:p>
    <w:p w14:paraId="4B803B17" w14:textId="5044B613" w:rsidR="0022273A" w:rsidRDefault="0022273A" w:rsidP="0022273A">
      <w:pPr>
        <w:jc w:val="left"/>
        <w:rPr>
          <w:sz w:val="22"/>
          <w:szCs w:val="22"/>
        </w:rPr>
      </w:pPr>
    </w:p>
    <w:p w14:paraId="0433FFC4" w14:textId="77777777" w:rsidR="00565707" w:rsidRDefault="00565707">
      <w:pPr>
        <w:jc w:val="left"/>
        <w:rPr>
          <w:b/>
          <w:color w:val="CC9900"/>
          <w:sz w:val="24"/>
          <w:szCs w:val="24"/>
        </w:rPr>
      </w:pPr>
      <w:r>
        <w:rPr>
          <w:b/>
          <w:color w:val="CC9900"/>
          <w:sz w:val="24"/>
          <w:szCs w:val="24"/>
        </w:rPr>
        <w:br w:type="page"/>
      </w:r>
    </w:p>
    <w:p w14:paraId="7709EA37" w14:textId="5B211A3F" w:rsidR="0022273A" w:rsidRPr="007C3260" w:rsidRDefault="0022273A" w:rsidP="0022273A">
      <w:pPr>
        <w:pStyle w:val="Ttulo2"/>
        <w:numPr>
          <w:ilvl w:val="0"/>
          <w:numId w:val="0"/>
        </w:numPr>
        <w:rPr>
          <w:b/>
          <w:sz w:val="24"/>
          <w:szCs w:val="24"/>
        </w:rPr>
      </w:pPr>
      <w:bookmarkStart w:id="24" w:name="_Toc2275339"/>
      <w:r w:rsidRPr="007C3260">
        <w:rPr>
          <w:b/>
          <w:sz w:val="24"/>
          <w:szCs w:val="24"/>
        </w:rPr>
        <w:t>V</w:t>
      </w:r>
      <w:r w:rsidR="008A3E76" w:rsidRPr="007C3260">
        <w:rPr>
          <w:b/>
          <w:sz w:val="24"/>
          <w:szCs w:val="24"/>
        </w:rPr>
        <w:t>I</w:t>
      </w:r>
      <w:r w:rsidRPr="007C3260">
        <w:rPr>
          <w:b/>
          <w:sz w:val="24"/>
          <w:szCs w:val="24"/>
        </w:rPr>
        <w:t>.2 Personal ocupado en establecimientos con programa IMMEX</w:t>
      </w:r>
      <w:bookmarkEnd w:id="24"/>
    </w:p>
    <w:p w14:paraId="3EE085A5" w14:textId="77777777" w:rsidR="0022273A" w:rsidRDefault="0022273A" w:rsidP="00AD7D49">
      <w:pPr>
        <w:rPr>
          <w:rFonts w:eastAsia="Times New Roman"/>
          <w:sz w:val="22"/>
          <w:szCs w:val="22"/>
          <w:lang w:val="es-ES_tradnl" w:eastAsia="es-MX"/>
        </w:rPr>
      </w:pPr>
    </w:p>
    <w:p w14:paraId="79D8E37E" w14:textId="77777777" w:rsidR="004C667D" w:rsidRDefault="00292DA0" w:rsidP="00AD7D49">
      <w:pPr>
        <w:rPr>
          <w:sz w:val="22"/>
          <w:szCs w:val="22"/>
        </w:rPr>
      </w:pPr>
      <w:r>
        <w:rPr>
          <w:sz w:val="22"/>
          <w:szCs w:val="22"/>
        </w:rPr>
        <w:t>E</w:t>
      </w:r>
      <w:r w:rsidR="00AD7D49" w:rsidRPr="00AD7D49">
        <w:rPr>
          <w:sz w:val="22"/>
          <w:szCs w:val="22"/>
        </w:rPr>
        <w:t xml:space="preserve">l personal ocupado en el total de los establecimientos manufactureros y no manufactureros con programa IMMEX aumentó de 194,720 en noviembre a 195,275 en diciembre, superando la cifra de noviembre de 2017, la cual se ubicó en 179,261 personas ocupadas. Esto representó un crecimiento anual de 8.9%, aumento menor al observado en noviembre de 2018 cuando se alcanzó un incremento de 9.8% anual. </w:t>
      </w:r>
    </w:p>
    <w:p w14:paraId="597E5B99" w14:textId="77777777" w:rsidR="004C667D" w:rsidRDefault="004C667D" w:rsidP="00AD7D49">
      <w:pPr>
        <w:rPr>
          <w:sz w:val="22"/>
          <w:szCs w:val="22"/>
        </w:rPr>
      </w:pPr>
    </w:p>
    <w:p w14:paraId="7DA79CA2" w14:textId="47BBADC6" w:rsidR="00DF6C48" w:rsidRDefault="004647A5" w:rsidP="00AD7D49">
      <w:pPr>
        <w:rPr>
          <w:sz w:val="22"/>
          <w:szCs w:val="22"/>
        </w:rPr>
      </w:pPr>
      <w:r w:rsidRPr="004647A5">
        <w:rPr>
          <w:sz w:val="22"/>
          <w:szCs w:val="22"/>
        </w:rPr>
        <w:t>No obstante, el promedio de los últimos 12 meses mantiene su tendencia creciente al pasar de 183,596 en noviembre a 184,930 ocupados en diciembre.</w:t>
      </w:r>
    </w:p>
    <w:p w14:paraId="4C1F6938" w14:textId="77777777" w:rsidR="00AD7D49" w:rsidRDefault="00AD7D49" w:rsidP="0022273A">
      <w:pPr>
        <w:jc w:val="left"/>
        <w:rPr>
          <w:b/>
          <w:sz w:val="24"/>
          <w:szCs w:val="24"/>
        </w:rPr>
      </w:pPr>
    </w:p>
    <w:p w14:paraId="632751CC" w14:textId="1D579E2D" w:rsidR="0022273A" w:rsidRPr="0022273A" w:rsidRDefault="0022273A" w:rsidP="0022273A">
      <w:pPr>
        <w:pStyle w:val="Descripcin"/>
        <w:jc w:val="center"/>
        <w:rPr>
          <w:rFonts w:ascii="Arial" w:hAnsi="Arial" w:cs="Arial"/>
          <w:sz w:val="22"/>
          <w:szCs w:val="22"/>
        </w:rPr>
      </w:pPr>
      <w:r w:rsidRPr="0022273A">
        <w:rPr>
          <w:rFonts w:ascii="Arial" w:hAnsi="Arial" w:cs="Arial"/>
          <w:sz w:val="22"/>
          <w:szCs w:val="22"/>
        </w:rPr>
        <w:t xml:space="preserve">Figura </w:t>
      </w:r>
      <w:r w:rsidRPr="0022273A">
        <w:rPr>
          <w:rFonts w:ascii="Arial" w:hAnsi="Arial" w:cs="Arial"/>
          <w:sz w:val="22"/>
          <w:szCs w:val="22"/>
        </w:rPr>
        <w:fldChar w:fldCharType="begin"/>
      </w:r>
      <w:r w:rsidRPr="0022273A">
        <w:rPr>
          <w:rFonts w:ascii="Arial" w:hAnsi="Arial" w:cs="Arial"/>
          <w:sz w:val="22"/>
          <w:szCs w:val="22"/>
        </w:rPr>
        <w:instrText xml:space="preserve"> SEQ Figura \* ARABIC </w:instrText>
      </w:r>
      <w:r w:rsidRPr="0022273A">
        <w:rPr>
          <w:rFonts w:ascii="Arial" w:hAnsi="Arial" w:cs="Arial"/>
          <w:sz w:val="22"/>
          <w:szCs w:val="22"/>
        </w:rPr>
        <w:fldChar w:fldCharType="separate"/>
      </w:r>
      <w:r w:rsidR="004C2403">
        <w:rPr>
          <w:rFonts w:ascii="Arial" w:hAnsi="Arial" w:cs="Arial"/>
          <w:noProof/>
          <w:sz w:val="22"/>
          <w:szCs w:val="22"/>
        </w:rPr>
        <w:t>33</w:t>
      </w:r>
      <w:r w:rsidRPr="0022273A">
        <w:rPr>
          <w:rFonts w:ascii="Arial" w:hAnsi="Arial" w:cs="Arial"/>
          <w:sz w:val="22"/>
          <w:szCs w:val="22"/>
        </w:rPr>
        <w:fldChar w:fldCharType="end"/>
      </w:r>
      <w:r w:rsidRPr="0022273A">
        <w:rPr>
          <w:rFonts w:ascii="Arial" w:hAnsi="Arial" w:cs="Arial"/>
          <w:sz w:val="22"/>
          <w:szCs w:val="22"/>
        </w:rPr>
        <w:t xml:space="preserve">. </w:t>
      </w:r>
      <w:r w:rsidR="00DF6C48" w:rsidRPr="00DF6C48">
        <w:rPr>
          <w:rFonts w:ascii="Arial" w:hAnsi="Arial" w:cs="Arial"/>
          <w:sz w:val="22"/>
          <w:szCs w:val="22"/>
        </w:rPr>
        <w:t>Personal ocupado en establecimientos manufactureros y no manufactureros en el programa IMMEX en Jalisco, enero 2013-</w:t>
      </w:r>
      <w:r w:rsidR="0042633D">
        <w:rPr>
          <w:rFonts w:ascii="Arial" w:hAnsi="Arial" w:cs="Arial"/>
          <w:sz w:val="22"/>
          <w:szCs w:val="22"/>
        </w:rPr>
        <w:t>diciembre</w:t>
      </w:r>
      <w:r w:rsidR="00DF6C48" w:rsidRPr="00DF6C48">
        <w:rPr>
          <w:rFonts w:ascii="Arial" w:hAnsi="Arial" w:cs="Arial"/>
          <w:sz w:val="22"/>
          <w:szCs w:val="22"/>
        </w:rPr>
        <w:t xml:space="preserve"> 2018</w:t>
      </w:r>
    </w:p>
    <w:p w14:paraId="00A5A675" w14:textId="6AC980B8" w:rsidR="0022273A" w:rsidRDefault="00285A2B" w:rsidP="0022273A">
      <w:pPr>
        <w:jc w:val="center"/>
        <w:rPr>
          <w:b/>
          <w:sz w:val="24"/>
          <w:szCs w:val="24"/>
        </w:rPr>
      </w:pPr>
      <w:r>
        <w:rPr>
          <w:noProof/>
          <w:lang w:val="es-MX" w:eastAsia="es-MX"/>
        </w:rPr>
        <w:drawing>
          <wp:inline distT="0" distB="0" distL="0" distR="0" wp14:anchorId="4F5BF620" wp14:editId="2F8F451D">
            <wp:extent cx="6480000" cy="3240000"/>
            <wp:effectExtent l="0" t="0" r="16510" b="17780"/>
            <wp:docPr id="38" name="Gráfico 38">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66D52709" w14:textId="0603EDE6" w:rsidR="0022273A" w:rsidRPr="00EA7F69" w:rsidRDefault="0022273A" w:rsidP="0022273A">
      <w:pPr>
        <w:jc w:val="left"/>
      </w:pPr>
      <w:r w:rsidRPr="00E06208">
        <w:rPr>
          <w:sz w:val="18"/>
          <w:lang w:val="es-ES_tradnl"/>
        </w:rPr>
        <w:t xml:space="preserve"> </w:t>
      </w:r>
      <w:r w:rsidRPr="00EA7F69">
        <w:rPr>
          <w:rFonts w:eastAsia="Times New Roman"/>
          <w:lang w:val="es-ES_tradnl" w:eastAsia="es-MX"/>
        </w:rPr>
        <w:t xml:space="preserve">   </w:t>
      </w:r>
      <w:r w:rsidR="00AD7D49" w:rsidRPr="00EA7F69">
        <w:rPr>
          <w:rFonts w:eastAsia="Times New Roman"/>
          <w:lang w:val="es-ES_tradnl" w:eastAsia="es-MX"/>
        </w:rPr>
        <w:t xml:space="preserve">  </w:t>
      </w:r>
      <w:r w:rsidRPr="00EA7F69">
        <w:rPr>
          <w:rFonts w:eastAsia="Times New Roman"/>
          <w:lang w:val="es-ES_tradnl" w:eastAsia="es-MX"/>
        </w:rPr>
        <w:t>Fuente: IIEG, con información de INEGI, Registros Administrativos.</w:t>
      </w:r>
    </w:p>
    <w:p w14:paraId="440277FA" w14:textId="77777777" w:rsidR="00DF6C48" w:rsidRDefault="00DF6C48">
      <w:pPr>
        <w:jc w:val="left"/>
        <w:rPr>
          <w:rFonts w:eastAsia="Times New Roman"/>
          <w:sz w:val="22"/>
          <w:szCs w:val="22"/>
          <w:lang w:val="es-ES_tradnl" w:eastAsia="es-MX"/>
        </w:rPr>
      </w:pPr>
    </w:p>
    <w:p w14:paraId="49EB00A0" w14:textId="77777777" w:rsidR="00DF6C48" w:rsidRDefault="00DF6C48">
      <w:pPr>
        <w:jc w:val="left"/>
        <w:rPr>
          <w:rFonts w:ascii="Verdana" w:hAnsi="Verdana" w:cs="Verdana"/>
          <w:b/>
          <w:bCs/>
          <w:color w:val="000000"/>
        </w:rPr>
      </w:pPr>
      <w:r>
        <w:br w:type="page"/>
      </w:r>
    </w:p>
    <w:p w14:paraId="5765FB78" w14:textId="77777777" w:rsidR="00762F12" w:rsidRDefault="00762F12" w:rsidP="004647A5">
      <w:pPr>
        <w:pStyle w:val="Descripcin"/>
        <w:rPr>
          <w:rFonts w:ascii="Arial" w:hAnsi="Arial" w:cs="Arial"/>
          <w:b w:val="0"/>
          <w:bCs w:val="0"/>
          <w:color w:val="auto"/>
          <w:sz w:val="22"/>
          <w:szCs w:val="22"/>
        </w:rPr>
      </w:pPr>
    </w:p>
    <w:p w14:paraId="4E77097F" w14:textId="3BF39E72" w:rsidR="004647A5" w:rsidRPr="004647A5" w:rsidRDefault="004647A5" w:rsidP="004647A5">
      <w:pPr>
        <w:pStyle w:val="Descripcin"/>
        <w:rPr>
          <w:rFonts w:ascii="Arial" w:hAnsi="Arial" w:cs="Arial"/>
          <w:b w:val="0"/>
          <w:bCs w:val="0"/>
          <w:color w:val="auto"/>
          <w:sz w:val="22"/>
          <w:szCs w:val="22"/>
        </w:rPr>
      </w:pPr>
      <w:r w:rsidRPr="004647A5">
        <w:rPr>
          <w:rFonts w:ascii="Arial" w:hAnsi="Arial" w:cs="Arial"/>
          <w:b w:val="0"/>
          <w:bCs w:val="0"/>
          <w:color w:val="auto"/>
          <w:sz w:val="22"/>
          <w:szCs w:val="22"/>
        </w:rPr>
        <w:t xml:space="preserve">Por otra parte, el crecimiento anual de diciembre de 2018 </w:t>
      </w:r>
      <w:r w:rsidR="00762F12">
        <w:rPr>
          <w:rFonts w:ascii="Arial" w:hAnsi="Arial" w:cs="Arial"/>
          <w:b w:val="0"/>
          <w:bCs w:val="0"/>
          <w:color w:val="auto"/>
          <w:sz w:val="22"/>
          <w:szCs w:val="22"/>
        </w:rPr>
        <w:t xml:space="preserve">de 8.9% </w:t>
      </w:r>
      <w:r w:rsidRPr="004647A5">
        <w:rPr>
          <w:rFonts w:ascii="Arial" w:hAnsi="Arial" w:cs="Arial"/>
          <w:b w:val="0"/>
          <w:bCs w:val="0"/>
          <w:color w:val="auto"/>
          <w:sz w:val="22"/>
          <w:szCs w:val="22"/>
        </w:rPr>
        <w:t>super</w:t>
      </w:r>
      <w:r w:rsidR="001162B3">
        <w:rPr>
          <w:rFonts w:ascii="Arial" w:hAnsi="Arial" w:cs="Arial"/>
          <w:b w:val="0"/>
          <w:bCs w:val="0"/>
          <w:color w:val="auto"/>
          <w:sz w:val="22"/>
          <w:szCs w:val="22"/>
        </w:rPr>
        <w:t>ó</w:t>
      </w:r>
      <w:r w:rsidRPr="004647A5">
        <w:rPr>
          <w:rFonts w:ascii="Arial" w:hAnsi="Arial" w:cs="Arial"/>
          <w:b w:val="0"/>
          <w:bCs w:val="0"/>
          <w:color w:val="auto"/>
          <w:sz w:val="22"/>
          <w:szCs w:val="22"/>
        </w:rPr>
        <w:t xml:space="preserve"> al de diciembre</w:t>
      </w:r>
      <w:r w:rsidR="001162B3">
        <w:rPr>
          <w:rFonts w:ascii="Arial" w:hAnsi="Arial" w:cs="Arial"/>
          <w:b w:val="0"/>
          <w:bCs w:val="0"/>
          <w:color w:val="auto"/>
          <w:sz w:val="22"/>
          <w:szCs w:val="22"/>
        </w:rPr>
        <w:t xml:space="preserve"> de</w:t>
      </w:r>
      <w:r w:rsidRPr="004647A5">
        <w:rPr>
          <w:rFonts w:ascii="Arial" w:hAnsi="Arial" w:cs="Arial"/>
          <w:b w:val="0"/>
          <w:bCs w:val="0"/>
          <w:color w:val="auto"/>
          <w:sz w:val="22"/>
          <w:szCs w:val="22"/>
        </w:rPr>
        <w:t xml:space="preserve"> 2017 que se ubicó en 7.0%. Además, el crecimiento promedio de los últimos 12 meses aumentó de 8.1% en noviembre a 8.2% en diciembre.</w:t>
      </w:r>
    </w:p>
    <w:p w14:paraId="639EA9A1" w14:textId="77777777" w:rsidR="004647A5" w:rsidRDefault="004647A5" w:rsidP="00DF6C48">
      <w:pPr>
        <w:pStyle w:val="Descripcin"/>
        <w:jc w:val="center"/>
        <w:rPr>
          <w:rFonts w:ascii="Arial" w:hAnsi="Arial" w:cs="Arial"/>
          <w:sz w:val="22"/>
          <w:szCs w:val="22"/>
        </w:rPr>
      </w:pPr>
    </w:p>
    <w:p w14:paraId="1903BEF0" w14:textId="25F4D966" w:rsidR="00DF6C48" w:rsidRPr="0042633D" w:rsidRDefault="00DF6C48" w:rsidP="00DF6C48">
      <w:pPr>
        <w:pStyle w:val="Descripcin"/>
        <w:jc w:val="center"/>
        <w:rPr>
          <w:rFonts w:ascii="Arial" w:hAnsi="Arial" w:cs="Arial"/>
          <w:sz w:val="22"/>
          <w:szCs w:val="22"/>
        </w:rPr>
      </w:pPr>
      <w:r w:rsidRPr="0042633D">
        <w:rPr>
          <w:rFonts w:ascii="Arial" w:hAnsi="Arial" w:cs="Arial"/>
          <w:sz w:val="22"/>
          <w:szCs w:val="22"/>
        </w:rPr>
        <w:t xml:space="preserve">Figura </w:t>
      </w:r>
      <w:r w:rsidRPr="0042633D">
        <w:rPr>
          <w:rFonts w:ascii="Arial" w:hAnsi="Arial" w:cs="Arial"/>
          <w:sz w:val="22"/>
          <w:szCs w:val="22"/>
        </w:rPr>
        <w:fldChar w:fldCharType="begin"/>
      </w:r>
      <w:r w:rsidRPr="0042633D">
        <w:rPr>
          <w:rFonts w:ascii="Arial" w:hAnsi="Arial" w:cs="Arial"/>
          <w:sz w:val="22"/>
          <w:szCs w:val="22"/>
        </w:rPr>
        <w:instrText xml:space="preserve"> SEQ Figura \* ARABIC </w:instrText>
      </w:r>
      <w:r w:rsidRPr="0042633D">
        <w:rPr>
          <w:rFonts w:ascii="Arial" w:hAnsi="Arial" w:cs="Arial"/>
          <w:sz w:val="22"/>
          <w:szCs w:val="22"/>
        </w:rPr>
        <w:fldChar w:fldCharType="separate"/>
      </w:r>
      <w:r w:rsidR="004C2403">
        <w:rPr>
          <w:rFonts w:ascii="Arial" w:hAnsi="Arial" w:cs="Arial"/>
          <w:noProof/>
          <w:sz w:val="22"/>
          <w:szCs w:val="22"/>
        </w:rPr>
        <w:t>34</w:t>
      </w:r>
      <w:r w:rsidRPr="0042633D">
        <w:rPr>
          <w:rFonts w:ascii="Arial" w:hAnsi="Arial" w:cs="Arial"/>
          <w:sz w:val="22"/>
          <w:szCs w:val="22"/>
        </w:rPr>
        <w:fldChar w:fldCharType="end"/>
      </w:r>
      <w:r w:rsidRPr="0042633D">
        <w:rPr>
          <w:rFonts w:ascii="Arial" w:hAnsi="Arial" w:cs="Arial"/>
          <w:sz w:val="22"/>
          <w:szCs w:val="22"/>
        </w:rPr>
        <w:t>. Variación porcentual anual de personal ocupado en establecimientos manufactureros y no manufactureros en el programa IMMEX en Jalisco, enero 2013-</w:t>
      </w:r>
      <w:r w:rsidR="0042633D">
        <w:rPr>
          <w:rFonts w:ascii="Arial" w:hAnsi="Arial" w:cs="Arial"/>
          <w:sz w:val="22"/>
          <w:szCs w:val="22"/>
        </w:rPr>
        <w:t>diciembre</w:t>
      </w:r>
      <w:r w:rsidRPr="0042633D">
        <w:rPr>
          <w:rFonts w:ascii="Arial" w:hAnsi="Arial" w:cs="Arial"/>
          <w:sz w:val="22"/>
          <w:szCs w:val="22"/>
        </w:rPr>
        <w:t xml:space="preserve"> 2018</w:t>
      </w:r>
    </w:p>
    <w:p w14:paraId="730E6F6C" w14:textId="289ADF26" w:rsidR="00DF6C48" w:rsidRDefault="00285A2B" w:rsidP="00DF6C48">
      <w:pPr>
        <w:jc w:val="center"/>
        <w:rPr>
          <w:rFonts w:eastAsia="Times New Roman"/>
          <w:sz w:val="22"/>
          <w:szCs w:val="22"/>
          <w:lang w:val="es-ES_tradnl" w:eastAsia="es-MX"/>
        </w:rPr>
      </w:pPr>
      <w:r>
        <w:rPr>
          <w:noProof/>
          <w:lang w:val="es-MX" w:eastAsia="es-MX"/>
        </w:rPr>
        <w:drawing>
          <wp:inline distT="0" distB="0" distL="0" distR="0" wp14:anchorId="586F8B58" wp14:editId="76CDE36E">
            <wp:extent cx="6480000" cy="3240000"/>
            <wp:effectExtent l="0" t="0" r="16510" b="17780"/>
            <wp:docPr id="41" name="Gráfico 41">
              <a:extLst xmlns:a="http://schemas.openxmlformats.org/drawingml/2006/main">
                <a:ext uri="{FF2B5EF4-FFF2-40B4-BE49-F238E27FC236}">
                  <a16:creationId xmlns:a16="http://schemas.microsoft.com/office/drawing/2014/main" id="{00000000-0008-0000-0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BD38F8F" w14:textId="666C769C" w:rsidR="00DF6C48" w:rsidRPr="00EA7F69" w:rsidRDefault="00DF6C48" w:rsidP="00DF6C48">
      <w:pPr>
        <w:jc w:val="left"/>
      </w:pPr>
      <w:r w:rsidRPr="00EA7F69">
        <w:rPr>
          <w:lang w:val="es-ES_tradnl"/>
        </w:rPr>
        <w:t xml:space="preserve"> </w:t>
      </w:r>
      <w:r w:rsidRPr="00EA7F69">
        <w:rPr>
          <w:rFonts w:eastAsia="Times New Roman"/>
          <w:lang w:val="es-ES_tradnl" w:eastAsia="es-MX"/>
        </w:rPr>
        <w:t xml:space="preserve">   </w:t>
      </w:r>
      <w:r w:rsidR="00AD7D49" w:rsidRPr="00EA7F69">
        <w:rPr>
          <w:rFonts w:eastAsia="Times New Roman"/>
          <w:lang w:val="es-ES_tradnl" w:eastAsia="es-MX"/>
        </w:rPr>
        <w:t xml:space="preserve">  </w:t>
      </w:r>
      <w:r w:rsidRPr="00EA7F69">
        <w:rPr>
          <w:rFonts w:eastAsia="Times New Roman"/>
          <w:lang w:val="es-ES_tradnl" w:eastAsia="es-MX"/>
        </w:rPr>
        <w:t>Fuente: IIEG, con información de INEGI, Registros Administrativos.</w:t>
      </w:r>
    </w:p>
    <w:p w14:paraId="08F92367" w14:textId="0FEAC562" w:rsidR="00DF6C48" w:rsidRDefault="00DF6C48" w:rsidP="00DF6C48">
      <w:pPr>
        <w:rPr>
          <w:sz w:val="22"/>
          <w:szCs w:val="22"/>
        </w:rPr>
      </w:pPr>
    </w:p>
    <w:p w14:paraId="3CA2ECA9" w14:textId="515DE1BD" w:rsidR="00934A77" w:rsidRDefault="00934A77">
      <w:pPr>
        <w:jc w:val="left"/>
        <w:rPr>
          <w:sz w:val="22"/>
          <w:szCs w:val="22"/>
        </w:rPr>
      </w:pPr>
      <w:r>
        <w:rPr>
          <w:sz w:val="22"/>
          <w:szCs w:val="22"/>
        </w:rPr>
        <w:br w:type="page"/>
      </w:r>
    </w:p>
    <w:p w14:paraId="19AA0167" w14:textId="77777777" w:rsidR="00934A77" w:rsidRDefault="00934A77" w:rsidP="00DF6C48">
      <w:pPr>
        <w:rPr>
          <w:sz w:val="22"/>
          <w:szCs w:val="22"/>
        </w:rPr>
      </w:pPr>
    </w:p>
    <w:p w14:paraId="4E433B81" w14:textId="77777777" w:rsidR="00B07C41" w:rsidRDefault="00AD7D49" w:rsidP="00DF6C48">
      <w:pPr>
        <w:rPr>
          <w:sz w:val="22"/>
          <w:szCs w:val="22"/>
        </w:rPr>
      </w:pPr>
      <w:r w:rsidRPr="00AD7D49">
        <w:rPr>
          <w:sz w:val="22"/>
          <w:szCs w:val="22"/>
        </w:rPr>
        <w:t xml:space="preserve">Durante diciembre de 2018, la entidad concentró 6.5% del total del personal ocupado en los establecimientos manufactureros y no manufactureros con programa IMMEX, ubicando a Jalisco en el lugar 6 a nivel nacional, con respecto a las entidades federativas </w:t>
      </w:r>
      <w:r w:rsidR="001640A6">
        <w:rPr>
          <w:sz w:val="22"/>
          <w:szCs w:val="22"/>
        </w:rPr>
        <w:t>con</w:t>
      </w:r>
      <w:r w:rsidRPr="00AD7D49">
        <w:rPr>
          <w:sz w:val="22"/>
          <w:szCs w:val="22"/>
        </w:rPr>
        <w:t xml:space="preserve"> programa. </w:t>
      </w:r>
    </w:p>
    <w:p w14:paraId="5A8E4B53" w14:textId="77777777" w:rsidR="00B07C41" w:rsidRDefault="00B07C41" w:rsidP="00DF6C48">
      <w:pPr>
        <w:rPr>
          <w:sz w:val="22"/>
          <w:szCs w:val="22"/>
        </w:rPr>
      </w:pPr>
    </w:p>
    <w:p w14:paraId="7BBBE546" w14:textId="4BA2661A" w:rsidR="00565707" w:rsidRDefault="00AD7D49" w:rsidP="00DF6C48">
      <w:pPr>
        <w:rPr>
          <w:lang w:val="es-ES_tradnl" w:eastAsia="es-MX"/>
        </w:rPr>
      </w:pPr>
      <w:r w:rsidRPr="00AD7D49">
        <w:rPr>
          <w:sz w:val="22"/>
          <w:szCs w:val="22"/>
        </w:rPr>
        <w:t xml:space="preserve">Jalisco se mantiene como el estado no fronterizo con la concentración más alta de personal ocupado en estos establecimientos, por </w:t>
      </w:r>
      <w:r w:rsidR="00B07C41">
        <w:rPr>
          <w:sz w:val="22"/>
          <w:szCs w:val="22"/>
        </w:rPr>
        <w:t>arriba</w:t>
      </w:r>
      <w:r w:rsidRPr="00AD7D49">
        <w:rPr>
          <w:sz w:val="22"/>
          <w:szCs w:val="22"/>
        </w:rPr>
        <w:t xml:space="preserve"> de entidades como Guanajuato, el Estado de México </w:t>
      </w:r>
      <w:r w:rsidR="00B07C41">
        <w:rPr>
          <w:sz w:val="22"/>
          <w:szCs w:val="22"/>
        </w:rPr>
        <w:t>y</w:t>
      </w:r>
      <w:r w:rsidRPr="00AD7D49">
        <w:rPr>
          <w:sz w:val="22"/>
          <w:szCs w:val="22"/>
        </w:rPr>
        <w:t xml:space="preserve"> Querétaro.</w:t>
      </w:r>
    </w:p>
    <w:p w14:paraId="7D3FF60C" w14:textId="77777777" w:rsidR="0022273A" w:rsidRDefault="0022273A" w:rsidP="0022273A">
      <w:pPr>
        <w:rPr>
          <w:rFonts w:eastAsia="Times New Roman"/>
          <w:sz w:val="22"/>
          <w:szCs w:val="22"/>
          <w:lang w:val="es-ES_tradnl" w:eastAsia="es-MX"/>
        </w:rPr>
      </w:pPr>
    </w:p>
    <w:p w14:paraId="7657666C" w14:textId="399C788C" w:rsidR="0022273A" w:rsidRPr="0022273A" w:rsidRDefault="0022273A" w:rsidP="00565707">
      <w:pPr>
        <w:pStyle w:val="Descripcin"/>
        <w:jc w:val="center"/>
        <w:rPr>
          <w:rFonts w:ascii="Arial" w:hAnsi="Arial" w:cs="Arial"/>
          <w:sz w:val="22"/>
          <w:szCs w:val="22"/>
        </w:rPr>
      </w:pPr>
      <w:r w:rsidRPr="0022273A">
        <w:rPr>
          <w:rFonts w:ascii="Arial" w:hAnsi="Arial" w:cs="Arial"/>
          <w:sz w:val="22"/>
          <w:szCs w:val="22"/>
        </w:rPr>
        <w:t xml:space="preserve">Figura </w:t>
      </w:r>
      <w:r w:rsidRPr="0022273A">
        <w:rPr>
          <w:rFonts w:ascii="Arial" w:hAnsi="Arial" w:cs="Arial"/>
          <w:sz w:val="22"/>
          <w:szCs w:val="22"/>
        </w:rPr>
        <w:fldChar w:fldCharType="begin"/>
      </w:r>
      <w:r w:rsidRPr="0022273A">
        <w:rPr>
          <w:rFonts w:ascii="Arial" w:hAnsi="Arial" w:cs="Arial"/>
          <w:sz w:val="22"/>
          <w:szCs w:val="22"/>
        </w:rPr>
        <w:instrText xml:space="preserve"> SEQ Figura \* ARABIC </w:instrText>
      </w:r>
      <w:r w:rsidRPr="0022273A">
        <w:rPr>
          <w:rFonts w:ascii="Arial" w:hAnsi="Arial" w:cs="Arial"/>
          <w:sz w:val="22"/>
          <w:szCs w:val="22"/>
        </w:rPr>
        <w:fldChar w:fldCharType="separate"/>
      </w:r>
      <w:r w:rsidR="004C2403">
        <w:rPr>
          <w:rFonts w:ascii="Arial" w:hAnsi="Arial" w:cs="Arial"/>
          <w:noProof/>
          <w:sz w:val="22"/>
          <w:szCs w:val="22"/>
        </w:rPr>
        <w:t>35</w:t>
      </w:r>
      <w:r w:rsidRPr="0022273A">
        <w:rPr>
          <w:rFonts w:ascii="Arial" w:hAnsi="Arial" w:cs="Arial"/>
          <w:sz w:val="22"/>
          <w:szCs w:val="22"/>
        </w:rPr>
        <w:fldChar w:fldCharType="end"/>
      </w:r>
      <w:r w:rsidRPr="0022273A">
        <w:rPr>
          <w:rFonts w:ascii="Arial" w:hAnsi="Arial" w:cs="Arial"/>
          <w:sz w:val="22"/>
          <w:szCs w:val="22"/>
        </w:rPr>
        <w:t xml:space="preserve">. Distribución porcentual del personal ocupado de los establecimientos </w:t>
      </w:r>
      <w:r w:rsidR="00F77B7F">
        <w:rPr>
          <w:rFonts w:ascii="Arial" w:hAnsi="Arial" w:cs="Arial"/>
          <w:sz w:val="22"/>
          <w:szCs w:val="22"/>
        </w:rPr>
        <w:t>manufactureros y no manufactureros</w:t>
      </w:r>
      <w:r w:rsidR="00F77B7F" w:rsidRPr="0022273A">
        <w:rPr>
          <w:rFonts w:ascii="Arial" w:hAnsi="Arial" w:cs="Arial"/>
          <w:sz w:val="22"/>
          <w:szCs w:val="22"/>
        </w:rPr>
        <w:t xml:space="preserve"> </w:t>
      </w:r>
      <w:r w:rsidRPr="0022273A">
        <w:rPr>
          <w:rFonts w:ascii="Arial" w:hAnsi="Arial" w:cs="Arial"/>
          <w:sz w:val="22"/>
          <w:szCs w:val="22"/>
        </w:rPr>
        <w:t xml:space="preserve">con programa IMMEX por entidad federativa, </w:t>
      </w:r>
      <w:r w:rsidR="0042633D">
        <w:rPr>
          <w:rFonts w:ascii="Arial" w:hAnsi="Arial" w:cs="Arial"/>
          <w:sz w:val="22"/>
          <w:szCs w:val="22"/>
        </w:rPr>
        <w:t>diciembre</w:t>
      </w:r>
      <w:r w:rsidRPr="0022273A">
        <w:rPr>
          <w:rFonts w:ascii="Arial" w:hAnsi="Arial" w:cs="Arial"/>
          <w:sz w:val="22"/>
          <w:szCs w:val="22"/>
        </w:rPr>
        <w:t xml:space="preserve"> 2018</w:t>
      </w:r>
    </w:p>
    <w:p w14:paraId="1EBA2DE3" w14:textId="1DA415D1" w:rsidR="0022273A" w:rsidRPr="0022273A" w:rsidRDefault="00AD7D49" w:rsidP="0022273A">
      <w:pPr>
        <w:jc w:val="center"/>
        <w:rPr>
          <w:rFonts w:eastAsia="Times New Roman"/>
          <w:sz w:val="22"/>
          <w:szCs w:val="22"/>
          <w:lang w:val="es-ES_tradnl" w:eastAsia="es-MX"/>
        </w:rPr>
      </w:pPr>
      <w:r>
        <w:rPr>
          <w:noProof/>
          <w:lang w:val="es-MX" w:eastAsia="es-MX"/>
        </w:rPr>
        <w:drawing>
          <wp:inline distT="0" distB="0" distL="0" distR="0" wp14:anchorId="3AE5A56E" wp14:editId="15D7D76F">
            <wp:extent cx="5760000" cy="5760000"/>
            <wp:effectExtent l="0" t="0" r="12700" b="12700"/>
            <wp:docPr id="22" name="Gráfico 22">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02FFB7EB" w14:textId="678A8C3C" w:rsidR="0022273A" w:rsidRPr="00EA7F69" w:rsidRDefault="0022273A" w:rsidP="0022273A">
      <w:pPr>
        <w:jc w:val="left"/>
      </w:pPr>
      <w:r w:rsidRPr="00EA7F69">
        <w:rPr>
          <w:lang w:val="es-ES_tradnl"/>
        </w:rPr>
        <w:t xml:space="preserve"> </w:t>
      </w:r>
      <w:r w:rsidRPr="00EA7F69">
        <w:rPr>
          <w:rFonts w:eastAsia="Times New Roman"/>
          <w:lang w:val="es-ES_tradnl" w:eastAsia="es-MX"/>
        </w:rPr>
        <w:t xml:space="preserve">          </w:t>
      </w:r>
      <w:r w:rsidR="00DF6C48" w:rsidRPr="00EA7F69">
        <w:rPr>
          <w:rFonts w:eastAsia="Times New Roman"/>
          <w:lang w:val="es-ES_tradnl" w:eastAsia="es-MX"/>
        </w:rPr>
        <w:t xml:space="preserve">  </w:t>
      </w:r>
      <w:r w:rsidRPr="00EA7F69">
        <w:rPr>
          <w:rFonts w:eastAsia="Times New Roman"/>
          <w:lang w:val="es-ES_tradnl" w:eastAsia="es-MX"/>
        </w:rPr>
        <w:t xml:space="preserve"> Fuente: IIEG, con información de INEGI, Registros Administrativos.</w:t>
      </w:r>
    </w:p>
    <w:p w14:paraId="13703434" w14:textId="42C0DF3B" w:rsidR="0022273A" w:rsidRDefault="0022273A" w:rsidP="0022273A">
      <w:pPr>
        <w:rPr>
          <w:rFonts w:eastAsia="Times New Roman"/>
          <w:sz w:val="22"/>
          <w:szCs w:val="22"/>
          <w:lang w:val="es-ES_tradnl" w:eastAsia="es-MX"/>
        </w:rPr>
      </w:pPr>
    </w:p>
    <w:p w14:paraId="451E3690" w14:textId="573B4429" w:rsidR="00DF6C48" w:rsidRDefault="00DF6C48" w:rsidP="0022273A">
      <w:pPr>
        <w:rPr>
          <w:rFonts w:eastAsia="Times New Roman"/>
          <w:sz w:val="22"/>
          <w:szCs w:val="22"/>
          <w:lang w:val="es-ES_tradnl" w:eastAsia="es-MX"/>
        </w:rPr>
      </w:pPr>
    </w:p>
    <w:p w14:paraId="415991BA" w14:textId="77777777" w:rsidR="00104E02" w:rsidRDefault="00104E02">
      <w:pPr>
        <w:jc w:val="left"/>
        <w:rPr>
          <w:rFonts w:eastAsia="Times New Roman"/>
          <w:b/>
          <w:bCs/>
          <w:sz w:val="22"/>
          <w:szCs w:val="22"/>
          <w:lang w:val="es-ES_tradnl" w:eastAsia="es-MX"/>
        </w:rPr>
      </w:pPr>
      <w:r>
        <w:rPr>
          <w:rFonts w:eastAsia="Times New Roman"/>
          <w:sz w:val="22"/>
          <w:szCs w:val="22"/>
          <w:lang w:val="es-ES_tradnl" w:eastAsia="es-MX"/>
        </w:rPr>
        <w:br w:type="page"/>
      </w:r>
    </w:p>
    <w:p w14:paraId="17B2BFA0" w14:textId="03540E65" w:rsidR="00DF6C48" w:rsidRPr="007C3260" w:rsidRDefault="00DF6C48" w:rsidP="00DF6C48">
      <w:pPr>
        <w:pStyle w:val="Ttulo1"/>
        <w:numPr>
          <w:ilvl w:val="0"/>
          <w:numId w:val="0"/>
        </w:numPr>
        <w:rPr>
          <w:rFonts w:eastAsia="Times New Roman"/>
          <w:sz w:val="22"/>
          <w:szCs w:val="22"/>
          <w:lang w:val="es-ES_tradnl" w:eastAsia="es-MX"/>
        </w:rPr>
      </w:pPr>
      <w:bookmarkStart w:id="25" w:name="_Toc2275340"/>
      <w:r w:rsidRPr="007C3260">
        <w:rPr>
          <w:rFonts w:eastAsia="Times New Roman"/>
          <w:sz w:val="22"/>
          <w:szCs w:val="22"/>
          <w:lang w:val="es-ES_tradnl" w:eastAsia="es-MX"/>
        </w:rPr>
        <w:t>VI</w:t>
      </w:r>
      <w:r w:rsidR="008A3E76" w:rsidRPr="007C3260">
        <w:rPr>
          <w:rFonts w:eastAsia="Times New Roman"/>
          <w:sz w:val="22"/>
          <w:szCs w:val="22"/>
          <w:lang w:val="es-ES_tradnl" w:eastAsia="es-MX"/>
        </w:rPr>
        <w:t>I</w:t>
      </w:r>
      <w:r w:rsidRPr="007C3260">
        <w:rPr>
          <w:rFonts w:eastAsia="Times New Roman"/>
          <w:sz w:val="22"/>
          <w:szCs w:val="22"/>
          <w:lang w:val="es-ES_tradnl" w:eastAsia="es-MX"/>
        </w:rPr>
        <w:t>. Encuesta Mensual de la Industria Manufacturera, EMIM</w:t>
      </w:r>
      <w:bookmarkEnd w:id="25"/>
    </w:p>
    <w:p w14:paraId="3A7395F7" w14:textId="77777777" w:rsidR="00DF6C48" w:rsidRDefault="00DF6C48" w:rsidP="00DF6C48">
      <w:pPr>
        <w:rPr>
          <w:rFonts w:eastAsia="Times New Roman"/>
          <w:sz w:val="22"/>
          <w:szCs w:val="22"/>
          <w:lang w:val="es-ES_tradnl" w:eastAsia="es-MX"/>
        </w:rPr>
      </w:pPr>
    </w:p>
    <w:p w14:paraId="6B1EE3A5" w14:textId="78984DC0" w:rsidR="00DF6C48" w:rsidRDefault="00DF6C48" w:rsidP="00DF6C48">
      <w:pPr>
        <w:rPr>
          <w:rFonts w:eastAsia="Times New Roman"/>
          <w:sz w:val="22"/>
          <w:szCs w:val="22"/>
          <w:lang w:val="es-ES_tradnl" w:eastAsia="es-MX"/>
        </w:rPr>
      </w:pPr>
      <w:r w:rsidRPr="00DF6C48">
        <w:rPr>
          <w:rFonts w:eastAsia="Times New Roman"/>
          <w:sz w:val="22"/>
          <w:szCs w:val="22"/>
          <w:lang w:val="es-ES_tradnl" w:eastAsia="es-MX"/>
        </w:rPr>
        <w:t xml:space="preserve">La Encuesta Mensual de la Industria Manufacturera (EMIM) es publicada por INEGI de manera mensual. En febrero de 2019 se difundió el dato correspondiente </w:t>
      </w:r>
      <w:r w:rsidR="005E144B">
        <w:rPr>
          <w:rFonts w:eastAsia="Times New Roman"/>
          <w:sz w:val="22"/>
          <w:szCs w:val="22"/>
          <w:lang w:val="es-ES_tradnl" w:eastAsia="es-MX"/>
        </w:rPr>
        <w:t xml:space="preserve">a </w:t>
      </w:r>
      <w:r w:rsidRPr="00DF6C48">
        <w:rPr>
          <w:rFonts w:eastAsia="Times New Roman"/>
          <w:sz w:val="22"/>
          <w:szCs w:val="22"/>
          <w:lang w:val="es-ES_tradnl" w:eastAsia="es-MX"/>
        </w:rPr>
        <w:t>diciembre de 2018, y se espera que en marzo de 2019 se tenga el correspondiente a enero de 2019.</w:t>
      </w:r>
    </w:p>
    <w:p w14:paraId="2DAAF3CC" w14:textId="77777777" w:rsidR="00DF6C48" w:rsidRPr="00DF6C48" w:rsidRDefault="00DF6C48" w:rsidP="00DF6C48">
      <w:pPr>
        <w:rPr>
          <w:rFonts w:eastAsia="Times New Roman"/>
          <w:sz w:val="22"/>
          <w:szCs w:val="22"/>
          <w:lang w:val="es-ES_tradnl" w:eastAsia="es-MX"/>
        </w:rPr>
      </w:pPr>
    </w:p>
    <w:p w14:paraId="1B101413" w14:textId="41F0C5BD" w:rsidR="00DF6C48" w:rsidRPr="00DF6C48" w:rsidRDefault="00554168" w:rsidP="00DF6C48">
      <w:pPr>
        <w:rPr>
          <w:rFonts w:eastAsia="Times New Roman"/>
          <w:sz w:val="22"/>
          <w:szCs w:val="22"/>
          <w:lang w:val="es-ES_tradnl" w:eastAsia="es-MX"/>
        </w:rPr>
      </w:pPr>
      <w:r>
        <w:rPr>
          <w:rFonts w:eastAsia="Times New Roman"/>
          <w:sz w:val="22"/>
          <w:szCs w:val="22"/>
          <w:lang w:val="es-ES_tradnl" w:eastAsia="es-MX"/>
        </w:rPr>
        <w:t>En Jalisco, e</w:t>
      </w:r>
      <w:r w:rsidR="00DF6C48" w:rsidRPr="00DF6C48">
        <w:rPr>
          <w:rFonts w:eastAsia="Times New Roman"/>
          <w:sz w:val="22"/>
          <w:szCs w:val="22"/>
          <w:lang w:val="es-ES_tradnl" w:eastAsia="es-MX"/>
        </w:rPr>
        <w:t xml:space="preserve">l subsector manufacturero que obtuvo mayores ingresos en 2018 fue el de la industria alimentaria, que alcanzó los </w:t>
      </w:r>
      <w:r w:rsidR="00802BC3">
        <w:rPr>
          <w:rFonts w:eastAsia="Times New Roman"/>
          <w:sz w:val="22"/>
          <w:szCs w:val="22"/>
          <w:lang w:val="es-ES_tradnl" w:eastAsia="es-MX"/>
        </w:rPr>
        <w:t>142,560</w:t>
      </w:r>
      <w:r w:rsidR="00DF6C48" w:rsidRPr="00DF6C48">
        <w:rPr>
          <w:rFonts w:eastAsia="Times New Roman"/>
          <w:sz w:val="22"/>
          <w:szCs w:val="22"/>
          <w:lang w:val="es-ES_tradnl" w:eastAsia="es-MX"/>
        </w:rPr>
        <w:t xml:space="preserve"> millones de pesos, seguido del de la industria de bebidas y del tabaco con </w:t>
      </w:r>
      <w:r w:rsidR="00802BC3">
        <w:rPr>
          <w:rFonts w:eastAsia="Times New Roman"/>
          <w:sz w:val="22"/>
          <w:szCs w:val="22"/>
          <w:lang w:val="es-ES_tradnl" w:eastAsia="es-MX"/>
        </w:rPr>
        <w:t>68,584</w:t>
      </w:r>
      <w:r w:rsidR="00DF6C48" w:rsidRPr="00DF6C48">
        <w:rPr>
          <w:rFonts w:eastAsia="Times New Roman"/>
          <w:sz w:val="22"/>
          <w:szCs w:val="22"/>
          <w:lang w:val="es-ES_tradnl" w:eastAsia="es-MX"/>
        </w:rPr>
        <w:t xml:space="preserve"> millones y la fabricación de equipo de transporte con </w:t>
      </w:r>
      <w:r w:rsidR="00802BC3">
        <w:rPr>
          <w:rFonts w:eastAsia="Times New Roman"/>
          <w:sz w:val="22"/>
          <w:szCs w:val="22"/>
          <w:lang w:val="es-ES_tradnl" w:eastAsia="es-MX"/>
        </w:rPr>
        <w:t>66,011</w:t>
      </w:r>
      <w:r w:rsidR="00DF6C48" w:rsidRPr="00DF6C48">
        <w:rPr>
          <w:rFonts w:eastAsia="Times New Roman"/>
          <w:sz w:val="22"/>
          <w:szCs w:val="22"/>
          <w:lang w:val="es-ES_tradnl" w:eastAsia="es-MX"/>
        </w:rPr>
        <w:t xml:space="preserve"> millones.</w:t>
      </w:r>
    </w:p>
    <w:p w14:paraId="64B15E16" w14:textId="77777777" w:rsidR="00DF6C48" w:rsidRDefault="00DF6C48" w:rsidP="00DF6C48">
      <w:pPr>
        <w:rPr>
          <w:rFonts w:eastAsia="Times New Roman"/>
          <w:sz w:val="22"/>
          <w:szCs w:val="22"/>
          <w:lang w:val="es-ES_tradnl" w:eastAsia="es-MX"/>
        </w:rPr>
      </w:pPr>
    </w:p>
    <w:p w14:paraId="1BFB3C8B" w14:textId="45F4A402" w:rsidR="00DF6C48" w:rsidRDefault="00DF6C48" w:rsidP="00DF6C48">
      <w:pPr>
        <w:rPr>
          <w:rFonts w:eastAsia="Times New Roman"/>
          <w:sz w:val="22"/>
          <w:szCs w:val="22"/>
          <w:lang w:val="es-ES_tradnl" w:eastAsia="es-MX"/>
        </w:rPr>
      </w:pPr>
      <w:r w:rsidRPr="00DF6C48">
        <w:rPr>
          <w:rFonts w:eastAsia="Times New Roman"/>
          <w:sz w:val="22"/>
          <w:szCs w:val="22"/>
          <w:lang w:val="es-ES_tradnl" w:eastAsia="es-MX"/>
        </w:rPr>
        <w:t xml:space="preserve">Por otra parte, </w:t>
      </w:r>
      <w:r w:rsidR="00EF59C6">
        <w:rPr>
          <w:rFonts w:eastAsia="Times New Roman"/>
          <w:sz w:val="22"/>
          <w:szCs w:val="22"/>
          <w:lang w:val="es-ES_tradnl" w:eastAsia="es-MX"/>
        </w:rPr>
        <w:t xml:space="preserve">el subsector </w:t>
      </w:r>
      <w:r w:rsidRPr="00DF6C48">
        <w:rPr>
          <w:rFonts w:eastAsia="Times New Roman"/>
          <w:sz w:val="22"/>
          <w:szCs w:val="22"/>
          <w:lang w:val="es-ES_tradnl" w:eastAsia="es-MX"/>
        </w:rPr>
        <w:t xml:space="preserve">que ha tenido un mayor crecimiento anual en ingresos ha sido el de la industria de bebidas y del tabaco con una variación anual de </w:t>
      </w:r>
      <w:r w:rsidR="00802BC3">
        <w:rPr>
          <w:rFonts w:eastAsia="Times New Roman"/>
          <w:sz w:val="22"/>
          <w:szCs w:val="22"/>
          <w:lang w:val="es-ES_tradnl" w:eastAsia="es-MX"/>
        </w:rPr>
        <w:t>12.9</w:t>
      </w:r>
      <w:r w:rsidRPr="00DF6C48">
        <w:rPr>
          <w:rFonts w:eastAsia="Times New Roman"/>
          <w:sz w:val="22"/>
          <w:szCs w:val="22"/>
          <w:lang w:val="es-ES_tradnl" w:eastAsia="es-MX"/>
        </w:rPr>
        <w:t xml:space="preserve">%, seguido de la industria química con </w:t>
      </w:r>
      <w:r w:rsidR="00802BC3">
        <w:rPr>
          <w:rFonts w:eastAsia="Times New Roman"/>
          <w:sz w:val="22"/>
          <w:szCs w:val="22"/>
          <w:lang w:val="es-ES_tradnl" w:eastAsia="es-MX"/>
        </w:rPr>
        <w:t>12.7</w:t>
      </w:r>
      <w:r w:rsidRPr="00DF6C48">
        <w:rPr>
          <w:rFonts w:eastAsia="Times New Roman"/>
          <w:sz w:val="22"/>
          <w:szCs w:val="22"/>
          <w:lang w:val="es-ES_tradnl" w:eastAsia="es-MX"/>
        </w:rPr>
        <w:t xml:space="preserve">% y la fabricación de productos metálicos con un crecimiento de anual de </w:t>
      </w:r>
      <w:r w:rsidR="00802BC3">
        <w:rPr>
          <w:rFonts w:eastAsia="Times New Roman"/>
          <w:sz w:val="22"/>
          <w:szCs w:val="22"/>
          <w:lang w:val="es-ES_tradnl" w:eastAsia="es-MX"/>
        </w:rPr>
        <w:t>9.1</w:t>
      </w:r>
      <w:r w:rsidRPr="00DF6C48">
        <w:rPr>
          <w:rFonts w:eastAsia="Times New Roman"/>
          <w:sz w:val="22"/>
          <w:szCs w:val="22"/>
          <w:lang w:val="es-ES_tradnl" w:eastAsia="es-MX"/>
        </w:rPr>
        <w:t>%.</w:t>
      </w:r>
    </w:p>
    <w:p w14:paraId="117260DD" w14:textId="6B9CD657" w:rsidR="00DF6C48" w:rsidRDefault="00DF6C48" w:rsidP="0022273A">
      <w:pPr>
        <w:rPr>
          <w:rFonts w:eastAsia="Times New Roman"/>
          <w:sz w:val="22"/>
          <w:szCs w:val="22"/>
          <w:lang w:val="es-ES_tradnl" w:eastAsia="es-MX"/>
        </w:rPr>
      </w:pPr>
    </w:p>
    <w:p w14:paraId="5EEA4E3B" w14:textId="75F892B0" w:rsidR="00DF6C48" w:rsidRPr="0042633D" w:rsidRDefault="00DF6C48" w:rsidP="00DF6C48">
      <w:pPr>
        <w:pStyle w:val="Descripcin"/>
        <w:jc w:val="center"/>
        <w:rPr>
          <w:rFonts w:ascii="Arial" w:eastAsia="Times New Roman" w:hAnsi="Arial" w:cs="Arial"/>
          <w:sz w:val="22"/>
          <w:szCs w:val="22"/>
          <w:lang w:val="es-ES_tradnl" w:eastAsia="es-MX"/>
        </w:rPr>
      </w:pPr>
      <w:r w:rsidRPr="0042633D">
        <w:rPr>
          <w:rFonts w:ascii="Arial" w:hAnsi="Arial" w:cs="Arial"/>
          <w:sz w:val="22"/>
          <w:szCs w:val="22"/>
        </w:rPr>
        <w:t xml:space="preserve">Tabla </w:t>
      </w:r>
      <w:r w:rsidRPr="0042633D">
        <w:rPr>
          <w:rFonts w:ascii="Arial" w:hAnsi="Arial" w:cs="Arial"/>
          <w:sz w:val="22"/>
          <w:szCs w:val="22"/>
        </w:rPr>
        <w:fldChar w:fldCharType="begin"/>
      </w:r>
      <w:r w:rsidRPr="0042633D">
        <w:rPr>
          <w:rFonts w:ascii="Arial" w:hAnsi="Arial" w:cs="Arial"/>
          <w:sz w:val="22"/>
          <w:szCs w:val="22"/>
        </w:rPr>
        <w:instrText xml:space="preserve"> SEQ Tabla \* ARABIC </w:instrText>
      </w:r>
      <w:r w:rsidRPr="0042633D">
        <w:rPr>
          <w:rFonts w:ascii="Arial" w:hAnsi="Arial" w:cs="Arial"/>
          <w:sz w:val="22"/>
          <w:szCs w:val="22"/>
        </w:rPr>
        <w:fldChar w:fldCharType="separate"/>
      </w:r>
      <w:r w:rsidR="004C2403">
        <w:rPr>
          <w:rFonts w:ascii="Arial" w:hAnsi="Arial" w:cs="Arial"/>
          <w:noProof/>
          <w:sz w:val="22"/>
          <w:szCs w:val="22"/>
        </w:rPr>
        <w:t>4</w:t>
      </w:r>
      <w:r w:rsidRPr="0042633D">
        <w:rPr>
          <w:rFonts w:ascii="Arial" w:hAnsi="Arial" w:cs="Arial"/>
          <w:sz w:val="22"/>
          <w:szCs w:val="22"/>
        </w:rPr>
        <w:fldChar w:fldCharType="end"/>
      </w:r>
      <w:r w:rsidRPr="0042633D">
        <w:rPr>
          <w:rFonts w:ascii="Arial" w:hAnsi="Arial" w:cs="Arial"/>
          <w:sz w:val="22"/>
          <w:szCs w:val="22"/>
        </w:rPr>
        <w:t>. Ingresos por subsector</w:t>
      </w:r>
      <w:r w:rsidR="0013102A">
        <w:rPr>
          <w:rFonts w:ascii="Arial" w:hAnsi="Arial" w:cs="Arial"/>
          <w:sz w:val="22"/>
          <w:szCs w:val="22"/>
        </w:rPr>
        <w:t xml:space="preserve"> en Jalisco</w:t>
      </w:r>
      <w:r w:rsidRPr="0042633D">
        <w:rPr>
          <w:rFonts w:ascii="Arial" w:hAnsi="Arial" w:cs="Arial"/>
          <w:sz w:val="22"/>
          <w:szCs w:val="22"/>
        </w:rPr>
        <w:t xml:space="preserve">, cifras </w:t>
      </w:r>
      <w:r w:rsidR="00A91AB2">
        <w:rPr>
          <w:rFonts w:ascii="Arial" w:hAnsi="Arial" w:cs="Arial"/>
          <w:sz w:val="22"/>
          <w:szCs w:val="22"/>
        </w:rPr>
        <w:t>acumuladas en 2018,</w:t>
      </w:r>
      <w:r w:rsidRPr="0042633D">
        <w:rPr>
          <w:rFonts w:ascii="Arial" w:hAnsi="Arial" w:cs="Arial"/>
          <w:sz w:val="22"/>
          <w:szCs w:val="22"/>
        </w:rPr>
        <w:t xml:space="preserve"> millones de pesos</w:t>
      </w:r>
    </w:p>
    <w:tbl>
      <w:tblPr>
        <w:tblW w:w="0" w:type="auto"/>
        <w:tblCellMar>
          <w:left w:w="70" w:type="dxa"/>
          <w:right w:w="70" w:type="dxa"/>
        </w:tblCellMar>
        <w:tblLook w:val="04A0" w:firstRow="1" w:lastRow="0" w:firstColumn="1" w:lastColumn="0" w:noHBand="0" w:noVBand="1"/>
      </w:tblPr>
      <w:tblGrid>
        <w:gridCol w:w="6623"/>
        <w:gridCol w:w="1057"/>
        <w:gridCol w:w="1522"/>
        <w:gridCol w:w="1590"/>
      </w:tblGrid>
      <w:tr w:rsidR="00802BC3" w:rsidRPr="00802BC3" w14:paraId="35473A71" w14:textId="77777777" w:rsidTr="00802BC3">
        <w:trPr>
          <w:trHeight w:val="600"/>
        </w:trPr>
        <w:tc>
          <w:tcPr>
            <w:tcW w:w="0" w:type="auto"/>
            <w:tcBorders>
              <w:top w:val="single" w:sz="4" w:space="0" w:color="FBBB27"/>
              <w:left w:val="single" w:sz="4" w:space="0" w:color="FBBB27"/>
              <w:bottom w:val="single" w:sz="4" w:space="0" w:color="FBBB27"/>
              <w:right w:val="single" w:sz="4" w:space="0" w:color="FBBB27"/>
            </w:tcBorders>
            <w:shd w:val="clear" w:color="000000" w:fill="FBBB27"/>
            <w:vAlign w:val="center"/>
            <w:hideMark/>
          </w:tcPr>
          <w:p w14:paraId="000C6E54" w14:textId="77777777" w:rsidR="00802BC3" w:rsidRPr="00802BC3" w:rsidRDefault="00802BC3" w:rsidP="00802BC3">
            <w:pPr>
              <w:jc w:val="center"/>
              <w:rPr>
                <w:rFonts w:eastAsia="Times New Roman"/>
                <w:b/>
                <w:bCs/>
                <w:sz w:val="22"/>
                <w:szCs w:val="22"/>
                <w:lang w:val="es-MX" w:eastAsia="es-MX"/>
              </w:rPr>
            </w:pPr>
            <w:r w:rsidRPr="00802BC3">
              <w:rPr>
                <w:rFonts w:eastAsia="Times New Roman"/>
                <w:b/>
                <w:bCs/>
                <w:sz w:val="22"/>
                <w:szCs w:val="22"/>
                <w:lang w:val="es-MX" w:eastAsia="es-MX"/>
              </w:rPr>
              <w:t>Subsector</w:t>
            </w:r>
          </w:p>
        </w:tc>
        <w:tc>
          <w:tcPr>
            <w:tcW w:w="0" w:type="auto"/>
            <w:tcBorders>
              <w:top w:val="single" w:sz="4" w:space="0" w:color="FBBB27"/>
              <w:left w:val="nil"/>
              <w:bottom w:val="single" w:sz="4" w:space="0" w:color="FBBB27"/>
              <w:right w:val="single" w:sz="4" w:space="0" w:color="FBBB27"/>
            </w:tcBorders>
            <w:shd w:val="clear" w:color="000000" w:fill="FBBB27"/>
            <w:vAlign w:val="center"/>
            <w:hideMark/>
          </w:tcPr>
          <w:p w14:paraId="77F13C77" w14:textId="77777777" w:rsidR="00802BC3" w:rsidRPr="00802BC3" w:rsidRDefault="00802BC3" w:rsidP="00802BC3">
            <w:pPr>
              <w:jc w:val="center"/>
              <w:rPr>
                <w:rFonts w:eastAsia="Times New Roman"/>
                <w:b/>
                <w:bCs/>
                <w:sz w:val="22"/>
                <w:szCs w:val="22"/>
                <w:lang w:val="es-MX" w:eastAsia="es-MX"/>
              </w:rPr>
            </w:pPr>
            <w:r w:rsidRPr="00802BC3">
              <w:rPr>
                <w:rFonts w:eastAsia="Times New Roman"/>
                <w:b/>
                <w:bCs/>
                <w:sz w:val="22"/>
                <w:szCs w:val="22"/>
                <w:lang w:val="es-MX" w:eastAsia="es-MX"/>
              </w:rPr>
              <w:t>Ingresos</w:t>
            </w:r>
          </w:p>
        </w:tc>
        <w:tc>
          <w:tcPr>
            <w:tcW w:w="0" w:type="auto"/>
            <w:tcBorders>
              <w:top w:val="single" w:sz="4" w:space="0" w:color="FBBB27"/>
              <w:left w:val="nil"/>
              <w:bottom w:val="single" w:sz="4" w:space="0" w:color="FBBB27"/>
              <w:right w:val="single" w:sz="4" w:space="0" w:color="FBBB27"/>
            </w:tcBorders>
            <w:shd w:val="clear" w:color="000000" w:fill="FBBB27"/>
            <w:vAlign w:val="center"/>
            <w:hideMark/>
          </w:tcPr>
          <w:p w14:paraId="7CA9AB06" w14:textId="77777777" w:rsidR="00802BC3" w:rsidRPr="00802BC3" w:rsidRDefault="00802BC3" w:rsidP="00802BC3">
            <w:pPr>
              <w:jc w:val="center"/>
              <w:rPr>
                <w:rFonts w:eastAsia="Times New Roman"/>
                <w:b/>
                <w:bCs/>
                <w:sz w:val="22"/>
                <w:szCs w:val="22"/>
                <w:lang w:val="es-MX" w:eastAsia="es-MX"/>
              </w:rPr>
            </w:pPr>
            <w:r w:rsidRPr="00802BC3">
              <w:rPr>
                <w:rFonts w:eastAsia="Times New Roman"/>
                <w:b/>
                <w:bCs/>
                <w:sz w:val="22"/>
                <w:szCs w:val="22"/>
                <w:lang w:val="es-MX" w:eastAsia="es-MX"/>
              </w:rPr>
              <w:t>Participación</w:t>
            </w:r>
          </w:p>
        </w:tc>
        <w:tc>
          <w:tcPr>
            <w:tcW w:w="0" w:type="auto"/>
            <w:tcBorders>
              <w:top w:val="single" w:sz="4" w:space="0" w:color="FBBB27"/>
              <w:left w:val="nil"/>
              <w:bottom w:val="single" w:sz="4" w:space="0" w:color="FBBB27"/>
              <w:right w:val="single" w:sz="4" w:space="0" w:color="FBBB27"/>
            </w:tcBorders>
            <w:shd w:val="clear" w:color="000000" w:fill="FBBB27"/>
            <w:vAlign w:val="center"/>
            <w:hideMark/>
          </w:tcPr>
          <w:p w14:paraId="1412EE28" w14:textId="77777777" w:rsidR="00802BC3" w:rsidRPr="00802BC3" w:rsidRDefault="00802BC3" w:rsidP="00802BC3">
            <w:pPr>
              <w:jc w:val="center"/>
              <w:rPr>
                <w:rFonts w:eastAsia="Times New Roman"/>
                <w:b/>
                <w:bCs/>
                <w:sz w:val="22"/>
                <w:szCs w:val="22"/>
                <w:lang w:val="es-MX" w:eastAsia="es-MX"/>
              </w:rPr>
            </w:pPr>
            <w:r w:rsidRPr="00802BC3">
              <w:rPr>
                <w:rFonts w:eastAsia="Times New Roman"/>
                <w:b/>
                <w:bCs/>
                <w:sz w:val="22"/>
                <w:szCs w:val="22"/>
                <w:lang w:val="es-MX" w:eastAsia="es-MX"/>
              </w:rPr>
              <w:t>Variación 2017-2018</w:t>
            </w:r>
          </w:p>
        </w:tc>
      </w:tr>
      <w:tr w:rsidR="00802BC3" w:rsidRPr="00802BC3" w14:paraId="373DC1D7" w14:textId="77777777" w:rsidTr="00802BC3">
        <w:trPr>
          <w:trHeight w:val="300"/>
        </w:trPr>
        <w:tc>
          <w:tcPr>
            <w:tcW w:w="0" w:type="auto"/>
            <w:tcBorders>
              <w:top w:val="nil"/>
              <w:left w:val="nil"/>
              <w:bottom w:val="single" w:sz="4" w:space="0" w:color="DBDBDB"/>
              <w:right w:val="single" w:sz="4" w:space="0" w:color="DBDBDB"/>
            </w:tcBorders>
            <w:shd w:val="clear" w:color="000000" w:fill="DBDBDB"/>
            <w:vAlign w:val="center"/>
            <w:hideMark/>
          </w:tcPr>
          <w:p w14:paraId="0899C697" w14:textId="77777777" w:rsidR="00802BC3" w:rsidRPr="00802BC3" w:rsidRDefault="00802BC3" w:rsidP="00802BC3">
            <w:pPr>
              <w:jc w:val="center"/>
              <w:rPr>
                <w:rFonts w:eastAsia="Times New Roman"/>
                <w:b/>
                <w:bCs/>
                <w:color w:val="000000"/>
                <w:sz w:val="22"/>
                <w:szCs w:val="22"/>
                <w:lang w:val="es-MX" w:eastAsia="es-MX"/>
              </w:rPr>
            </w:pPr>
            <w:r w:rsidRPr="00802BC3">
              <w:rPr>
                <w:rFonts w:eastAsia="Times New Roman"/>
                <w:b/>
                <w:bCs/>
                <w:color w:val="000000"/>
                <w:sz w:val="22"/>
                <w:szCs w:val="22"/>
                <w:lang w:val="es-MX" w:eastAsia="es-MX"/>
              </w:rPr>
              <w:t>311 Industria alimentaria</w:t>
            </w:r>
          </w:p>
        </w:tc>
        <w:tc>
          <w:tcPr>
            <w:tcW w:w="0" w:type="auto"/>
            <w:tcBorders>
              <w:top w:val="nil"/>
              <w:left w:val="nil"/>
              <w:bottom w:val="single" w:sz="4" w:space="0" w:color="DBDBDB"/>
              <w:right w:val="single" w:sz="4" w:space="0" w:color="DBDBDB"/>
            </w:tcBorders>
            <w:shd w:val="clear" w:color="000000" w:fill="DBDBDB"/>
            <w:vAlign w:val="center"/>
            <w:hideMark/>
          </w:tcPr>
          <w:p w14:paraId="0E64318D" w14:textId="77777777" w:rsidR="00802BC3" w:rsidRPr="00802BC3" w:rsidRDefault="00802BC3" w:rsidP="00802BC3">
            <w:pPr>
              <w:jc w:val="center"/>
              <w:rPr>
                <w:rFonts w:eastAsia="Times New Roman"/>
                <w:color w:val="000000"/>
                <w:sz w:val="22"/>
                <w:szCs w:val="22"/>
                <w:lang w:val="es-MX" w:eastAsia="es-MX"/>
              </w:rPr>
            </w:pPr>
            <w:r w:rsidRPr="00802BC3">
              <w:rPr>
                <w:rFonts w:eastAsia="Times New Roman"/>
                <w:color w:val="000000"/>
                <w:sz w:val="22"/>
                <w:szCs w:val="22"/>
                <w:lang w:val="es-MX" w:eastAsia="es-MX"/>
              </w:rPr>
              <w:t>142,560</w:t>
            </w:r>
          </w:p>
        </w:tc>
        <w:tc>
          <w:tcPr>
            <w:tcW w:w="0" w:type="auto"/>
            <w:tcBorders>
              <w:top w:val="nil"/>
              <w:left w:val="nil"/>
              <w:bottom w:val="single" w:sz="4" w:space="0" w:color="DBDBDB"/>
              <w:right w:val="single" w:sz="4" w:space="0" w:color="DBDBDB"/>
            </w:tcBorders>
            <w:shd w:val="clear" w:color="000000" w:fill="DBDBDB"/>
            <w:vAlign w:val="center"/>
            <w:hideMark/>
          </w:tcPr>
          <w:p w14:paraId="34CDA585" w14:textId="77777777" w:rsidR="00802BC3" w:rsidRPr="00802BC3" w:rsidRDefault="00802BC3" w:rsidP="00802BC3">
            <w:pPr>
              <w:jc w:val="center"/>
              <w:rPr>
                <w:rFonts w:eastAsia="Times New Roman"/>
                <w:color w:val="000000"/>
                <w:sz w:val="22"/>
                <w:szCs w:val="22"/>
                <w:lang w:val="es-MX" w:eastAsia="es-MX"/>
              </w:rPr>
            </w:pPr>
            <w:r w:rsidRPr="00802BC3">
              <w:rPr>
                <w:rFonts w:eastAsia="Times New Roman"/>
                <w:color w:val="000000"/>
                <w:sz w:val="22"/>
                <w:szCs w:val="22"/>
                <w:lang w:val="es-MX" w:eastAsia="es-MX"/>
              </w:rPr>
              <w:t>29.9%</w:t>
            </w:r>
          </w:p>
        </w:tc>
        <w:tc>
          <w:tcPr>
            <w:tcW w:w="0" w:type="auto"/>
            <w:tcBorders>
              <w:top w:val="nil"/>
              <w:left w:val="nil"/>
              <w:bottom w:val="single" w:sz="4" w:space="0" w:color="DBDBDB"/>
              <w:right w:val="single" w:sz="4" w:space="0" w:color="DBDBDB"/>
            </w:tcBorders>
            <w:shd w:val="clear" w:color="000000" w:fill="DBDBDB"/>
            <w:vAlign w:val="center"/>
            <w:hideMark/>
          </w:tcPr>
          <w:p w14:paraId="5053BB1A" w14:textId="77777777" w:rsidR="00802BC3" w:rsidRPr="00802BC3" w:rsidRDefault="00802BC3" w:rsidP="00802BC3">
            <w:pPr>
              <w:jc w:val="center"/>
              <w:rPr>
                <w:rFonts w:eastAsia="Times New Roman"/>
                <w:color w:val="000000"/>
                <w:sz w:val="22"/>
                <w:szCs w:val="22"/>
                <w:lang w:val="es-MX" w:eastAsia="es-MX"/>
              </w:rPr>
            </w:pPr>
            <w:r w:rsidRPr="00802BC3">
              <w:rPr>
                <w:rFonts w:eastAsia="Times New Roman"/>
                <w:color w:val="000000"/>
                <w:sz w:val="22"/>
                <w:szCs w:val="22"/>
                <w:lang w:val="es-MX" w:eastAsia="es-MX"/>
              </w:rPr>
              <w:t>5.6%</w:t>
            </w:r>
          </w:p>
        </w:tc>
      </w:tr>
      <w:tr w:rsidR="00802BC3" w:rsidRPr="00802BC3" w14:paraId="1C54212C" w14:textId="77777777" w:rsidTr="00802BC3">
        <w:trPr>
          <w:trHeight w:val="300"/>
        </w:trPr>
        <w:tc>
          <w:tcPr>
            <w:tcW w:w="0" w:type="auto"/>
            <w:tcBorders>
              <w:top w:val="nil"/>
              <w:left w:val="nil"/>
              <w:bottom w:val="nil"/>
              <w:right w:val="single" w:sz="4" w:space="0" w:color="FFFFFF"/>
            </w:tcBorders>
            <w:shd w:val="clear" w:color="000000" w:fill="FFFFFF"/>
            <w:vAlign w:val="center"/>
            <w:hideMark/>
          </w:tcPr>
          <w:p w14:paraId="57423670" w14:textId="77777777" w:rsidR="00802BC3" w:rsidRPr="00802BC3" w:rsidRDefault="00802BC3" w:rsidP="00802BC3">
            <w:pPr>
              <w:jc w:val="center"/>
              <w:rPr>
                <w:rFonts w:eastAsia="Times New Roman"/>
                <w:b/>
                <w:bCs/>
                <w:color w:val="000000"/>
                <w:sz w:val="22"/>
                <w:szCs w:val="22"/>
                <w:lang w:val="es-MX" w:eastAsia="es-MX"/>
              </w:rPr>
            </w:pPr>
            <w:r w:rsidRPr="00802BC3">
              <w:rPr>
                <w:rFonts w:eastAsia="Times New Roman"/>
                <w:b/>
                <w:bCs/>
                <w:color w:val="000000"/>
                <w:sz w:val="22"/>
                <w:szCs w:val="22"/>
                <w:lang w:val="es-MX" w:eastAsia="es-MX"/>
              </w:rPr>
              <w:t>312 Industria de las bebidas y del tabaco</w:t>
            </w:r>
          </w:p>
        </w:tc>
        <w:tc>
          <w:tcPr>
            <w:tcW w:w="0" w:type="auto"/>
            <w:tcBorders>
              <w:top w:val="nil"/>
              <w:left w:val="nil"/>
              <w:bottom w:val="nil"/>
              <w:right w:val="single" w:sz="4" w:space="0" w:color="FFFFFF"/>
            </w:tcBorders>
            <w:shd w:val="clear" w:color="000000" w:fill="FFFFFF"/>
            <w:vAlign w:val="center"/>
            <w:hideMark/>
          </w:tcPr>
          <w:p w14:paraId="222F3EA8" w14:textId="77777777" w:rsidR="00802BC3" w:rsidRPr="00802BC3" w:rsidRDefault="00802BC3" w:rsidP="00802BC3">
            <w:pPr>
              <w:jc w:val="center"/>
              <w:rPr>
                <w:rFonts w:eastAsia="Times New Roman"/>
                <w:color w:val="000000"/>
                <w:sz w:val="22"/>
                <w:szCs w:val="22"/>
                <w:lang w:val="es-MX" w:eastAsia="es-MX"/>
              </w:rPr>
            </w:pPr>
            <w:r w:rsidRPr="00802BC3">
              <w:rPr>
                <w:rFonts w:eastAsia="Times New Roman"/>
                <w:color w:val="000000"/>
                <w:sz w:val="22"/>
                <w:szCs w:val="22"/>
                <w:lang w:val="es-MX" w:eastAsia="es-MX"/>
              </w:rPr>
              <w:t>68,584</w:t>
            </w:r>
          </w:p>
        </w:tc>
        <w:tc>
          <w:tcPr>
            <w:tcW w:w="0" w:type="auto"/>
            <w:tcBorders>
              <w:top w:val="nil"/>
              <w:left w:val="nil"/>
              <w:bottom w:val="nil"/>
              <w:right w:val="single" w:sz="4" w:space="0" w:color="FFFFFF"/>
            </w:tcBorders>
            <w:shd w:val="clear" w:color="000000" w:fill="FFFFFF"/>
            <w:vAlign w:val="center"/>
            <w:hideMark/>
          </w:tcPr>
          <w:p w14:paraId="09836FF4" w14:textId="77777777" w:rsidR="00802BC3" w:rsidRPr="00802BC3" w:rsidRDefault="00802BC3" w:rsidP="00802BC3">
            <w:pPr>
              <w:jc w:val="center"/>
              <w:rPr>
                <w:rFonts w:eastAsia="Times New Roman"/>
                <w:color w:val="000000"/>
                <w:sz w:val="22"/>
                <w:szCs w:val="22"/>
                <w:lang w:val="es-MX" w:eastAsia="es-MX"/>
              </w:rPr>
            </w:pPr>
            <w:r w:rsidRPr="00802BC3">
              <w:rPr>
                <w:rFonts w:eastAsia="Times New Roman"/>
                <w:color w:val="000000"/>
                <w:sz w:val="22"/>
                <w:szCs w:val="22"/>
                <w:lang w:val="es-MX" w:eastAsia="es-MX"/>
              </w:rPr>
              <w:t>14.4%</w:t>
            </w:r>
          </w:p>
        </w:tc>
        <w:tc>
          <w:tcPr>
            <w:tcW w:w="0" w:type="auto"/>
            <w:tcBorders>
              <w:top w:val="nil"/>
              <w:left w:val="nil"/>
              <w:bottom w:val="nil"/>
              <w:right w:val="single" w:sz="4" w:space="0" w:color="FFFFFF"/>
            </w:tcBorders>
            <w:shd w:val="clear" w:color="000000" w:fill="FFFFFF"/>
            <w:vAlign w:val="center"/>
            <w:hideMark/>
          </w:tcPr>
          <w:p w14:paraId="126A8A9B" w14:textId="77777777" w:rsidR="00802BC3" w:rsidRPr="00802BC3" w:rsidRDefault="00802BC3" w:rsidP="00802BC3">
            <w:pPr>
              <w:jc w:val="center"/>
              <w:rPr>
                <w:rFonts w:eastAsia="Times New Roman"/>
                <w:color w:val="000000"/>
                <w:sz w:val="22"/>
                <w:szCs w:val="22"/>
                <w:lang w:val="es-MX" w:eastAsia="es-MX"/>
              </w:rPr>
            </w:pPr>
            <w:r w:rsidRPr="00802BC3">
              <w:rPr>
                <w:rFonts w:eastAsia="Times New Roman"/>
                <w:color w:val="000000"/>
                <w:sz w:val="22"/>
                <w:szCs w:val="22"/>
                <w:lang w:val="es-MX" w:eastAsia="es-MX"/>
              </w:rPr>
              <w:t>12.9%</w:t>
            </w:r>
          </w:p>
        </w:tc>
      </w:tr>
      <w:tr w:rsidR="00802BC3" w:rsidRPr="00802BC3" w14:paraId="3310D075" w14:textId="77777777" w:rsidTr="00802BC3">
        <w:trPr>
          <w:trHeight w:val="300"/>
        </w:trPr>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628945B0" w14:textId="77777777" w:rsidR="00802BC3" w:rsidRPr="00802BC3" w:rsidRDefault="00802BC3" w:rsidP="00802BC3">
            <w:pPr>
              <w:jc w:val="center"/>
              <w:rPr>
                <w:rFonts w:eastAsia="Times New Roman"/>
                <w:b/>
                <w:bCs/>
                <w:color w:val="000000"/>
                <w:sz w:val="22"/>
                <w:szCs w:val="22"/>
                <w:lang w:val="es-MX" w:eastAsia="es-MX"/>
              </w:rPr>
            </w:pPr>
            <w:r w:rsidRPr="00802BC3">
              <w:rPr>
                <w:rFonts w:eastAsia="Times New Roman"/>
                <w:b/>
                <w:bCs/>
                <w:color w:val="000000"/>
                <w:sz w:val="22"/>
                <w:szCs w:val="22"/>
                <w:lang w:val="es-MX" w:eastAsia="es-MX"/>
              </w:rPr>
              <w:t>336 Fabricación de equipo de transporte</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47434D53" w14:textId="77777777" w:rsidR="00802BC3" w:rsidRPr="00802BC3" w:rsidRDefault="00802BC3" w:rsidP="00802BC3">
            <w:pPr>
              <w:jc w:val="center"/>
              <w:rPr>
                <w:rFonts w:eastAsia="Times New Roman"/>
                <w:color w:val="000000"/>
                <w:sz w:val="22"/>
                <w:szCs w:val="22"/>
                <w:lang w:val="es-MX" w:eastAsia="es-MX"/>
              </w:rPr>
            </w:pPr>
            <w:r w:rsidRPr="00802BC3">
              <w:rPr>
                <w:rFonts w:eastAsia="Times New Roman"/>
                <w:color w:val="000000"/>
                <w:sz w:val="22"/>
                <w:szCs w:val="22"/>
                <w:lang w:val="es-MX" w:eastAsia="es-MX"/>
              </w:rPr>
              <w:t>66,011</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7BFA4190" w14:textId="77777777" w:rsidR="00802BC3" w:rsidRPr="00802BC3" w:rsidRDefault="00802BC3" w:rsidP="00802BC3">
            <w:pPr>
              <w:jc w:val="center"/>
              <w:rPr>
                <w:rFonts w:eastAsia="Times New Roman"/>
                <w:color w:val="000000"/>
                <w:sz w:val="22"/>
                <w:szCs w:val="22"/>
                <w:lang w:val="es-MX" w:eastAsia="es-MX"/>
              </w:rPr>
            </w:pPr>
            <w:r w:rsidRPr="00802BC3">
              <w:rPr>
                <w:rFonts w:eastAsia="Times New Roman"/>
                <w:color w:val="000000"/>
                <w:sz w:val="22"/>
                <w:szCs w:val="22"/>
                <w:lang w:val="es-MX" w:eastAsia="es-MX"/>
              </w:rPr>
              <w:t>13.9%</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4AB23E67" w14:textId="77777777" w:rsidR="00802BC3" w:rsidRPr="00802BC3" w:rsidRDefault="00802BC3" w:rsidP="00802BC3">
            <w:pPr>
              <w:jc w:val="center"/>
              <w:rPr>
                <w:rFonts w:eastAsia="Times New Roman"/>
                <w:color w:val="000000"/>
                <w:sz w:val="22"/>
                <w:szCs w:val="22"/>
                <w:lang w:val="es-MX" w:eastAsia="es-MX"/>
              </w:rPr>
            </w:pPr>
            <w:r w:rsidRPr="00802BC3">
              <w:rPr>
                <w:rFonts w:eastAsia="Times New Roman"/>
                <w:color w:val="000000"/>
                <w:sz w:val="22"/>
                <w:szCs w:val="22"/>
                <w:lang w:val="es-MX" w:eastAsia="es-MX"/>
              </w:rPr>
              <w:t>6.4%</w:t>
            </w:r>
          </w:p>
        </w:tc>
      </w:tr>
      <w:tr w:rsidR="00802BC3" w:rsidRPr="00802BC3" w14:paraId="23607B9C" w14:textId="77777777" w:rsidTr="00802BC3">
        <w:trPr>
          <w:trHeight w:val="300"/>
        </w:trPr>
        <w:tc>
          <w:tcPr>
            <w:tcW w:w="0" w:type="auto"/>
            <w:tcBorders>
              <w:top w:val="nil"/>
              <w:left w:val="nil"/>
              <w:bottom w:val="nil"/>
              <w:right w:val="single" w:sz="4" w:space="0" w:color="FFFFFF"/>
            </w:tcBorders>
            <w:shd w:val="clear" w:color="000000" w:fill="FFFFFF"/>
            <w:vAlign w:val="center"/>
            <w:hideMark/>
          </w:tcPr>
          <w:p w14:paraId="2719E695" w14:textId="77777777" w:rsidR="00802BC3" w:rsidRPr="00802BC3" w:rsidRDefault="00802BC3" w:rsidP="00802BC3">
            <w:pPr>
              <w:jc w:val="center"/>
              <w:rPr>
                <w:rFonts w:eastAsia="Times New Roman"/>
                <w:b/>
                <w:bCs/>
                <w:color w:val="000000"/>
                <w:sz w:val="22"/>
                <w:szCs w:val="22"/>
                <w:lang w:val="es-MX" w:eastAsia="es-MX"/>
              </w:rPr>
            </w:pPr>
            <w:r w:rsidRPr="00802BC3">
              <w:rPr>
                <w:rFonts w:eastAsia="Times New Roman"/>
                <w:b/>
                <w:bCs/>
                <w:color w:val="000000"/>
                <w:sz w:val="22"/>
                <w:szCs w:val="22"/>
                <w:lang w:val="es-MX" w:eastAsia="es-MX"/>
              </w:rPr>
              <w:t>325 Industria química</w:t>
            </w:r>
          </w:p>
        </w:tc>
        <w:tc>
          <w:tcPr>
            <w:tcW w:w="0" w:type="auto"/>
            <w:tcBorders>
              <w:top w:val="nil"/>
              <w:left w:val="nil"/>
              <w:bottom w:val="nil"/>
              <w:right w:val="single" w:sz="4" w:space="0" w:color="FFFFFF"/>
            </w:tcBorders>
            <w:shd w:val="clear" w:color="000000" w:fill="FFFFFF"/>
            <w:vAlign w:val="center"/>
            <w:hideMark/>
          </w:tcPr>
          <w:p w14:paraId="27AF9FF2" w14:textId="77777777" w:rsidR="00802BC3" w:rsidRPr="00802BC3" w:rsidRDefault="00802BC3" w:rsidP="00802BC3">
            <w:pPr>
              <w:jc w:val="center"/>
              <w:rPr>
                <w:rFonts w:eastAsia="Times New Roman"/>
                <w:color w:val="000000"/>
                <w:sz w:val="22"/>
                <w:szCs w:val="22"/>
                <w:lang w:val="es-MX" w:eastAsia="es-MX"/>
              </w:rPr>
            </w:pPr>
            <w:r w:rsidRPr="00802BC3">
              <w:rPr>
                <w:rFonts w:eastAsia="Times New Roman"/>
                <w:color w:val="000000"/>
                <w:sz w:val="22"/>
                <w:szCs w:val="22"/>
                <w:lang w:val="es-MX" w:eastAsia="es-MX"/>
              </w:rPr>
              <w:t>47,675</w:t>
            </w:r>
          </w:p>
        </w:tc>
        <w:tc>
          <w:tcPr>
            <w:tcW w:w="0" w:type="auto"/>
            <w:tcBorders>
              <w:top w:val="nil"/>
              <w:left w:val="nil"/>
              <w:bottom w:val="nil"/>
              <w:right w:val="single" w:sz="4" w:space="0" w:color="FFFFFF"/>
            </w:tcBorders>
            <w:shd w:val="clear" w:color="000000" w:fill="FFFFFF"/>
            <w:vAlign w:val="center"/>
            <w:hideMark/>
          </w:tcPr>
          <w:p w14:paraId="1797DB23" w14:textId="77777777" w:rsidR="00802BC3" w:rsidRPr="00802BC3" w:rsidRDefault="00802BC3" w:rsidP="00802BC3">
            <w:pPr>
              <w:jc w:val="center"/>
              <w:rPr>
                <w:rFonts w:eastAsia="Times New Roman"/>
                <w:color w:val="000000"/>
                <w:sz w:val="22"/>
                <w:szCs w:val="22"/>
                <w:lang w:val="es-MX" w:eastAsia="es-MX"/>
              </w:rPr>
            </w:pPr>
            <w:r w:rsidRPr="00802BC3">
              <w:rPr>
                <w:rFonts w:eastAsia="Times New Roman"/>
                <w:color w:val="000000"/>
                <w:sz w:val="22"/>
                <w:szCs w:val="22"/>
                <w:lang w:val="es-MX" w:eastAsia="es-MX"/>
              </w:rPr>
              <w:t>10.0%</w:t>
            </w:r>
          </w:p>
        </w:tc>
        <w:tc>
          <w:tcPr>
            <w:tcW w:w="0" w:type="auto"/>
            <w:tcBorders>
              <w:top w:val="nil"/>
              <w:left w:val="nil"/>
              <w:bottom w:val="nil"/>
              <w:right w:val="single" w:sz="4" w:space="0" w:color="FFFFFF"/>
            </w:tcBorders>
            <w:shd w:val="clear" w:color="000000" w:fill="FFFFFF"/>
            <w:vAlign w:val="center"/>
            <w:hideMark/>
          </w:tcPr>
          <w:p w14:paraId="37BE877C" w14:textId="77777777" w:rsidR="00802BC3" w:rsidRPr="00802BC3" w:rsidRDefault="00802BC3" w:rsidP="00802BC3">
            <w:pPr>
              <w:jc w:val="center"/>
              <w:rPr>
                <w:rFonts w:eastAsia="Times New Roman"/>
                <w:color w:val="000000"/>
                <w:sz w:val="22"/>
                <w:szCs w:val="22"/>
                <w:lang w:val="es-MX" w:eastAsia="es-MX"/>
              </w:rPr>
            </w:pPr>
            <w:r w:rsidRPr="00802BC3">
              <w:rPr>
                <w:rFonts w:eastAsia="Times New Roman"/>
                <w:color w:val="000000"/>
                <w:sz w:val="22"/>
                <w:szCs w:val="22"/>
                <w:lang w:val="es-MX" w:eastAsia="es-MX"/>
              </w:rPr>
              <w:t>12.7%</w:t>
            </w:r>
          </w:p>
        </w:tc>
      </w:tr>
      <w:tr w:rsidR="00802BC3" w:rsidRPr="00802BC3" w14:paraId="73A98301" w14:textId="77777777" w:rsidTr="00802BC3">
        <w:trPr>
          <w:trHeight w:val="600"/>
        </w:trPr>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4772E829" w14:textId="77777777" w:rsidR="00802BC3" w:rsidRPr="00802BC3" w:rsidRDefault="00802BC3" w:rsidP="00802BC3">
            <w:pPr>
              <w:jc w:val="center"/>
              <w:rPr>
                <w:rFonts w:eastAsia="Times New Roman"/>
                <w:b/>
                <w:bCs/>
                <w:color w:val="000000"/>
                <w:sz w:val="22"/>
                <w:szCs w:val="22"/>
                <w:lang w:val="es-MX" w:eastAsia="es-MX"/>
              </w:rPr>
            </w:pPr>
            <w:r w:rsidRPr="00802BC3">
              <w:rPr>
                <w:rFonts w:eastAsia="Times New Roman"/>
                <w:b/>
                <w:bCs/>
                <w:color w:val="000000"/>
                <w:sz w:val="22"/>
                <w:szCs w:val="22"/>
                <w:lang w:val="es-MX" w:eastAsia="es-MX"/>
              </w:rPr>
              <w:t>334 Fabricación de equipo de computación, comunicación, medición y de otros equipos, componentes y accesorios electrónicos</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1E415A98" w14:textId="77777777" w:rsidR="00802BC3" w:rsidRPr="00802BC3" w:rsidRDefault="00802BC3" w:rsidP="00802BC3">
            <w:pPr>
              <w:jc w:val="center"/>
              <w:rPr>
                <w:rFonts w:eastAsia="Times New Roman"/>
                <w:color w:val="000000"/>
                <w:sz w:val="22"/>
                <w:szCs w:val="22"/>
                <w:lang w:val="es-MX" w:eastAsia="es-MX"/>
              </w:rPr>
            </w:pPr>
            <w:r w:rsidRPr="00802BC3">
              <w:rPr>
                <w:rFonts w:eastAsia="Times New Roman"/>
                <w:color w:val="000000"/>
                <w:sz w:val="22"/>
                <w:szCs w:val="22"/>
                <w:lang w:val="es-MX" w:eastAsia="es-MX"/>
              </w:rPr>
              <w:t>47,420</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4C3D29B2" w14:textId="77777777" w:rsidR="00802BC3" w:rsidRPr="00802BC3" w:rsidRDefault="00802BC3" w:rsidP="00802BC3">
            <w:pPr>
              <w:jc w:val="center"/>
              <w:rPr>
                <w:rFonts w:eastAsia="Times New Roman"/>
                <w:color w:val="000000"/>
                <w:sz w:val="22"/>
                <w:szCs w:val="22"/>
                <w:lang w:val="es-MX" w:eastAsia="es-MX"/>
              </w:rPr>
            </w:pPr>
            <w:r w:rsidRPr="00802BC3">
              <w:rPr>
                <w:rFonts w:eastAsia="Times New Roman"/>
                <w:color w:val="000000"/>
                <w:sz w:val="22"/>
                <w:szCs w:val="22"/>
                <w:lang w:val="es-MX" w:eastAsia="es-MX"/>
              </w:rPr>
              <w:t>10.0%</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61757F82" w14:textId="77777777" w:rsidR="00802BC3" w:rsidRPr="00802BC3" w:rsidRDefault="00802BC3" w:rsidP="00802BC3">
            <w:pPr>
              <w:jc w:val="center"/>
              <w:rPr>
                <w:rFonts w:eastAsia="Times New Roman"/>
                <w:color w:val="000000"/>
                <w:sz w:val="22"/>
                <w:szCs w:val="22"/>
                <w:lang w:val="es-MX" w:eastAsia="es-MX"/>
              </w:rPr>
            </w:pPr>
            <w:r w:rsidRPr="00802BC3">
              <w:rPr>
                <w:rFonts w:eastAsia="Times New Roman"/>
                <w:color w:val="000000"/>
                <w:sz w:val="22"/>
                <w:szCs w:val="22"/>
                <w:lang w:val="es-MX" w:eastAsia="es-MX"/>
              </w:rPr>
              <w:t>3.8%</w:t>
            </w:r>
          </w:p>
        </w:tc>
      </w:tr>
      <w:tr w:rsidR="00802BC3" w:rsidRPr="00802BC3" w14:paraId="1C4CC116" w14:textId="77777777" w:rsidTr="00802BC3">
        <w:trPr>
          <w:trHeight w:val="300"/>
        </w:trPr>
        <w:tc>
          <w:tcPr>
            <w:tcW w:w="0" w:type="auto"/>
            <w:tcBorders>
              <w:top w:val="nil"/>
              <w:left w:val="nil"/>
              <w:bottom w:val="nil"/>
              <w:right w:val="single" w:sz="4" w:space="0" w:color="FFFFFF"/>
            </w:tcBorders>
            <w:shd w:val="clear" w:color="000000" w:fill="FFFFFF"/>
            <w:vAlign w:val="center"/>
            <w:hideMark/>
          </w:tcPr>
          <w:p w14:paraId="4913A2F7" w14:textId="77777777" w:rsidR="00802BC3" w:rsidRPr="00802BC3" w:rsidRDefault="00802BC3" w:rsidP="00802BC3">
            <w:pPr>
              <w:jc w:val="center"/>
              <w:rPr>
                <w:rFonts w:eastAsia="Times New Roman"/>
                <w:b/>
                <w:bCs/>
                <w:color w:val="000000"/>
                <w:sz w:val="22"/>
                <w:szCs w:val="22"/>
                <w:lang w:val="es-MX" w:eastAsia="es-MX"/>
              </w:rPr>
            </w:pPr>
            <w:r w:rsidRPr="00802BC3">
              <w:rPr>
                <w:rFonts w:eastAsia="Times New Roman"/>
                <w:b/>
                <w:bCs/>
                <w:color w:val="000000"/>
                <w:sz w:val="22"/>
                <w:szCs w:val="22"/>
                <w:lang w:val="es-MX" w:eastAsia="es-MX"/>
              </w:rPr>
              <w:t>326 Industria del plástico y del hule</w:t>
            </w:r>
          </w:p>
        </w:tc>
        <w:tc>
          <w:tcPr>
            <w:tcW w:w="0" w:type="auto"/>
            <w:tcBorders>
              <w:top w:val="nil"/>
              <w:left w:val="nil"/>
              <w:bottom w:val="nil"/>
              <w:right w:val="single" w:sz="4" w:space="0" w:color="FFFFFF"/>
            </w:tcBorders>
            <w:shd w:val="clear" w:color="000000" w:fill="FFFFFF"/>
            <w:vAlign w:val="center"/>
            <w:hideMark/>
          </w:tcPr>
          <w:p w14:paraId="115FC343" w14:textId="77777777" w:rsidR="00802BC3" w:rsidRPr="00802BC3" w:rsidRDefault="00802BC3" w:rsidP="00802BC3">
            <w:pPr>
              <w:jc w:val="center"/>
              <w:rPr>
                <w:rFonts w:eastAsia="Times New Roman"/>
                <w:color w:val="000000"/>
                <w:sz w:val="22"/>
                <w:szCs w:val="22"/>
                <w:lang w:val="es-MX" w:eastAsia="es-MX"/>
              </w:rPr>
            </w:pPr>
            <w:r w:rsidRPr="00802BC3">
              <w:rPr>
                <w:rFonts w:eastAsia="Times New Roman"/>
                <w:color w:val="000000"/>
                <w:sz w:val="22"/>
                <w:szCs w:val="22"/>
                <w:lang w:val="es-MX" w:eastAsia="es-MX"/>
              </w:rPr>
              <w:t>22,278</w:t>
            </w:r>
          </w:p>
        </w:tc>
        <w:tc>
          <w:tcPr>
            <w:tcW w:w="0" w:type="auto"/>
            <w:tcBorders>
              <w:top w:val="nil"/>
              <w:left w:val="nil"/>
              <w:bottom w:val="nil"/>
              <w:right w:val="single" w:sz="4" w:space="0" w:color="FFFFFF"/>
            </w:tcBorders>
            <w:shd w:val="clear" w:color="000000" w:fill="FFFFFF"/>
            <w:vAlign w:val="center"/>
            <w:hideMark/>
          </w:tcPr>
          <w:p w14:paraId="21D2998A" w14:textId="77777777" w:rsidR="00802BC3" w:rsidRPr="00802BC3" w:rsidRDefault="00802BC3" w:rsidP="00802BC3">
            <w:pPr>
              <w:jc w:val="center"/>
              <w:rPr>
                <w:rFonts w:eastAsia="Times New Roman"/>
                <w:color w:val="000000"/>
                <w:sz w:val="22"/>
                <w:szCs w:val="22"/>
                <w:lang w:val="es-MX" w:eastAsia="es-MX"/>
              </w:rPr>
            </w:pPr>
            <w:r w:rsidRPr="00802BC3">
              <w:rPr>
                <w:rFonts w:eastAsia="Times New Roman"/>
                <w:color w:val="000000"/>
                <w:sz w:val="22"/>
                <w:szCs w:val="22"/>
                <w:lang w:val="es-MX" w:eastAsia="es-MX"/>
              </w:rPr>
              <w:t>4.7%</w:t>
            </w:r>
          </w:p>
        </w:tc>
        <w:tc>
          <w:tcPr>
            <w:tcW w:w="0" w:type="auto"/>
            <w:tcBorders>
              <w:top w:val="nil"/>
              <w:left w:val="nil"/>
              <w:bottom w:val="nil"/>
              <w:right w:val="single" w:sz="4" w:space="0" w:color="FFFFFF"/>
            </w:tcBorders>
            <w:shd w:val="clear" w:color="000000" w:fill="FFFFFF"/>
            <w:vAlign w:val="center"/>
            <w:hideMark/>
          </w:tcPr>
          <w:p w14:paraId="2758FF74" w14:textId="77777777" w:rsidR="00802BC3" w:rsidRPr="00802BC3" w:rsidRDefault="00802BC3" w:rsidP="00802BC3">
            <w:pPr>
              <w:jc w:val="center"/>
              <w:rPr>
                <w:rFonts w:eastAsia="Times New Roman"/>
                <w:color w:val="000000"/>
                <w:sz w:val="22"/>
                <w:szCs w:val="22"/>
                <w:lang w:val="es-MX" w:eastAsia="es-MX"/>
              </w:rPr>
            </w:pPr>
            <w:r w:rsidRPr="00802BC3">
              <w:rPr>
                <w:rFonts w:eastAsia="Times New Roman"/>
                <w:color w:val="000000"/>
                <w:sz w:val="22"/>
                <w:szCs w:val="22"/>
                <w:lang w:val="es-MX" w:eastAsia="es-MX"/>
              </w:rPr>
              <w:t>0.0%</w:t>
            </w:r>
          </w:p>
        </w:tc>
      </w:tr>
      <w:tr w:rsidR="00802BC3" w:rsidRPr="00802BC3" w14:paraId="767E6FB4" w14:textId="77777777" w:rsidTr="00802BC3">
        <w:trPr>
          <w:trHeight w:val="300"/>
        </w:trPr>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47982875" w14:textId="77777777" w:rsidR="00802BC3" w:rsidRPr="00802BC3" w:rsidRDefault="00802BC3" w:rsidP="00802BC3">
            <w:pPr>
              <w:jc w:val="center"/>
              <w:rPr>
                <w:rFonts w:eastAsia="Times New Roman"/>
                <w:b/>
                <w:bCs/>
                <w:color w:val="000000"/>
                <w:sz w:val="22"/>
                <w:szCs w:val="22"/>
                <w:lang w:val="es-MX" w:eastAsia="es-MX"/>
              </w:rPr>
            </w:pPr>
            <w:r w:rsidRPr="00802BC3">
              <w:rPr>
                <w:rFonts w:eastAsia="Times New Roman"/>
                <w:b/>
                <w:bCs/>
                <w:color w:val="000000"/>
                <w:sz w:val="22"/>
                <w:szCs w:val="22"/>
                <w:lang w:val="es-MX" w:eastAsia="es-MX"/>
              </w:rPr>
              <w:t>332 Fabricación de productos metálicos</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3354E493" w14:textId="77777777" w:rsidR="00802BC3" w:rsidRPr="00802BC3" w:rsidRDefault="00802BC3" w:rsidP="00802BC3">
            <w:pPr>
              <w:jc w:val="center"/>
              <w:rPr>
                <w:rFonts w:eastAsia="Times New Roman"/>
                <w:color w:val="000000"/>
                <w:sz w:val="22"/>
                <w:szCs w:val="22"/>
                <w:lang w:val="es-MX" w:eastAsia="es-MX"/>
              </w:rPr>
            </w:pPr>
            <w:r w:rsidRPr="00802BC3">
              <w:rPr>
                <w:rFonts w:eastAsia="Times New Roman"/>
                <w:color w:val="000000"/>
                <w:sz w:val="22"/>
                <w:szCs w:val="22"/>
                <w:lang w:val="es-MX" w:eastAsia="es-MX"/>
              </w:rPr>
              <w:t>21,839</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5AD1AD99" w14:textId="77777777" w:rsidR="00802BC3" w:rsidRPr="00802BC3" w:rsidRDefault="00802BC3" w:rsidP="00802BC3">
            <w:pPr>
              <w:jc w:val="center"/>
              <w:rPr>
                <w:rFonts w:eastAsia="Times New Roman"/>
                <w:color w:val="000000"/>
                <w:sz w:val="22"/>
                <w:szCs w:val="22"/>
                <w:lang w:val="es-MX" w:eastAsia="es-MX"/>
              </w:rPr>
            </w:pPr>
            <w:r w:rsidRPr="00802BC3">
              <w:rPr>
                <w:rFonts w:eastAsia="Times New Roman"/>
                <w:color w:val="000000"/>
                <w:sz w:val="22"/>
                <w:szCs w:val="22"/>
                <w:lang w:val="es-MX" w:eastAsia="es-MX"/>
              </w:rPr>
              <w:t>4.6%</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38FDAA63" w14:textId="77777777" w:rsidR="00802BC3" w:rsidRPr="00802BC3" w:rsidRDefault="00802BC3" w:rsidP="00802BC3">
            <w:pPr>
              <w:jc w:val="center"/>
              <w:rPr>
                <w:rFonts w:eastAsia="Times New Roman"/>
                <w:color w:val="000000"/>
                <w:sz w:val="22"/>
                <w:szCs w:val="22"/>
                <w:lang w:val="es-MX" w:eastAsia="es-MX"/>
              </w:rPr>
            </w:pPr>
            <w:r w:rsidRPr="00802BC3">
              <w:rPr>
                <w:rFonts w:eastAsia="Times New Roman"/>
                <w:color w:val="000000"/>
                <w:sz w:val="22"/>
                <w:szCs w:val="22"/>
                <w:lang w:val="es-MX" w:eastAsia="es-MX"/>
              </w:rPr>
              <w:t>9.1%</w:t>
            </w:r>
          </w:p>
        </w:tc>
      </w:tr>
      <w:tr w:rsidR="00802BC3" w:rsidRPr="00802BC3" w14:paraId="1DB251A2" w14:textId="77777777" w:rsidTr="00802BC3">
        <w:trPr>
          <w:trHeight w:val="300"/>
        </w:trPr>
        <w:tc>
          <w:tcPr>
            <w:tcW w:w="0" w:type="auto"/>
            <w:tcBorders>
              <w:top w:val="nil"/>
              <w:left w:val="nil"/>
              <w:bottom w:val="nil"/>
              <w:right w:val="single" w:sz="4" w:space="0" w:color="FFFFFF"/>
            </w:tcBorders>
            <w:shd w:val="clear" w:color="000000" w:fill="FFFFFF"/>
            <w:vAlign w:val="center"/>
            <w:hideMark/>
          </w:tcPr>
          <w:p w14:paraId="6B904120" w14:textId="77777777" w:rsidR="00802BC3" w:rsidRPr="00802BC3" w:rsidRDefault="00802BC3" w:rsidP="00802BC3">
            <w:pPr>
              <w:jc w:val="center"/>
              <w:rPr>
                <w:rFonts w:eastAsia="Times New Roman"/>
                <w:b/>
                <w:bCs/>
                <w:color w:val="000000"/>
                <w:sz w:val="22"/>
                <w:szCs w:val="22"/>
                <w:lang w:val="es-MX" w:eastAsia="es-MX"/>
              </w:rPr>
            </w:pPr>
            <w:r w:rsidRPr="00802BC3">
              <w:rPr>
                <w:rFonts w:eastAsia="Times New Roman"/>
                <w:b/>
                <w:bCs/>
                <w:color w:val="000000"/>
                <w:sz w:val="22"/>
                <w:szCs w:val="22"/>
                <w:lang w:val="es-MX" w:eastAsia="es-MX"/>
              </w:rPr>
              <w:t>327 Fabricación de productos a base de minerales no metálicos</w:t>
            </w:r>
          </w:p>
        </w:tc>
        <w:tc>
          <w:tcPr>
            <w:tcW w:w="0" w:type="auto"/>
            <w:tcBorders>
              <w:top w:val="nil"/>
              <w:left w:val="nil"/>
              <w:bottom w:val="nil"/>
              <w:right w:val="single" w:sz="4" w:space="0" w:color="FFFFFF"/>
            </w:tcBorders>
            <w:shd w:val="clear" w:color="000000" w:fill="FFFFFF"/>
            <w:vAlign w:val="center"/>
            <w:hideMark/>
          </w:tcPr>
          <w:p w14:paraId="181F68D4" w14:textId="77777777" w:rsidR="00802BC3" w:rsidRPr="00802BC3" w:rsidRDefault="00802BC3" w:rsidP="00802BC3">
            <w:pPr>
              <w:jc w:val="center"/>
              <w:rPr>
                <w:rFonts w:eastAsia="Times New Roman"/>
                <w:color w:val="000000"/>
                <w:sz w:val="22"/>
                <w:szCs w:val="22"/>
                <w:lang w:val="es-MX" w:eastAsia="es-MX"/>
              </w:rPr>
            </w:pPr>
            <w:r w:rsidRPr="00802BC3">
              <w:rPr>
                <w:rFonts w:eastAsia="Times New Roman"/>
                <w:color w:val="000000"/>
                <w:sz w:val="22"/>
                <w:szCs w:val="22"/>
                <w:lang w:val="es-MX" w:eastAsia="es-MX"/>
              </w:rPr>
              <w:t>13,333</w:t>
            </w:r>
          </w:p>
        </w:tc>
        <w:tc>
          <w:tcPr>
            <w:tcW w:w="0" w:type="auto"/>
            <w:tcBorders>
              <w:top w:val="nil"/>
              <w:left w:val="nil"/>
              <w:bottom w:val="nil"/>
              <w:right w:val="single" w:sz="4" w:space="0" w:color="FFFFFF"/>
            </w:tcBorders>
            <w:shd w:val="clear" w:color="000000" w:fill="FFFFFF"/>
            <w:vAlign w:val="center"/>
            <w:hideMark/>
          </w:tcPr>
          <w:p w14:paraId="08055EC4" w14:textId="77777777" w:rsidR="00802BC3" w:rsidRPr="00802BC3" w:rsidRDefault="00802BC3" w:rsidP="00802BC3">
            <w:pPr>
              <w:jc w:val="center"/>
              <w:rPr>
                <w:rFonts w:eastAsia="Times New Roman"/>
                <w:color w:val="000000"/>
                <w:sz w:val="22"/>
                <w:szCs w:val="22"/>
                <w:lang w:val="es-MX" w:eastAsia="es-MX"/>
              </w:rPr>
            </w:pPr>
            <w:r w:rsidRPr="00802BC3">
              <w:rPr>
                <w:rFonts w:eastAsia="Times New Roman"/>
                <w:color w:val="000000"/>
                <w:sz w:val="22"/>
                <w:szCs w:val="22"/>
                <w:lang w:val="es-MX" w:eastAsia="es-MX"/>
              </w:rPr>
              <w:t>2.8%</w:t>
            </w:r>
          </w:p>
        </w:tc>
        <w:tc>
          <w:tcPr>
            <w:tcW w:w="0" w:type="auto"/>
            <w:tcBorders>
              <w:top w:val="nil"/>
              <w:left w:val="nil"/>
              <w:bottom w:val="nil"/>
              <w:right w:val="single" w:sz="4" w:space="0" w:color="FFFFFF"/>
            </w:tcBorders>
            <w:shd w:val="clear" w:color="000000" w:fill="FFFFFF"/>
            <w:vAlign w:val="center"/>
            <w:hideMark/>
          </w:tcPr>
          <w:p w14:paraId="51113F32" w14:textId="77777777" w:rsidR="00802BC3" w:rsidRPr="00802BC3" w:rsidRDefault="00802BC3" w:rsidP="00802BC3">
            <w:pPr>
              <w:jc w:val="center"/>
              <w:rPr>
                <w:rFonts w:eastAsia="Times New Roman"/>
                <w:color w:val="000000"/>
                <w:sz w:val="22"/>
                <w:szCs w:val="22"/>
                <w:lang w:val="es-MX" w:eastAsia="es-MX"/>
              </w:rPr>
            </w:pPr>
            <w:r w:rsidRPr="00802BC3">
              <w:rPr>
                <w:rFonts w:eastAsia="Times New Roman"/>
                <w:color w:val="000000"/>
                <w:sz w:val="22"/>
                <w:szCs w:val="22"/>
                <w:lang w:val="es-MX" w:eastAsia="es-MX"/>
              </w:rPr>
              <w:t>6.9%</w:t>
            </w:r>
          </w:p>
        </w:tc>
      </w:tr>
      <w:tr w:rsidR="00802BC3" w:rsidRPr="00802BC3" w14:paraId="03023EAE" w14:textId="77777777" w:rsidTr="00802BC3">
        <w:trPr>
          <w:trHeight w:val="300"/>
        </w:trPr>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5CF27FFA" w14:textId="77777777" w:rsidR="00802BC3" w:rsidRPr="00802BC3" w:rsidRDefault="00802BC3" w:rsidP="00802BC3">
            <w:pPr>
              <w:jc w:val="center"/>
              <w:rPr>
                <w:rFonts w:eastAsia="Times New Roman"/>
                <w:b/>
                <w:bCs/>
                <w:color w:val="000000"/>
                <w:sz w:val="22"/>
                <w:szCs w:val="22"/>
                <w:lang w:val="es-MX" w:eastAsia="es-MX"/>
              </w:rPr>
            </w:pPr>
            <w:r w:rsidRPr="00802BC3">
              <w:rPr>
                <w:rFonts w:eastAsia="Times New Roman"/>
                <w:b/>
                <w:bCs/>
                <w:color w:val="000000"/>
                <w:sz w:val="22"/>
                <w:szCs w:val="22"/>
                <w:lang w:val="es-MX" w:eastAsia="es-MX"/>
              </w:rPr>
              <w:t>331 Industrias metálicas básicas</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5E2488A3" w14:textId="77777777" w:rsidR="00802BC3" w:rsidRPr="00802BC3" w:rsidRDefault="00802BC3" w:rsidP="00802BC3">
            <w:pPr>
              <w:jc w:val="center"/>
              <w:rPr>
                <w:rFonts w:eastAsia="Times New Roman"/>
                <w:color w:val="000000"/>
                <w:sz w:val="22"/>
                <w:szCs w:val="22"/>
                <w:lang w:val="es-MX" w:eastAsia="es-MX"/>
              </w:rPr>
            </w:pPr>
            <w:r w:rsidRPr="00802BC3">
              <w:rPr>
                <w:rFonts w:eastAsia="Times New Roman"/>
                <w:color w:val="000000"/>
                <w:sz w:val="22"/>
                <w:szCs w:val="22"/>
                <w:lang w:val="es-MX" w:eastAsia="es-MX"/>
              </w:rPr>
              <w:t>7,844</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3A9AC7DB" w14:textId="77777777" w:rsidR="00802BC3" w:rsidRPr="00802BC3" w:rsidRDefault="00802BC3" w:rsidP="00802BC3">
            <w:pPr>
              <w:jc w:val="center"/>
              <w:rPr>
                <w:rFonts w:eastAsia="Times New Roman"/>
                <w:color w:val="000000"/>
                <w:sz w:val="22"/>
                <w:szCs w:val="22"/>
                <w:lang w:val="es-MX" w:eastAsia="es-MX"/>
              </w:rPr>
            </w:pPr>
            <w:r w:rsidRPr="00802BC3">
              <w:rPr>
                <w:rFonts w:eastAsia="Times New Roman"/>
                <w:color w:val="000000"/>
                <w:sz w:val="22"/>
                <w:szCs w:val="22"/>
                <w:lang w:val="es-MX" w:eastAsia="es-MX"/>
              </w:rPr>
              <w:t>1.6%</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5EF1F2F3" w14:textId="77777777" w:rsidR="00802BC3" w:rsidRPr="00802BC3" w:rsidRDefault="00802BC3" w:rsidP="00802BC3">
            <w:pPr>
              <w:jc w:val="center"/>
              <w:rPr>
                <w:rFonts w:eastAsia="Times New Roman"/>
                <w:color w:val="000000"/>
                <w:sz w:val="22"/>
                <w:szCs w:val="22"/>
                <w:lang w:val="es-MX" w:eastAsia="es-MX"/>
              </w:rPr>
            </w:pPr>
            <w:r w:rsidRPr="00802BC3">
              <w:rPr>
                <w:rFonts w:eastAsia="Times New Roman"/>
                <w:color w:val="000000"/>
                <w:sz w:val="22"/>
                <w:szCs w:val="22"/>
                <w:lang w:val="es-MX" w:eastAsia="es-MX"/>
              </w:rPr>
              <w:t>8.5%</w:t>
            </w:r>
          </w:p>
        </w:tc>
      </w:tr>
      <w:tr w:rsidR="00802BC3" w:rsidRPr="00802BC3" w14:paraId="67974C16" w14:textId="77777777" w:rsidTr="00802BC3">
        <w:trPr>
          <w:trHeight w:val="300"/>
        </w:trPr>
        <w:tc>
          <w:tcPr>
            <w:tcW w:w="0" w:type="auto"/>
            <w:tcBorders>
              <w:top w:val="nil"/>
              <w:left w:val="nil"/>
              <w:bottom w:val="single" w:sz="4" w:space="0" w:color="FFFFFF"/>
              <w:right w:val="single" w:sz="4" w:space="0" w:color="FFFFFF"/>
            </w:tcBorders>
            <w:shd w:val="clear" w:color="000000" w:fill="FFFFFF"/>
            <w:vAlign w:val="center"/>
            <w:hideMark/>
          </w:tcPr>
          <w:p w14:paraId="082B49FE" w14:textId="77777777" w:rsidR="00802BC3" w:rsidRPr="00802BC3" w:rsidRDefault="00802BC3" w:rsidP="00802BC3">
            <w:pPr>
              <w:jc w:val="center"/>
              <w:rPr>
                <w:rFonts w:eastAsia="Times New Roman"/>
                <w:b/>
                <w:bCs/>
                <w:color w:val="000000"/>
                <w:sz w:val="22"/>
                <w:szCs w:val="22"/>
                <w:lang w:val="es-MX" w:eastAsia="es-MX"/>
              </w:rPr>
            </w:pPr>
            <w:r w:rsidRPr="00802BC3">
              <w:rPr>
                <w:rFonts w:eastAsia="Times New Roman"/>
                <w:b/>
                <w:bCs/>
                <w:color w:val="000000"/>
                <w:sz w:val="22"/>
                <w:szCs w:val="22"/>
                <w:lang w:val="es-MX" w:eastAsia="es-MX"/>
              </w:rPr>
              <w:t>322 Industria del papel</w:t>
            </w:r>
          </w:p>
        </w:tc>
        <w:tc>
          <w:tcPr>
            <w:tcW w:w="0" w:type="auto"/>
            <w:tcBorders>
              <w:top w:val="nil"/>
              <w:left w:val="nil"/>
              <w:bottom w:val="single" w:sz="4" w:space="0" w:color="FFFFFF"/>
              <w:right w:val="single" w:sz="4" w:space="0" w:color="FFFFFF"/>
            </w:tcBorders>
            <w:shd w:val="clear" w:color="000000" w:fill="FFFFFF"/>
            <w:vAlign w:val="center"/>
            <w:hideMark/>
          </w:tcPr>
          <w:p w14:paraId="7FC25244" w14:textId="77777777" w:rsidR="00802BC3" w:rsidRPr="00802BC3" w:rsidRDefault="00802BC3" w:rsidP="00802BC3">
            <w:pPr>
              <w:jc w:val="center"/>
              <w:rPr>
                <w:rFonts w:eastAsia="Times New Roman"/>
                <w:color w:val="000000"/>
                <w:sz w:val="22"/>
                <w:szCs w:val="22"/>
                <w:lang w:val="es-MX" w:eastAsia="es-MX"/>
              </w:rPr>
            </w:pPr>
            <w:r w:rsidRPr="00802BC3">
              <w:rPr>
                <w:rFonts w:eastAsia="Times New Roman"/>
                <w:color w:val="000000"/>
                <w:sz w:val="22"/>
                <w:szCs w:val="22"/>
                <w:lang w:val="es-MX" w:eastAsia="es-MX"/>
              </w:rPr>
              <w:t>7,815</w:t>
            </w:r>
          </w:p>
        </w:tc>
        <w:tc>
          <w:tcPr>
            <w:tcW w:w="0" w:type="auto"/>
            <w:tcBorders>
              <w:top w:val="nil"/>
              <w:left w:val="nil"/>
              <w:bottom w:val="single" w:sz="4" w:space="0" w:color="FFFFFF"/>
              <w:right w:val="single" w:sz="4" w:space="0" w:color="FFFFFF"/>
            </w:tcBorders>
            <w:shd w:val="clear" w:color="000000" w:fill="FFFFFF"/>
            <w:vAlign w:val="center"/>
            <w:hideMark/>
          </w:tcPr>
          <w:p w14:paraId="5CDAE5FD" w14:textId="77777777" w:rsidR="00802BC3" w:rsidRPr="00802BC3" w:rsidRDefault="00802BC3" w:rsidP="00802BC3">
            <w:pPr>
              <w:jc w:val="center"/>
              <w:rPr>
                <w:rFonts w:eastAsia="Times New Roman"/>
                <w:color w:val="000000"/>
                <w:sz w:val="22"/>
                <w:szCs w:val="22"/>
                <w:lang w:val="es-MX" w:eastAsia="es-MX"/>
              </w:rPr>
            </w:pPr>
            <w:r w:rsidRPr="00802BC3">
              <w:rPr>
                <w:rFonts w:eastAsia="Times New Roman"/>
                <w:color w:val="000000"/>
                <w:sz w:val="22"/>
                <w:szCs w:val="22"/>
                <w:lang w:val="es-MX" w:eastAsia="es-MX"/>
              </w:rPr>
              <w:t>1.6%</w:t>
            </w:r>
          </w:p>
        </w:tc>
        <w:tc>
          <w:tcPr>
            <w:tcW w:w="0" w:type="auto"/>
            <w:tcBorders>
              <w:top w:val="nil"/>
              <w:left w:val="nil"/>
              <w:bottom w:val="single" w:sz="4" w:space="0" w:color="FFFFFF"/>
              <w:right w:val="single" w:sz="4" w:space="0" w:color="FFFFFF"/>
            </w:tcBorders>
            <w:shd w:val="clear" w:color="000000" w:fill="FFFFFF"/>
            <w:vAlign w:val="center"/>
            <w:hideMark/>
          </w:tcPr>
          <w:p w14:paraId="54B6102C" w14:textId="77777777" w:rsidR="00802BC3" w:rsidRPr="00802BC3" w:rsidRDefault="00802BC3" w:rsidP="00802BC3">
            <w:pPr>
              <w:jc w:val="center"/>
              <w:rPr>
                <w:rFonts w:eastAsia="Times New Roman"/>
                <w:color w:val="000000"/>
                <w:sz w:val="22"/>
                <w:szCs w:val="22"/>
                <w:lang w:val="es-MX" w:eastAsia="es-MX"/>
              </w:rPr>
            </w:pPr>
            <w:r w:rsidRPr="00802BC3">
              <w:rPr>
                <w:rFonts w:eastAsia="Times New Roman"/>
                <w:color w:val="000000"/>
                <w:sz w:val="22"/>
                <w:szCs w:val="22"/>
                <w:lang w:val="es-MX" w:eastAsia="es-MX"/>
              </w:rPr>
              <w:t>5.6%</w:t>
            </w:r>
          </w:p>
        </w:tc>
      </w:tr>
    </w:tbl>
    <w:p w14:paraId="03C48E66" w14:textId="553569B4" w:rsidR="00DF6C48" w:rsidRDefault="00EA7F69" w:rsidP="0022273A">
      <w:pPr>
        <w:rPr>
          <w:rFonts w:eastAsia="Times New Roman"/>
          <w:sz w:val="22"/>
          <w:szCs w:val="22"/>
          <w:lang w:val="es-ES_tradnl" w:eastAsia="es-MX"/>
        </w:rPr>
      </w:pPr>
      <w:r>
        <w:rPr>
          <w:rFonts w:eastAsia="Times New Roman"/>
          <w:lang w:val="es-ES_tradnl" w:eastAsia="es-MX"/>
        </w:rPr>
        <w:t xml:space="preserve"> </w:t>
      </w:r>
      <w:r w:rsidRPr="00EA7F69">
        <w:rPr>
          <w:rFonts w:eastAsia="Times New Roman"/>
          <w:lang w:val="es-ES_tradnl" w:eastAsia="es-MX"/>
        </w:rPr>
        <w:t>Fuente: IIEG, con información de INEGI, EMIM.</w:t>
      </w:r>
    </w:p>
    <w:p w14:paraId="27C01F9C" w14:textId="19A412D7" w:rsidR="00DF6C48" w:rsidRDefault="00DF6C48" w:rsidP="0022273A">
      <w:pPr>
        <w:rPr>
          <w:rFonts w:eastAsia="Times New Roman"/>
          <w:sz w:val="22"/>
          <w:szCs w:val="22"/>
          <w:lang w:val="es-ES_tradnl" w:eastAsia="es-MX"/>
        </w:rPr>
      </w:pPr>
    </w:p>
    <w:p w14:paraId="4673919B" w14:textId="15058575" w:rsidR="00DF6C48" w:rsidRDefault="00DF6C48" w:rsidP="0022273A">
      <w:pPr>
        <w:rPr>
          <w:rFonts w:eastAsia="Times New Roman"/>
          <w:sz w:val="22"/>
          <w:szCs w:val="22"/>
          <w:lang w:val="es-ES_tradnl" w:eastAsia="es-MX"/>
        </w:rPr>
      </w:pPr>
    </w:p>
    <w:p w14:paraId="63CE3F78" w14:textId="77777777" w:rsidR="00DF6C48" w:rsidRDefault="00DF6C48">
      <w:pPr>
        <w:jc w:val="left"/>
        <w:rPr>
          <w:rFonts w:ascii="Verdana" w:hAnsi="Verdana" w:cs="Verdana"/>
          <w:b/>
          <w:bCs/>
          <w:color w:val="000000"/>
        </w:rPr>
      </w:pPr>
      <w:r>
        <w:br w:type="page"/>
      </w:r>
    </w:p>
    <w:p w14:paraId="0FDD90F4" w14:textId="59A86522" w:rsidR="00DF6C48" w:rsidRPr="0042633D" w:rsidRDefault="00DF6C48" w:rsidP="00DF6C48">
      <w:pPr>
        <w:pStyle w:val="Descripcin"/>
        <w:jc w:val="center"/>
        <w:rPr>
          <w:rFonts w:ascii="Arial" w:eastAsia="Times New Roman" w:hAnsi="Arial" w:cs="Arial"/>
          <w:sz w:val="22"/>
          <w:szCs w:val="22"/>
          <w:lang w:val="es-ES_tradnl" w:eastAsia="es-MX"/>
        </w:rPr>
      </w:pPr>
      <w:r w:rsidRPr="0042633D">
        <w:rPr>
          <w:rFonts w:ascii="Arial" w:hAnsi="Arial" w:cs="Arial"/>
          <w:sz w:val="22"/>
          <w:szCs w:val="22"/>
        </w:rPr>
        <w:t xml:space="preserve">Figura </w:t>
      </w:r>
      <w:r w:rsidRPr="0042633D">
        <w:rPr>
          <w:rFonts w:ascii="Arial" w:hAnsi="Arial" w:cs="Arial"/>
          <w:sz w:val="22"/>
          <w:szCs w:val="22"/>
        </w:rPr>
        <w:fldChar w:fldCharType="begin"/>
      </w:r>
      <w:r w:rsidRPr="0042633D">
        <w:rPr>
          <w:rFonts w:ascii="Arial" w:hAnsi="Arial" w:cs="Arial"/>
          <w:sz w:val="22"/>
          <w:szCs w:val="22"/>
        </w:rPr>
        <w:instrText xml:space="preserve"> SEQ Figura \* ARABIC </w:instrText>
      </w:r>
      <w:r w:rsidRPr="0042633D">
        <w:rPr>
          <w:rFonts w:ascii="Arial" w:hAnsi="Arial" w:cs="Arial"/>
          <w:sz w:val="22"/>
          <w:szCs w:val="22"/>
        </w:rPr>
        <w:fldChar w:fldCharType="separate"/>
      </w:r>
      <w:r w:rsidR="004C2403">
        <w:rPr>
          <w:rFonts w:ascii="Arial" w:hAnsi="Arial" w:cs="Arial"/>
          <w:noProof/>
          <w:sz w:val="22"/>
          <w:szCs w:val="22"/>
        </w:rPr>
        <w:t>36</w:t>
      </w:r>
      <w:r w:rsidRPr="0042633D">
        <w:rPr>
          <w:rFonts w:ascii="Arial" w:hAnsi="Arial" w:cs="Arial"/>
          <w:sz w:val="22"/>
          <w:szCs w:val="22"/>
        </w:rPr>
        <w:fldChar w:fldCharType="end"/>
      </w:r>
      <w:r w:rsidRPr="0042633D">
        <w:rPr>
          <w:rFonts w:ascii="Arial" w:hAnsi="Arial" w:cs="Arial"/>
          <w:sz w:val="22"/>
          <w:szCs w:val="22"/>
        </w:rPr>
        <w:t>. Ingresos de principales subsectores</w:t>
      </w:r>
      <w:r w:rsidR="0013102A">
        <w:rPr>
          <w:rFonts w:ascii="Arial" w:hAnsi="Arial" w:cs="Arial"/>
          <w:sz w:val="22"/>
          <w:szCs w:val="22"/>
        </w:rPr>
        <w:t xml:space="preserve"> en Jalisco</w:t>
      </w:r>
      <w:r w:rsidRPr="0042633D">
        <w:rPr>
          <w:rFonts w:ascii="Arial" w:hAnsi="Arial" w:cs="Arial"/>
          <w:sz w:val="22"/>
          <w:szCs w:val="22"/>
        </w:rPr>
        <w:t xml:space="preserve">, cifras </w:t>
      </w:r>
      <w:r w:rsidR="00B151B4">
        <w:rPr>
          <w:rFonts w:ascii="Arial" w:hAnsi="Arial" w:cs="Arial"/>
          <w:sz w:val="22"/>
          <w:szCs w:val="22"/>
        </w:rPr>
        <w:t>acumuladas</w:t>
      </w:r>
      <w:r w:rsidRPr="0042633D">
        <w:rPr>
          <w:rFonts w:ascii="Arial" w:hAnsi="Arial" w:cs="Arial"/>
          <w:sz w:val="22"/>
          <w:szCs w:val="22"/>
        </w:rPr>
        <w:t xml:space="preserve"> </w:t>
      </w:r>
      <w:r w:rsidR="00B151B4">
        <w:rPr>
          <w:rFonts w:ascii="Arial" w:hAnsi="Arial" w:cs="Arial"/>
          <w:sz w:val="22"/>
          <w:szCs w:val="22"/>
        </w:rPr>
        <w:t>en 2018</w:t>
      </w:r>
      <w:r w:rsidR="00B200F1">
        <w:rPr>
          <w:rFonts w:ascii="Arial" w:hAnsi="Arial" w:cs="Arial"/>
          <w:sz w:val="22"/>
          <w:szCs w:val="22"/>
        </w:rPr>
        <w:t>, millones de pesos</w:t>
      </w:r>
    </w:p>
    <w:p w14:paraId="56432944" w14:textId="7F2E0204" w:rsidR="00DF6C48" w:rsidRDefault="00802BC3" w:rsidP="00A9649B">
      <w:pPr>
        <w:jc w:val="center"/>
        <w:rPr>
          <w:rFonts w:eastAsia="Times New Roman"/>
          <w:sz w:val="22"/>
          <w:szCs w:val="22"/>
          <w:lang w:val="es-ES_tradnl" w:eastAsia="es-MX"/>
        </w:rPr>
      </w:pPr>
      <w:r>
        <w:rPr>
          <w:noProof/>
          <w:lang w:val="es-MX" w:eastAsia="es-MX"/>
        </w:rPr>
        <w:drawing>
          <wp:inline distT="0" distB="0" distL="0" distR="0" wp14:anchorId="2310420D" wp14:editId="53E50EB5">
            <wp:extent cx="5943600" cy="4320000"/>
            <wp:effectExtent l="0" t="0" r="0" b="4445"/>
            <wp:docPr id="29" name="Gráfico 29">
              <a:extLst xmlns:a="http://schemas.openxmlformats.org/drawingml/2006/main">
                <a:ext uri="{FF2B5EF4-FFF2-40B4-BE49-F238E27FC236}">
                  <a16:creationId xmlns:a16="http://schemas.microsoft.com/office/drawing/2014/main" id="{A87CD8C5-BFC2-4EDF-BB2D-F1357C05A7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3D2A4078" w14:textId="47F8A98F" w:rsidR="00DF6C48" w:rsidRDefault="00A9649B" w:rsidP="00DF6C48">
      <w:pPr>
        <w:rPr>
          <w:rFonts w:eastAsia="Times New Roman"/>
          <w:sz w:val="22"/>
          <w:szCs w:val="22"/>
          <w:lang w:val="es-ES_tradnl" w:eastAsia="es-MX"/>
        </w:rPr>
      </w:pPr>
      <w:r>
        <w:rPr>
          <w:rFonts w:eastAsia="Times New Roman"/>
          <w:sz w:val="22"/>
          <w:szCs w:val="22"/>
          <w:lang w:val="es-ES_tradnl" w:eastAsia="es-MX"/>
        </w:rPr>
        <w:t xml:space="preserve">  </w:t>
      </w:r>
      <w:r w:rsidR="00EA7F69">
        <w:rPr>
          <w:rFonts w:eastAsia="Times New Roman"/>
          <w:sz w:val="22"/>
          <w:szCs w:val="22"/>
          <w:lang w:val="es-ES_tradnl" w:eastAsia="es-MX"/>
        </w:rPr>
        <w:t xml:space="preserve">         </w:t>
      </w:r>
      <w:r w:rsidR="00EA7F69" w:rsidRPr="00EA7F69">
        <w:rPr>
          <w:rFonts w:eastAsia="Times New Roman"/>
          <w:lang w:val="es-ES_tradnl" w:eastAsia="es-MX"/>
        </w:rPr>
        <w:t>Fuente: IIEG, con información de INEGI, EMIM.</w:t>
      </w:r>
    </w:p>
    <w:p w14:paraId="31F7A96C" w14:textId="06668479" w:rsidR="00DF6C48" w:rsidRDefault="00DF6C48" w:rsidP="0022273A">
      <w:pPr>
        <w:rPr>
          <w:rFonts w:eastAsia="Times New Roman"/>
          <w:sz w:val="22"/>
          <w:szCs w:val="22"/>
          <w:lang w:val="es-ES_tradnl" w:eastAsia="es-MX"/>
        </w:rPr>
      </w:pPr>
    </w:p>
    <w:p w14:paraId="25F4C5EA" w14:textId="605AFA46" w:rsidR="00DF6C48" w:rsidRDefault="00DF6C48" w:rsidP="0022273A">
      <w:pPr>
        <w:rPr>
          <w:rFonts w:eastAsia="Times New Roman"/>
          <w:sz w:val="22"/>
          <w:szCs w:val="22"/>
          <w:lang w:val="es-ES_tradnl" w:eastAsia="es-MX"/>
        </w:rPr>
      </w:pPr>
    </w:p>
    <w:p w14:paraId="012D76E4" w14:textId="77777777" w:rsidR="007C3260" w:rsidRDefault="007C3260">
      <w:pPr>
        <w:jc w:val="left"/>
        <w:rPr>
          <w:rFonts w:eastAsia="Times New Roman"/>
          <w:sz w:val="22"/>
          <w:szCs w:val="22"/>
          <w:lang w:val="es-ES_tradnl" w:eastAsia="es-MX"/>
        </w:rPr>
      </w:pPr>
      <w:r>
        <w:rPr>
          <w:rFonts w:eastAsia="Times New Roman"/>
          <w:sz w:val="22"/>
          <w:szCs w:val="22"/>
          <w:lang w:val="es-ES_tradnl" w:eastAsia="es-MX"/>
        </w:rPr>
        <w:br w:type="page"/>
      </w:r>
    </w:p>
    <w:p w14:paraId="4249CF0C" w14:textId="77777777" w:rsidR="001A412F" w:rsidRDefault="001A412F" w:rsidP="0022273A">
      <w:pPr>
        <w:rPr>
          <w:rFonts w:eastAsia="Times New Roman"/>
          <w:sz w:val="22"/>
          <w:szCs w:val="22"/>
          <w:lang w:val="es-ES_tradnl" w:eastAsia="es-MX"/>
        </w:rPr>
      </w:pPr>
    </w:p>
    <w:p w14:paraId="1D40454B" w14:textId="094886DA" w:rsidR="00DF6C48" w:rsidRDefault="00870F40" w:rsidP="0022273A">
      <w:pPr>
        <w:rPr>
          <w:rFonts w:eastAsia="Times New Roman"/>
          <w:sz w:val="22"/>
          <w:szCs w:val="22"/>
          <w:lang w:val="es-ES_tradnl" w:eastAsia="es-MX"/>
        </w:rPr>
      </w:pPr>
      <w:r>
        <w:rPr>
          <w:rFonts w:eastAsia="Times New Roman"/>
          <w:sz w:val="22"/>
          <w:szCs w:val="22"/>
          <w:lang w:val="es-ES_tradnl" w:eastAsia="es-MX"/>
        </w:rPr>
        <w:t>L</w:t>
      </w:r>
      <w:r w:rsidR="00DF6C48" w:rsidRPr="00DF6C48">
        <w:rPr>
          <w:rFonts w:eastAsia="Times New Roman"/>
          <w:sz w:val="22"/>
          <w:szCs w:val="22"/>
          <w:lang w:val="es-ES_tradnl" w:eastAsia="es-MX"/>
        </w:rPr>
        <w:t xml:space="preserve">a distribución porcentual de ingresos de los principales subsectores se ha mantenido relativamente constante a lo largo de los últimos 6 años, donde el subsector de la industria alimentaria, si bien ha disminuido su porcentaje, se mantiene como el de mayor participación en la industria manufacturera </w:t>
      </w:r>
      <w:r w:rsidR="00584A47">
        <w:rPr>
          <w:rFonts w:eastAsia="Times New Roman"/>
          <w:sz w:val="22"/>
          <w:szCs w:val="22"/>
          <w:lang w:val="es-ES_tradnl" w:eastAsia="es-MX"/>
        </w:rPr>
        <w:t>de Jalisco</w:t>
      </w:r>
      <w:r w:rsidR="00802BC3">
        <w:rPr>
          <w:rFonts w:eastAsia="Times New Roman"/>
          <w:sz w:val="22"/>
          <w:szCs w:val="22"/>
          <w:lang w:val="es-ES_tradnl" w:eastAsia="es-MX"/>
        </w:rPr>
        <w:t xml:space="preserve"> con 30</w:t>
      </w:r>
      <w:r w:rsidR="00DF6C48" w:rsidRPr="00DF6C48">
        <w:rPr>
          <w:rFonts w:eastAsia="Times New Roman"/>
          <w:sz w:val="22"/>
          <w:szCs w:val="22"/>
          <w:lang w:val="es-ES_tradnl" w:eastAsia="es-MX"/>
        </w:rPr>
        <w:t>%. También se observa que el segundo subsector con mayor participación, la industria de la bebida y el tabaco ha aumentado su participación los últim</w:t>
      </w:r>
      <w:r w:rsidR="00802BC3">
        <w:rPr>
          <w:rFonts w:eastAsia="Times New Roman"/>
          <w:sz w:val="22"/>
          <w:szCs w:val="22"/>
          <w:lang w:val="es-ES_tradnl" w:eastAsia="es-MX"/>
        </w:rPr>
        <w:t>os años, alcanzando cerca del 14</w:t>
      </w:r>
      <w:r w:rsidR="00DF6C48" w:rsidRPr="00DF6C48">
        <w:rPr>
          <w:rFonts w:eastAsia="Times New Roman"/>
          <w:sz w:val="22"/>
          <w:szCs w:val="22"/>
          <w:lang w:val="es-ES_tradnl" w:eastAsia="es-MX"/>
        </w:rPr>
        <w:t>% del total de ingresos manufactureros en el Estado.</w:t>
      </w:r>
    </w:p>
    <w:p w14:paraId="209B697E" w14:textId="77777777" w:rsidR="007C3260" w:rsidRDefault="007C3260" w:rsidP="0042633D">
      <w:pPr>
        <w:pStyle w:val="Descripcin"/>
        <w:jc w:val="center"/>
        <w:rPr>
          <w:rFonts w:ascii="Arial" w:hAnsi="Arial" w:cs="Arial"/>
          <w:sz w:val="22"/>
          <w:szCs w:val="22"/>
        </w:rPr>
      </w:pPr>
    </w:p>
    <w:p w14:paraId="3C44A44B" w14:textId="12C28904" w:rsidR="00DF6C48" w:rsidRPr="0042633D" w:rsidRDefault="00DF6C48" w:rsidP="0042633D">
      <w:pPr>
        <w:pStyle w:val="Descripcin"/>
        <w:jc w:val="center"/>
        <w:rPr>
          <w:rFonts w:ascii="Arial" w:eastAsia="Times New Roman" w:hAnsi="Arial" w:cs="Arial"/>
          <w:sz w:val="22"/>
          <w:szCs w:val="22"/>
          <w:lang w:val="es-ES_tradnl" w:eastAsia="es-MX"/>
        </w:rPr>
      </w:pPr>
      <w:r w:rsidRPr="0042633D">
        <w:rPr>
          <w:rFonts w:ascii="Arial" w:hAnsi="Arial" w:cs="Arial"/>
          <w:sz w:val="22"/>
          <w:szCs w:val="22"/>
        </w:rPr>
        <w:t xml:space="preserve">Figura </w:t>
      </w:r>
      <w:r w:rsidRPr="0042633D">
        <w:rPr>
          <w:rFonts w:ascii="Arial" w:hAnsi="Arial" w:cs="Arial"/>
          <w:sz w:val="22"/>
          <w:szCs w:val="22"/>
        </w:rPr>
        <w:fldChar w:fldCharType="begin"/>
      </w:r>
      <w:r w:rsidRPr="0042633D">
        <w:rPr>
          <w:rFonts w:ascii="Arial" w:hAnsi="Arial" w:cs="Arial"/>
          <w:sz w:val="22"/>
          <w:szCs w:val="22"/>
        </w:rPr>
        <w:instrText xml:space="preserve"> SEQ Figura \* ARABIC </w:instrText>
      </w:r>
      <w:r w:rsidRPr="0042633D">
        <w:rPr>
          <w:rFonts w:ascii="Arial" w:hAnsi="Arial" w:cs="Arial"/>
          <w:sz w:val="22"/>
          <w:szCs w:val="22"/>
        </w:rPr>
        <w:fldChar w:fldCharType="separate"/>
      </w:r>
      <w:r w:rsidR="004C2403">
        <w:rPr>
          <w:rFonts w:ascii="Arial" w:hAnsi="Arial" w:cs="Arial"/>
          <w:noProof/>
          <w:sz w:val="22"/>
          <w:szCs w:val="22"/>
        </w:rPr>
        <w:t>37</w:t>
      </w:r>
      <w:r w:rsidRPr="0042633D">
        <w:rPr>
          <w:rFonts w:ascii="Arial" w:hAnsi="Arial" w:cs="Arial"/>
          <w:sz w:val="22"/>
          <w:szCs w:val="22"/>
        </w:rPr>
        <w:fldChar w:fldCharType="end"/>
      </w:r>
      <w:r w:rsidRPr="0042633D">
        <w:rPr>
          <w:rFonts w:ascii="Arial" w:hAnsi="Arial" w:cs="Arial"/>
          <w:sz w:val="22"/>
          <w:szCs w:val="22"/>
        </w:rPr>
        <w:t>. Distribución porcentual de ingresos de principales subsectores</w:t>
      </w:r>
      <w:r w:rsidR="0013102A">
        <w:rPr>
          <w:rFonts w:ascii="Arial" w:hAnsi="Arial" w:cs="Arial"/>
          <w:sz w:val="22"/>
          <w:szCs w:val="22"/>
        </w:rPr>
        <w:t xml:space="preserve"> en Jalisco</w:t>
      </w:r>
      <w:r w:rsidRPr="0042633D">
        <w:rPr>
          <w:rFonts w:ascii="Arial" w:hAnsi="Arial" w:cs="Arial"/>
          <w:sz w:val="22"/>
          <w:szCs w:val="22"/>
        </w:rPr>
        <w:t>, cifras anuales en millones de pesos, 2013-2018</w:t>
      </w:r>
    </w:p>
    <w:p w14:paraId="5EEBBA25" w14:textId="1BC4C8BB" w:rsidR="00DF6C48" w:rsidRDefault="00802BC3" w:rsidP="00A9649B">
      <w:pPr>
        <w:jc w:val="center"/>
        <w:rPr>
          <w:rFonts w:eastAsia="Times New Roman"/>
          <w:sz w:val="22"/>
          <w:szCs w:val="22"/>
          <w:lang w:val="es-ES_tradnl" w:eastAsia="es-MX"/>
        </w:rPr>
      </w:pPr>
      <w:r>
        <w:rPr>
          <w:noProof/>
          <w:lang w:val="es-MX" w:eastAsia="es-MX"/>
        </w:rPr>
        <w:drawing>
          <wp:inline distT="0" distB="0" distL="0" distR="0" wp14:anchorId="675565FA" wp14:editId="03511092">
            <wp:extent cx="6469200" cy="5306400"/>
            <wp:effectExtent l="0" t="0" r="8255" b="8890"/>
            <wp:docPr id="34" name="Gráfico 34">
              <a:extLst xmlns:a="http://schemas.openxmlformats.org/drawingml/2006/main">
                <a:ext uri="{FF2B5EF4-FFF2-40B4-BE49-F238E27FC236}">
                  <a16:creationId xmlns:a16="http://schemas.microsoft.com/office/drawing/2014/main" id="{36FC0102-02BD-4560-8C09-B52551E479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6BD1198F" w14:textId="50AA0FCA" w:rsidR="00DF6C48" w:rsidRDefault="00A9649B" w:rsidP="0022273A">
      <w:pPr>
        <w:rPr>
          <w:rFonts w:eastAsia="Times New Roman"/>
          <w:sz w:val="22"/>
          <w:szCs w:val="22"/>
          <w:lang w:val="es-ES_tradnl" w:eastAsia="es-MX"/>
        </w:rPr>
      </w:pPr>
      <w:r>
        <w:rPr>
          <w:rFonts w:eastAsia="Times New Roman"/>
          <w:sz w:val="22"/>
          <w:szCs w:val="22"/>
          <w:lang w:val="es-ES_tradnl" w:eastAsia="es-MX"/>
        </w:rPr>
        <w:t xml:space="preserve"> </w:t>
      </w:r>
      <w:r w:rsidR="00EA7F69">
        <w:rPr>
          <w:rFonts w:eastAsia="Times New Roman"/>
          <w:sz w:val="22"/>
          <w:szCs w:val="22"/>
          <w:lang w:val="es-ES_tradnl" w:eastAsia="es-MX"/>
        </w:rPr>
        <w:t xml:space="preserve">    </w:t>
      </w:r>
      <w:r w:rsidR="00EA7F69" w:rsidRPr="00EA7F69">
        <w:rPr>
          <w:rFonts w:eastAsia="Times New Roman"/>
          <w:lang w:val="es-ES_tradnl" w:eastAsia="es-MX"/>
        </w:rPr>
        <w:t>Fuente: IIEG, con información de INEGI, EMIM.</w:t>
      </w:r>
    </w:p>
    <w:p w14:paraId="41FB17ED" w14:textId="5EE5C6C5" w:rsidR="00DF6C48" w:rsidRDefault="00DF6C48" w:rsidP="0022273A">
      <w:pPr>
        <w:rPr>
          <w:rFonts w:eastAsia="Times New Roman"/>
          <w:sz w:val="22"/>
          <w:szCs w:val="22"/>
          <w:lang w:val="es-ES_tradnl" w:eastAsia="es-MX"/>
        </w:rPr>
      </w:pPr>
    </w:p>
    <w:p w14:paraId="47C6AA60" w14:textId="77777777" w:rsidR="00A9649B" w:rsidRDefault="00A9649B">
      <w:pPr>
        <w:jc w:val="left"/>
        <w:rPr>
          <w:rFonts w:eastAsia="Times New Roman"/>
          <w:b/>
          <w:sz w:val="22"/>
          <w:szCs w:val="22"/>
          <w:lang w:val="es-ES_tradnl" w:eastAsia="es-MX"/>
        </w:rPr>
      </w:pPr>
      <w:r>
        <w:rPr>
          <w:rFonts w:eastAsia="Times New Roman"/>
          <w:b/>
          <w:sz w:val="22"/>
          <w:szCs w:val="22"/>
          <w:lang w:val="es-ES_tradnl" w:eastAsia="es-MX"/>
        </w:rPr>
        <w:br w:type="page"/>
      </w:r>
    </w:p>
    <w:p w14:paraId="300768FB" w14:textId="61F9594B" w:rsidR="00DF6C48" w:rsidRPr="007C3260" w:rsidRDefault="00A9649B" w:rsidP="00A9649B">
      <w:pPr>
        <w:pStyle w:val="Ttulo2"/>
        <w:numPr>
          <w:ilvl w:val="0"/>
          <w:numId w:val="0"/>
        </w:numPr>
        <w:rPr>
          <w:rFonts w:eastAsia="Times New Roman"/>
          <w:b/>
          <w:sz w:val="22"/>
          <w:szCs w:val="22"/>
          <w:lang w:val="es-ES_tradnl" w:eastAsia="es-MX"/>
        </w:rPr>
      </w:pPr>
      <w:bookmarkStart w:id="26" w:name="_Toc2275341"/>
      <w:r w:rsidRPr="007C3260">
        <w:rPr>
          <w:rFonts w:eastAsia="Times New Roman"/>
          <w:b/>
          <w:sz w:val="22"/>
          <w:szCs w:val="22"/>
          <w:lang w:val="es-ES_tradnl" w:eastAsia="es-MX"/>
        </w:rPr>
        <w:t>VI</w:t>
      </w:r>
      <w:r w:rsidR="008A3E76" w:rsidRPr="007C3260">
        <w:rPr>
          <w:rFonts w:eastAsia="Times New Roman"/>
          <w:b/>
          <w:sz w:val="22"/>
          <w:szCs w:val="22"/>
          <w:lang w:val="es-ES_tradnl" w:eastAsia="es-MX"/>
        </w:rPr>
        <w:t>I</w:t>
      </w:r>
      <w:r w:rsidRPr="007C3260">
        <w:rPr>
          <w:rFonts w:eastAsia="Times New Roman"/>
          <w:b/>
          <w:sz w:val="22"/>
          <w:szCs w:val="22"/>
          <w:lang w:val="es-ES_tradnl" w:eastAsia="es-MX"/>
        </w:rPr>
        <w:t>.1 Personal ocupado de la Industria Manufacturera</w:t>
      </w:r>
      <w:bookmarkEnd w:id="26"/>
    </w:p>
    <w:p w14:paraId="481254C2" w14:textId="130CC3DA" w:rsidR="00DF6C48" w:rsidRDefault="00DF6C48" w:rsidP="0022273A">
      <w:pPr>
        <w:rPr>
          <w:rFonts w:eastAsia="Times New Roman"/>
          <w:sz w:val="22"/>
          <w:szCs w:val="22"/>
          <w:lang w:val="es-ES_tradnl" w:eastAsia="es-MX"/>
        </w:rPr>
      </w:pPr>
    </w:p>
    <w:p w14:paraId="51BFD403" w14:textId="4A644716" w:rsidR="00A9649B" w:rsidRDefault="001A412F" w:rsidP="00A9649B">
      <w:pPr>
        <w:rPr>
          <w:rFonts w:eastAsia="Times New Roman"/>
          <w:sz w:val="22"/>
          <w:szCs w:val="22"/>
          <w:lang w:val="es-ES_tradnl" w:eastAsia="es-MX"/>
        </w:rPr>
      </w:pPr>
      <w:r>
        <w:rPr>
          <w:rFonts w:eastAsia="Times New Roman"/>
          <w:sz w:val="22"/>
          <w:szCs w:val="22"/>
          <w:lang w:val="es-ES_tradnl" w:eastAsia="es-MX"/>
        </w:rPr>
        <w:t>E</w:t>
      </w:r>
      <w:r w:rsidR="00A9649B" w:rsidRPr="00A9649B">
        <w:rPr>
          <w:rFonts w:eastAsia="Times New Roman"/>
          <w:sz w:val="22"/>
          <w:szCs w:val="22"/>
          <w:lang w:val="es-ES_tradnl" w:eastAsia="es-MX"/>
        </w:rPr>
        <w:t>l subsector manufacturero que generó una mayor cantidad de empleo a diciembre de 2018 fue el de la fabricación de equipo de computación, comunicación, medición y de otros equipos, componentes y accesorios electrónicos, que alcanzó los 57,041 trabajadores, seguido del de la industria alimentaria con 48,607 ocupados y la fabricación de equipo de transporte con 25,812 personas ocupadas.</w:t>
      </w:r>
    </w:p>
    <w:p w14:paraId="2AEA2428" w14:textId="4B885E24" w:rsidR="00A9649B" w:rsidRDefault="00A9649B" w:rsidP="00A9649B">
      <w:pPr>
        <w:rPr>
          <w:rFonts w:eastAsia="Times New Roman"/>
          <w:sz w:val="22"/>
          <w:szCs w:val="22"/>
          <w:lang w:val="es-ES_tradnl" w:eastAsia="es-MX"/>
        </w:rPr>
      </w:pPr>
    </w:p>
    <w:p w14:paraId="3F4EF3E0" w14:textId="77777777" w:rsidR="00A434FD" w:rsidRDefault="00A434FD" w:rsidP="00A434FD">
      <w:pPr>
        <w:jc w:val="left"/>
      </w:pPr>
      <w:r w:rsidRPr="00A9649B">
        <w:rPr>
          <w:rFonts w:eastAsia="Times New Roman"/>
          <w:sz w:val="22"/>
          <w:szCs w:val="22"/>
          <w:lang w:val="es-ES_tradnl" w:eastAsia="es-MX"/>
        </w:rPr>
        <w:t>Por otra parte, dentro de los subsectores con mayor participación en el Estado a diciembre 2018, el que ha tenido un mayor crecimiento anual en número de trabajadores ha sido el de otras industrias manufactureras con una variación anual de 11.5%, seguido de la fabricación de equipo de transporte con 8.9% y la industria química con un crecimiento de anual de 6.5% de empleo.</w:t>
      </w:r>
    </w:p>
    <w:p w14:paraId="3BBFF45F" w14:textId="0CA29A1E" w:rsidR="00DF6C48" w:rsidRDefault="00DF6C48" w:rsidP="0022273A">
      <w:pPr>
        <w:rPr>
          <w:rFonts w:eastAsia="Times New Roman"/>
          <w:sz w:val="22"/>
          <w:szCs w:val="22"/>
          <w:lang w:val="es-ES_tradnl" w:eastAsia="es-MX"/>
        </w:rPr>
      </w:pPr>
    </w:p>
    <w:p w14:paraId="54FF3A41" w14:textId="73AF6B71" w:rsidR="00DF6C48" w:rsidRPr="0042633D" w:rsidRDefault="00A9649B" w:rsidP="00A9649B">
      <w:pPr>
        <w:pStyle w:val="Descripcin"/>
        <w:jc w:val="center"/>
        <w:rPr>
          <w:rFonts w:ascii="Arial" w:eastAsia="Times New Roman" w:hAnsi="Arial" w:cs="Arial"/>
          <w:sz w:val="22"/>
          <w:szCs w:val="22"/>
          <w:lang w:val="es-ES_tradnl" w:eastAsia="es-MX"/>
        </w:rPr>
      </w:pPr>
      <w:r w:rsidRPr="0042633D">
        <w:rPr>
          <w:rFonts w:ascii="Arial" w:hAnsi="Arial" w:cs="Arial"/>
          <w:sz w:val="22"/>
          <w:szCs w:val="22"/>
        </w:rPr>
        <w:t xml:space="preserve">Tabla </w:t>
      </w:r>
      <w:r w:rsidRPr="0042633D">
        <w:rPr>
          <w:rFonts w:ascii="Arial" w:hAnsi="Arial" w:cs="Arial"/>
          <w:sz w:val="22"/>
          <w:szCs w:val="22"/>
        </w:rPr>
        <w:fldChar w:fldCharType="begin"/>
      </w:r>
      <w:r w:rsidRPr="0042633D">
        <w:rPr>
          <w:rFonts w:ascii="Arial" w:hAnsi="Arial" w:cs="Arial"/>
          <w:sz w:val="22"/>
          <w:szCs w:val="22"/>
        </w:rPr>
        <w:instrText xml:space="preserve"> SEQ Tabla \* ARABIC </w:instrText>
      </w:r>
      <w:r w:rsidRPr="0042633D">
        <w:rPr>
          <w:rFonts w:ascii="Arial" w:hAnsi="Arial" w:cs="Arial"/>
          <w:sz w:val="22"/>
          <w:szCs w:val="22"/>
        </w:rPr>
        <w:fldChar w:fldCharType="separate"/>
      </w:r>
      <w:r w:rsidR="004C2403">
        <w:rPr>
          <w:rFonts w:ascii="Arial" w:hAnsi="Arial" w:cs="Arial"/>
          <w:noProof/>
          <w:sz w:val="22"/>
          <w:szCs w:val="22"/>
        </w:rPr>
        <w:t>5</w:t>
      </w:r>
      <w:r w:rsidRPr="0042633D">
        <w:rPr>
          <w:rFonts w:ascii="Arial" w:hAnsi="Arial" w:cs="Arial"/>
          <w:sz w:val="22"/>
          <w:szCs w:val="22"/>
        </w:rPr>
        <w:fldChar w:fldCharType="end"/>
      </w:r>
      <w:r w:rsidRPr="0042633D">
        <w:rPr>
          <w:rFonts w:ascii="Arial" w:hAnsi="Arial" w:cs="Arial"/>
          <w:sz w:val="22"/>
          <w:szCs w:val="22"/>
        </w:rPr>
        <w:t>. Personal ocupado por subsector</w:t>
      </w:r>
      <w:r w:rsidR="00D40F00">
        <w:rPr>
          <w:rFonts w:ascii="Arial" w:hAnsi="Arial" w:cs="Arial"/>
          <w:sz w:val="22"/>
          <w:szCs w:val="22"/>
        </w:rPr>
        <w:t xml:space="preserve"> en Jalisco</w:t>
      </w:r>
      <w:r w:rsidRPr="0042633D">
        <w:rPr>
          <w:rFonts w:ascii="Arial" w:hAnsi="Arial" w:cs="Arial"/>
          <w:sz w:val="22"/>
          <w:szCs w:val="22"/>
        </w:rPr>
        <w:t>, diciembre 2018</w:t>
      </w:r>
    </w:p>
    <w:tbl>
      <w:tblPr>
        <w:tblW w:w="0" w:type="auto"/>
        <w:tblInd w:w="55" w:type="dxa"/>
        <w:tblCellMar>
          <w:left w:w="70" w:type="dxa"/>
          <w:right w:w="70" w:type="dxa"/>
        </w:tblCellMar>
        <w:tblLook w:val="04A0" w:firstRow="1" w:lastRow="0" w:firstColumn="1" w:lastColumn="0" w:noHBand="0" w:noVBand="1"/>
      </w:tblPr>
      <w:tblGrid>
        <w:gridCol w:w="6232"/>
        <w:gridCol w:w="1436"/>
        <w:gridCol w:w="1522"/>
        <w:gridCol w:w="1547"/>
      </w:tblGrid>
      <w:tr w:rsidR="007C3260" w:rsidRPr="007C3260" w14:paraId="5F477544" w14:textId="77777777" w:rsidTr="007C3260">
        <w:trPr>
          <w:trHeight w:val="600"/>
        </w:trPr>
        <w:tc>
          <w:tcPr>
            <w:tcW w:w="0" w:type="auto"/>
            <w:tcBorders>
              <w:top w:val="single" w:sz="4" w:space="0" w:color="FBBB27"/>
              <w:left w:val="single" w:sz="4" w:space="0" w:color="FBBB27"/>
              <w:bottom w:val="single" w:sz="4" w:space="0" w:color="FBBB27"/>
              <w:right w:val="single" w:sz="4" w:space="0" w:color="FBBB27"/>
            </w:tcBorders>
            <w:shd w:val="clear" w:color="000000" w:fill="FBBB27"/>
            <w:vAlign w:val="center"/>
            <w:hideMark/>
          </w:tcPr>
          <w:p w14:paraId="4EBD5F29" w14:textId="77777777" w:rsidR="007C3260" w:rsidRPr="007C3260" w:rsidRDefault="007C3260" w:rsidP="007C3260">
            <w:pPr>
              <w:jc w:val="center"/>
              <w:rPr>
                <w:rFonts w:eastAsia="Times New Roman"/>
                <w:b/>
                <w:bCs/>
                <w:sz w:val="22"/>
                <w:szCs w:val="22"/>
                <w:lang w:val="es-MX" w:eastAsia="es-MX"/>
              </w:rPr>
            </w:pPr>
            <w:r w:rsidRPr="007C3260">
              <w:rPr>
                <w:rFonts w:eastAsia="Times New Roman"/>
                <w:b/>
                <w:bCs/>
                <w:sz w:val="22"/>
                <w:szCs w:val="22"/>
                <w:lang w:val="es-MX" w:eastAsia="es-MX"/>
              </w:rPr>
              <w:t>Subsector</w:t>
            </w:r>
          </w:p>
        </w:tc>
        <w:tc>
          <w:tcPr>
            <w:tcW w:w="0" w:type="auto"/>
            <w:tcBorders>
              <w:top w:val="single" w:sz="4" w:space="0" w:color="FBBB27"/>
              <w:left w:val="nil"/>
              <w:bottom w:val="single" w:sz="4" w:space="0" w:color="FBBB27"/>
              <w:right w:val="single" w:sz="4" w:space="0" w:color="FBBB27"/>
            </w:tcBorders>
            <w:shd w:val="clear" w:color="000000" w:fill="FBBB27"/>
            <w:vAlign w:val="center"/>
            <w:hideMark/>
          </w:tcPr>
          <w:p w14:paraId="51F87C30" w14:textId="77777777" w:rsidR="007C3260" w:rsidRPr="007C3260" w:rsidRDefault="007C3260" w:rsidP="007C3260">
            <w:pPr>
              <w:jc w:val="center"/>
              <w:rPr>
                <w:rFonts w:eastAsia="Times New Roman"/>
                <w:b/>
                <w:bCs/>
                <w:sz w:val="22"/>
                <w:szCs w:val="22"/>
                <w:lang w:val="es-MX" w:eastAsia="es-MX"/>
              </w:rPr>
            </w:pPr>
            <w:r w:rsidRPr="007C3260">
              <w:rPr>
                <w:rFonts w:eastAsia="Times New Roman"/>
                <w:b/>
                <w:bCs/>
                <w:sz w:val="22"/>
                <w:szCs w:val="22"/>
                <w:lang w:val="es-MX" w:eastAsia="es-MX"/>
              </w:rPr>
              <w:t>Personal ocupado</w:t>
            </w:r>
          </w:p>
        </w:tc>
        <w:tc>
          <w:tcPr>
            <w:tcW w:w="0" w:type="auto"/>
            <w:tcBorders>
              <w:top w:val="single" w:sz="4" w:space="0" w:color="FBBB27"/>
              <w:left w:val="nil"/>
              <w:bottom w:val="single" w:sz="4" w:space="0" w:color="FBBB27"/>
              <w:right w:val="single" w:sz="4" w:space="0" w:color="FBBB27"/>
            </w:tcBorders>
            <w:shd w:val="clear" w:color="000000" w:fill="FBBB27"/>
            <w:vAlign w:val="center"/>
            <w:hideMark/>
          </w:tcPr>
          <w:p w14:paraId="44C1248A" w14:textId="77777777" w:rsidR="007C3260" w:rsidRPr="007C3260" w:rsidRDefault="007C3260" w:rsidP="007C3260">
            <w:pPr>
              <w:jc w:val="center"/>
              <w:rPr>
                <w:rFonts w:eastAsia="Times New Roman"/>
                <w:b/>
                <w:bCs/>
                <w:sz w:val="22"/>
                <w:szCs w:val="22"/>
                <w:lang w:val="es-MX" w:eastAsia="es-MX"/>
              </w:rPr>
            </w:pPr>
            <w:r w:rsidRPr="007C3260">
              <w:rPr>
                <w:rFonts w:eastAsia="Times New Roman"/>
                <w:b/>
                <w:bCs/>
                <w:sz w:val="22"/>
                <w:szCs w:val="22"/>
                <w:lang w:val="es-MX" w:eastAsia="es-MX"/>
              </w:rPr>
              <w:t>Participación</w:t>
            </w:r>
          </w:p>
        </w:tc>
        <w:tc>
          <w:tcPr>
            <w:tcW w:w="0" w:type="auto"/>
            <w:tcBorders>
              <w:top w:val="single" w:sz="4" w:space="0" w:color="FBBB27"/>
              <w:left w:val="nil"/>
              <w:bottom w:val="single" w:sz="4" w:space="0" w:color="FBBB27"/>
              <w:right w:val="single" w:sz="4" w:space="0" w:color="FBBB27"/>
            </w:tcBorders>
            <w:shd w:val="clear" w:color="000000" w:fill="FBBB27"/>
            <w:vAlign w:val="center"/>
            <w:hideMark/>
          </w:tcPr>
          <w:p w14:paraId="40A39993" w14:textId="77777777" w:rsidR="007C3260" w:rsidRPr="007C3260" w:rsidRDefault="007C3260" w:rsidP="007C3260">
            <w:pPr>
              <w:jc w:val="center"/>
              <w:rPr>
                <w:rFonts w:eastAsia="Times New Roman"/>
                <w:b/>
                <w:bCs/>
                <w:sz w:val="22"/>
                <w:szCs w:val="22"/>
                <w:lang w:val="es-MX" w:eastAsia="es-MX"/>
              </w:rPr>
            </w:pPr>
            <w:r w:rsidRPr="007C3260">
              <w:rPr>
                <w:rFonts w:eastAsia="Times New Roman"/>
                <w:b/>
                <w:bCs/>
                <w:sz w:val="22"/>
                <w:szCs w:val="22"/>
                <w:lang w:val="es-MX" w:eastAsia="es-MX"/>
              </w:rPr>
              <w:t>Variación 2017-2018</w:t>
            </w:r>
          </w:p>
        </w:tc>
      </w:tr>
      <w:tr w:rsidR="007C3260" w:rsidRPr="007C3260" w14:paraId="7C4C8E9E" w14:textId="77777777" w:rsidTr="007C3260">
        <w:trPr>
          <w:trHeight w:val="600"/>
        </w:trPr>
        <w:tc>
          <w:tcPr>
            <w:tcW w:w="0" w:type="auto"/>
            <w:tcBorders>
              <w:top w:val="nil"/>
              <w:left w:val="nil"/>
              <w:bottom w:val="single" w:sz="4" w:space="0" w:color="DBDBDB"/>
              <w:right w:val="single" w:sz="4" w:space="0" w:color="DBDBDB"/>
            </w:tcBorders>
            <w:shd w:val="clear" w:color="000000" w:fill="DBDBDB"/>
            <w:vAlign w:val="center"/>
            <w:hideMark/>
          </w:tcPr>
          <w:p w14:paraId="536A9BE0" w14:textId="77777777" w:rsidR="007C3260" w:rsidRPr="007C3260" w:rsidRDefault="007C3260" w:rsidP="00883D2D">
            <w:pPr>
              <w:jc w:val="left"/>
              <w:rPr>
                <w:rFonts w:eastAsia="Times New Roman"/>
                <w:b/>
                <w:bCs/>
                <w:color w:val="000000"/>
                <w:sz w:val="22"/>
                <w:szCs w:val="22"/>
                <w:lang w:val="es-MX" w:eastAsia="es-MX"/>
              </w:rPr>
            </w:pPr>
            <w:r w:rsidRPr="007C3260">
              <w:rPr>
                <w:rFonts w:eastAsia="Times New Roman"/>
                <w:b/>
                <w:bCs/>
                <w:color w:val="000000"/>
                <w:sz w:val="22"/>
                <w:szCs w:val="22"/>
                <w:lang w:val="es-MX" w:eastAsia="es-MX"/>
              </w:rPr>
              <w:t>334 Fabricación de equipo de computación, comunicación, medición y de otros equipos, componentes y accesorios electrónicos</w:t>
            </w:r>
          </w:p>
        </w:tc>
        <w:tc>
          <w:tcPr>
            <w:tcW w:w="0" w:type="auto"/>
            <w:tcBorders>
              <w:top w:val="nil"/>
              <w:left w:val="nil"/>
              <w:bottom w:val="single" w:sz="4" w:space="0" w:color="DBDBDB"/>
              <w:right w:val="single" w:sz="4" w:space="0" w:color="DBDBDB"/>
            </w:tcBorders>
            <w:shd w:val="clear" w:color="000000" w:fill="DBDBDB"/>
            <w:vAlign w:val="center"/>
            <w:hideMark/>
          </w:tcPr>
          <w:p w14:paraId="3BEAC8FA" w14:textId="77777777" w:rsidR="007C3260" w:rsidRPr="007C3260" w:rsidRDefault="007C3260" w:rsidP="007C3260">
            <w:pPr>
              <w:jc w:val="center"/>
              <w:rPr>
                <w:rFonts w:eastAsia="Times New Roman"/>
                <w:color w:val="000000"/>
                <w:sz w:val="22"/>
                <w:szCs w:val="22"/>
                <w:lang w:val="es-MX" w:eastAsia="es-MX"/>
              </w:rPr>
            </w:pPr>
            <w:r w:rsidRPr="007C3260">
              <w:rPr>
                <w:rFonts w:eastAsia="Times New Roman"/>
                <w:color w:val="000000"/>
                <w:sz w:val="22"/>
                <w:szCs w:val="22"/>
                <w:lang w:val="es-MX" w:eastAsia="es-MX"/>
              </w:rPr>
              <w:t>57,041</w:t>
            </w:r>
          </w:p>
        </w:tc>
        <w:tc>
          <w:tcPr>
            <w:tcW w:w="0" w:type="auto"/>
            <w:tcBorders>
              <w:top w:val="nil"/>
              <w:left w:val="nil"/>
              <w:bottom w:val="single" w:sz="4" w:space="0" w:color="DBDBDB"/>
              <w:right w:val="single" w:sz="4" w:space="0" w:color="DBDBDB"/>
            </w:tcBorders>
            <w:shd w:val="clear" w:color="000000" w:fill="DBDBDB"/>
            <w:vAlign w:val="center"/>
            <w:hideMark/>
          </w:tcPr>
          <w:p w14:paraId="392CE82D" w14:textId="77777777" w:rsidR="007C3260" w:rsidRPr="007C3260" w:rsidRDefault="007C3260" w:rsidP="007C3260">
            <w:pPr>
              <w:jc w:val="center"/>
              <w:rPr>
                <w:rFonts w:eastAsia="Times New Roman"/>
                <w:color w:val="000000"/>
                <w:sz w:val="22"/>
                <w:szCs w:val="22"/>
                <w:lang w:val="es-MX" w:eastAsia="es-MX"/>
              </w:rPr>
            </w:pPr>
            <w:r w:rsidRPr="007C3260">
              <w:rPr>
                <w:rFonts w:eastAsia="Times New Roman"/>
                <w:color w:val="000000"/>
                <w:sz w:val="22"/>
                <w:szCs w:val="22"/>
                <w:lang w:val="es-MX" w:eastAsia="es-MX"/>
              </w:rPr>
              <w:t>24.4%</w:t>
            </w:r>
          </w:p>
        </w:tc>
        <w:tc>
          <w:tcPr>
            <w:tcW w:w="0" w:type="auto"/>
            <w:tcBorders>
              <w:top w:val="nil"/>
              <w:left w:val="nil"/>
              <w:bottom w:val="single" w:sz="4" w:space="0" w:color="DBDBDB"/>
              <w:right w:val="single" w:sz="4" w:space="0" w:color="DBDBDB"/>
            </w:tcBorders>
            <w:shd w:val="clear" w:color="000000" w:fill="DBDBDB"/>
            <w:vAlign w:val="center"/>
            <w:hideMark/>
          </w:tcPr>
          <w:p w14:paraId="0AD3D986" w14:textId="77777777" w:rsidR="007C3260" w:rsidRPr="007C3260" w:rsidRDefault="007C3260" w:rsidP="007C3260">
            <w:pPr>
              <w:jc w:val="center"/>
              <w:rPr>
                <w:rFonts w:eastAsia="Times New Roman"/>
                <w:color w:val="000000"/>
                <w:sz w:val="22"/>
                <w:szCs w:val="22"/>
                <w:lang w:val="es-MX" w:eastAsia="es-MX"/>
              </w:rPr>
            </w:pPr>
            <w:r w:rsidRPr="007C3260">
              <w:rPr>
                <w:rFonts w:eastAsia="Times New Roman"/>
                <w:color w:val="000000"/>
                <w:sz w:val="22"/>
                <w:szCs w:val="22"/>
                <w:lang w:val="es-MX" w:eastAsia="es-MX"/>
              </w:rPr>
              <w:t>4.2%</w:t>
            </w:r>
          </w:p>
        </w:tc>
      </w:tr>
      <w:tr w:rsidR="007C3260" w:rsidRPr="007C3260" w14:paraId="4F641F30" w14:textId="77777777" w:rsidTr="007C3260">
        <w:trPr>
          <w:trHeight w:val="300"/>
        </w:trPr>
        <w:tc>
          <w:tcPr>
            <w:tcW w:w="0" w:type="auto"/>
            <w:tcBorders>
              <w:top w:val="nil"/>
              <w:left w:val="nil"/>
              <w:bottom w:val="nil"/>
              <w:right w:val="single" w:sz="4" w:space="0" w:color="FFFFFF"/>
            </w:tcBorders>
            <w:shd w:val="clear" w:color="000000" w:fill="FFFFFF"/>
            <w:vAlign w:val="center"/>
            <w:hideMark/>
          </w:tcPr>
          <w:p w14:paraId="2008324B" w14:textId="77777777" w:rsidR="007C3260" w:rsidRPr="007C3260" w:rsidRDefault="007C3260" w:rsidP="00883D2D">
            <w:pPr>
              <w:jc w:val="left"/>
              <w:rPr>
                <w:rFonts w:eastAsia="Times New Roman"/>
                <w:b/>
                <w:bCs/>
                <w:color w:val="000000"/>
                <w:sz w:val="22"/>
                <w:szCs w:val="22"/>
                <w:lang w:val="es-MX" w:eastAsia="es-MX"/>
              </w:rPr>
            </w:pPr>
            <w:r w:rsidRPr="007C3260">
              <w:rPr>
                <w:rFonts w:eastAsia="Times New Roman"/>
                <w:b/>
                <w:bCs/>
                <w:color w:val="000000"/>
                <w:sz w:val="22"/>
                <w:szCs w:val="22"/>
                <w:lang w:val="es-MX" w:eastAsia="es-MX"/>
              </w:rPr>
              <w:t>311 Industria alimentaria</w:t>
            </w:r>
          </w:p>
        </w:tc>
        <w:tc>
          <w:tcPr>
            <w:tcW w:w="0" w:type="auto"/>
            <w:tcBorders>
              <w:top w:val="nil"/>
              <w:left w:val="nil"/>
              <w:bottom w:val="nil"/>
              <w:right w:val="single" w:sz="4" w:space="0" w:color="FFFFFF"/>
            </w:tcBorders>
            <w:shd w:val="clear" w:color="000000" w:fill="FFFFFF"/>
            <w:vAlign w:val="center"/>
            <w:hideMark/>
          </w:tcPr>
          <w:p w14:paraId="757E3A7D" w14:textId="77777777" w:rsidR="007C3260" w:rsidRPr="007C3260" w:rsidRDefault="007C3260" w:rsidP="007C3260">
            <w:pPr>
              <w:jc w:val="center"/>
              <w:rPr>
                <w:rFonts w:eastAsia="Times New Roman"/>
                <w:color w:val="000000"/>
                <w:sz w:val="22"/>
                <w:szCs w:val="22"/>
                <w:lang w:val="es-MX" w:eastAsia="es-MX"/>
              </w:rPr>
            </w:pPr>
            <w:r w:rsidRPr="007C3260">
              <w:rPr>
                <w:rFonts w:eastAsia="Times New Roman"/>
                <w:color w:val="000000"/>
                <w:sz w:val="22"/>
                <w:szCs w:val="22"/>
                <w:lang w:val="es-MX" w:eastAsia="es-MX"/>
              </w:rPr>
              <w:t>48,607</w:t>
            </w:r>
          </w:p>
        </w:tc>
        <w:tc>
          <w:tcPr>
            <w:tcW w:w="0" w:type="auto"/>
            <w:tcBorders>
              <w:top w:val="nil"/>
              <w:left w:val="nil"/>
              <w:bottom w:val="nil"/>
              <w:right w:val="single" w:sz="4" w:space="0" w:color="FFFFFF"/>
            </w:tcBorders>
            <w:shd w:val="clear" w:color="000000" w:fill="FFFFFF"/>
            <w:vAlign w:val="center"/>
            <w:hideMark/>
          </w:tcPr>
          <w:p w14:paraId="0696C60C" w14:textId="77777777" w:rsidR="007C3260" w:rsidRPr="007C3260" w:rsidRDefault="007C3260" w:rsidP="007C3260">
            <w:pPr>
              <w:jc w:val="center"/>
              <w:rPr>
                <w:rFonts w:eastAsia="Times New Roman"/>
                <w:color w:val="000000"/>
                <w:sz w:val="22"/>
                <w:szCs w:val="22"/>
                <w:lang w:val="es-MX" w:eastAsia="es-MX"/>
              </w:rPr>
            </w:pPr>
            <w:r w:rsidRPr="007C3260">
              <w:rPr>
                <w:rFonts w:eastAsia="Times New Roman"/>
                <w:color w:val="000000"/>
                <w:sz w:val="22"/>
                <w:szCs w:val="22"/>
                <w:lang w:val="es-MX" w:eastAsia="es-MX"/>
              </w:rPr>
              <w:t>20.8%</w:t>
            </w:r>
          </w:p>
        </w:tc>
        <w:tc>
          <w:tcPr>
            <w:tcW w:w="0" w:type="auto"/>
            <w:tcBorders>
              <w:top w:val="nil"/>
              <w:left w:val="nil"/>
              <w:bottom w:val="nil"/>
              <w:right w:val="single" w:sz="4" w:space="0" w:color="FFFFFF"/>
            </w:tcBorders>
            <w:shd w:val="clear" w:color="000000" w:fill="FFFFFF"/>
            <w:vAlign w:val="center"/>
            <w:hideMark/>
          </w:tcPr>
          <w:p w14:paraId="61387EC4" w14:textId="77777777" w:rsidR="007C3260" w:rsidRPr="007C3260" w:rsidRDefault="007C3260" w:rsidP="007C3260">
            <w:pPr>
              <w:jc w:val="center"/>
              <w:rPr>
                <w:rFonts w:eastAsia="Times New Roman"/>
                <w:color w:val="000000"/>
                <w:sz w:val="22"/>
                <w:szCs w:val="22"/>
                <w:lang w:val="es-MX" w:eastAsia="es-MX"/>
              </w:rPr>
            </w:pPr>
            <w:r w:rsidRPr="007C3260">
              <w:rPr>
                <w:rFonts w:eastAsia="Times New Roman"/>
                <w:color w:val="000000"/>
                <w:sz w:val="22"/>
                <w:szCs w:val="22"/>
                <w:lang w:val="es-MX" w:eastAsia="es-MX"/>
              </w:rPr>
              <w:t>2.4%</w:t>
            </w:r>
          </w:p>
        </w:tc>
      </w:tr>
      <w:tr w:rsidR="007C3260" w:rsidRPr="007C3260" w14:paraId="4413450D" w14:textId="77777777" w:rsidTr="007C3260">
        <w:trPr>
          <w:trHeight w:val="300"/>
        </w:trPr>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4F0D4330" w14:textId="77777777" w:rsidR="007C3260" w:rsidRPr="007C3260" w:rsidRDefault="007C3260" w:rsidP="00883D2D">
            <w:pPr>
              <w:jc w:val="left"/>
              <w:rPr>
                <w:rFonts w:eastAsia="Times New Roman"/>
                <w:b/>
                <w:bCs/>
                <w:color w:val="000000"/>
                <w:sz w:val="22"/>
                <w:szCs w:val="22"/>
                <w:lang w:val="es-MX" w:eastAsia="es-MX"/>
              </w:rPr>
            </w:pPr>
            <w:r w:rsidRPr="007C3260">
              <w:rPr>
                <w:rFonts w:eastAsia="Times New Roman"/>
                <w:b/>
                <w:bCs/>
                <w:color w:val="000000"/>
                <w:sz w:val="22"/>
                <w:szCs w:val="22"/>
                <w:lang w:val="es-MX" w:eastAsia="es-MX"/>
              </w:rPr>
              <w:t>336 Fabricación de equipo de transporte</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4AD75E9B" w14:textId="77777777" w:rsidR="007C3260" w:rsidRPr="007C3260" w:rsidRDefault="007C3260" w:rsidP="007C3260">
            <w:pPr>
              <w:jc w:val="center"/>
              <w:rPr>
                <w:rFonts w:eastAsia="Times New Roman"/>
                <w:color w:val="000000"/>
                <w:sz w:val="22"/>
                <w:szCs w:val="22"/>
                <w:lang w:val="es-MX" w:eastAsia="es-MX"/>
              </w:rPr>
            </w:pPr>
            <w:r w:rsidRPr="007C3260">
              <w:rPr>
                <w:rFonts w:eastAsia="Times New Roman"/>
                <w:color w:val="000000"/>
                <w:sz w:val="22"/>
                <w:szCs w:val="22"/>
                <w:lang w:val="es-MX" w:eastAsia="es-MX"/>
              </w:rPr>
              <w:t>25,812</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435535CD" w14:textId="77777777" w:rsidR="007C3260" w:rsidRPr="007C3260" w:rsidRDefault="007C3260" w:rsidP="007C3260">
            <w:pPr>
              <w:jc w:val="center"/>
              <w:rPr>
                <w:rFonts w:eastAsia="Times New Roman"/>
                <w:color w:val="000000"/>
                <w:sz w:val="22"/>
                <w:szCs w:val="22"/>
                <w:lang w:val="es-MX" w:eastAsia="es-MX"/>
              </w:rPr>
            </w:pPr>
            <w:r w:rsidRPr="007C3260">
              <w:rPr>
                <w:rFonts w:eastAsia="Times New Roman"/>
                <w:color w:val="000000"/>
                <w:sz w:val="22"/>
                <w:szCs w:val="22"/>
                <w:lang w:val="es-MX" w:eastAsia="es-MX"/>
              </w:rPr>
              <w:t>11.0%</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36FDDCFA" w14:textId="77777777" w:rsidR="007C3260" w:rsidRPr="007C3260" w:rsidRDefault="007C3260" w:rsidP="007C3260">
            <w:pPr>
              <w:jc w:val="center"/>
              <w:rPr>
                <w:rFonts w:eastAsia="Times New Roman"/>
                <w:color w:val="000000"/>
                <w:sz w:val="22"/>
                <w:szCs w:val="22"/>
                <w:lang w:val="es-MX" w:eastAsia="es-MX"/>
              </w:rPr>
            </w:pPr>
            <w:r w:rsidRPr="007C3260">
              <w:rPr>
                <w:rFonts w:eastAsia="Times New Roman"/>
                <w:color w:val="000000"/>
                <w:sz w:val="22"/>
                <w:szCs w:val="22"/>
                <w:lang w:val="es-MX" w:eastAsia="es-MX"/>
              </w:rPr>
              <w:t>8.9%</w:t>
            </w:r>
          </w:p>
        </w:tc>
      </w:tr>
      <w:tr w:rsidR="007C3260" w:rsidRPr="007C3260" w14:paraId="54527EFB" w14:textId="77777777" w:rsidTr="007C3260">
        <w:trPr>
          <w:trHeight w:val="300"/>
        </w:trPr>
        <w:tc>
          <w:tcPr>
            <w:tcW w:w="0" w:type="auto"/>
            <w:tcBorders>
              <w:top w:val="nil"/>
              <w:left w:val="nil"/>
              <w:bottom w:val="nil"/>
              <w:right w:val="single" w:sz="4" w:space="0" w:color="FFFFFF"/>
            </w:tcBorders>
            <w:shd w:val="clear" w:color="000000" w:fill="FFFFFF"/>
            <w:vAlign w:val="center"/>
            <w:hideMark/>
          </w:tcPr>
          <w:p w14:paraId="324CE295" w14:textId="77777777" w:rsidR="007C3260" w:rsidRPr="007C3260" w:rsidRDefault="007C3260" w:rsidP="00883D2D">
            <w:pPr>
              <w:jc w:val="left"/>
              <w:rPr>
                <w:rFonts w:eastAsia="Times New Roman"/>
                <w:b/>
                <w:bCs/>
                <w:color w:val="000000"/>
                <w:sz w:val="22"/>
                <w:szCs w:val="22"/>
                <w:lang w:val="es-MX" w:eastAsia="es-MX"/>
              </w:rPr>
            </w:pPr>
            <w:r w:rsidRPr="007C3260">
              <w:rPr>
                <w:rFonts w:eastAsia="Times New Roman"/>
                <w:b/>
                <w:bCs/>
                <w:color w:val="000000"/>
                <w:sz w:val="22"/>
                <w:szCs w:val="22"/>
                <w:lang w:val="es-MX" w:eastAsia="es-MX"/>
              </w:rPr>
              <w:t>325 Industria química</w:t>
            </w:r>
          </w:p>
        </w:tc>
        <w:tc>
          <w:tcPr>
            <w:tcW w:w="0" w:type="auto"/>
            <w:tcBorders>
              <w:top w:val="nil"/>
              <w:left w:val="nil"/>
              <w:bottom w:val="nil"/>
              <w:right w:val="single" w:sz="4" w:space="0" w:color="FFFFFF"/>
            </w:tcBorders>
            <w:shd w:val="clear" w:color="000000" w:fill="FFFFFF"/>
            <w:vAlign w:val="center"/>
            <w:hideMark/>
          </w:tcPr>
          <w:p w14:paraId="4A9D4652" w14:textId="77777777" w:rsidR="007C3260" w:rsidRPr="007C3260" w:rsidRDefault="007C3260" w:rsidP="007C3260">
            <w:pPr>
              <w:jc w:val="center"/>
              <w:rPr>
                <w:rFonts w:eastAsia="Times New Roman"/>
                <w:color w:val="000000"/>
                <w:sz w:val="22"/>
                <w:szCs w:val="22"/>
                <w:lang w:val="es-MX" w:eastAsia="es-MX"/>
              </w:rPr>
            </w:pPr>
            <w:r w:rsidRPr="007C3260">
              <w:rPr>
                <w:rFonts w:eastAsia="Times New Roman"/>
                <w:color w:val="000000"/>
                <w:sz w:val="22"/>
                <w:szCs w:val="22"/>
                <w:lang w:val="es-MX" w:eastAsia="es-MX"/>
              </w:rPr>
              <w:t>18,692</w:t>
            </w:r>
          </w:p>
        </w:tc>
        <w:tc>
          <w:tcPr>
            <w:tcW w:w="0" w:type="auto"/>
            <w:tcBorders>
              <w:top w:val="nil"/>
              <w:left w:val="nil"/>
              <w:bottom w:val="nil"/>
              <w:right w:val="single" w:sz="4" w:space="0" w:color="FFFFFF"/>
            </w:tcBorders>
            <w:shd w:val="clear" w:color="000000" w:fill="FFFFFF"/>
            <w:vAlign w:val="center"/>
            <w:hideMark/>
          </w:tcPr>
          <w:p w14:paraId="0E9F899D" w14:textId="77777777" w:rsidR="007C3260" w:rsidRPr="007C3260" w:rsidRDefault="007C3260" w:rsidP="007C3260">
            <w:pPr>
              <w:jc w:val="center"/>
              <w:rPr>
                <w:rFonts w:eastAsia="Times New Roman"/>
                <w:color w:val="000000"/>
                <w:sz w:val="22"/>
                <w:szCs w:val="22"/>
                <w:lang w:val="es-MX" w:eastAsia="es-MX"/>
              </w:rPr>
            </w:pPr>
            <w:r w:rsidRPr="007C3260">
              <w:rPr>
                <w:rFonts w:eastAsia="Times New Roman"/>
                <w:color w:val="000000"/>
                <w:sz w:val="22"/>
                <w:szCs w:val="22"/>
                <w:lang w:val="es-MX" w:eastAsia="es-MX"/>
              </w:rPr>
              <w:t>8.0%</w:t>
            </w:r>
          </w:p>
        </w:tc>
        <w:tc>
          <w:tcPr>
            <w:tcW w:w="0" w:type="auto"/>
            <w:tcBorders>
              <w:top w:val="nil"/>
              <w:left w:val="nil"/>
              <w:bottom w:val="nil"/>
              <w:right w:val="single" w:sz="4" w:space="0" w:color="FFFFFF"/>
            </w:tcBorders>
            <w:shd w:val="clear" w:color="000000" w:fill="FFFFFF"/>
            <w:vAlign w:val="center"/>
            <w:hideMark/>
          </w:tcPr>
          <w:p w14:paraId="196F0D00" w14:textId="77777777" w:rsidR="007C3260" w:rsidRPr="007C3260" w:rsidRDefault="007C3260" w:rsidP="007C3260">
            <w:pPr>
              <w:jc w:val="center"/>
              <w:rPr>
                <w:rFonts w:eastAsia="Times New Roman"/>
                <w:color w:val="000000"/>
                <w:sz w:val="22"/>
                <w:szCs w:val="22"/>
                <w:lang w:val="es-MX" w:eastAsia="es-MX"/>
              </w:rPr>
            </w:pPr>
            <w:r w:rsidRPr="007C3260">
              <w:rPr>
                <w:rFonts w:eastAsia="Times New Roman"/>
                <w:color w:val="000000"/>
                <w:sz w:val="22"/>
                <w:szCs w:val="22"/>
                <w:lang w:val="es-MX" w:eastAsia="es-MX"/>
              </w:rPr>
              <w:t>6.5%</w:t>
            </w:r>
          </w:p>
        </w:tc>
      </w:tr>
      <w:tr w:rsidR="007C3260" w:rsidRPr="007C3260" w14:paraId="04EA87D8" w14:textId="77777777" w:rsidTr="007C3260">
        <w:trPr>
          <w:trHeight w:val="300"/>
        </w:trPr>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7BDE560C" w14:textId="77777777" w:rsidR="007C3260" w:rsidRPr="007C3260" w:rsidRDefault="007C3260" w:rsidP="00883D2D">
            <w:pPr>
              <w:jc w:val="left"/>
              <w:rPr>
                <w:rFonts w:eastAsia="Times New Roman"/>
                <w:b/>
                <w:bCs/>
                <w:color w:val="000000"/>
                <w:sz w:val="22"/>
                <w:szCs w:val="22"/>
                <w:lang w:val="es-MX" w:eastAsia="es-MX"/>
              </w:rPr>
            </w:pPr>
            <w:r w:rsidRPr="007C3260">
              <w:rPr>
                <w:rFonts w:eastAsia="Times New Roman"/>
                <w:b/>
                <w:bCs/>
                <w:color w:val="000000"/>
                <w:sz w:val="22"/>
                <w:szCs w:val="22"/>
                <w:lang w:val="es-MX" w:eastAsia="es-MX"/>
              </w:rPr>
              <w:t>326 Industria del plástico y del hule</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1B97F5A9" w14:textId="77777777" w:rsidR="007C3260" w:rsidRPr="007C3260" w:rsidRDefault="007C3260" w:rsidP="007C3260">
            <w:pPr>
              <w:jc w:val="center"/>
              <w:rPr>
                <w:rFonts w:eastAsia="Times New Roman"/>
                <w:color w:val="000000"/>
                <w:sz w:val="22"/>
                <w:szCs w:val="22"/>
                <w:lang w:val="es-MX" w:eastAsia="es-MX"/>
              </w:rPr>
            </w:pPr>
            <w:r w:rsidRPr="007C3260">
              <w:rPr>
                <w:rFonts w:eastAsia="Times New Roman"/>
                <w:color w:val="000000"/>
                <w:sz w:val="22"/>
                <w:szCs w:val="22"/>
                <w:lang w:val="es-MX" w:eastAsia="es-MX"/>
              </w:rPr>
              <w:t>17,882</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2FB80C11" w14:textId="77777777" w:rsidR="007C3260" w:rsidRPr="007C3260" w:rsidRDefault="007C3260" w:rsidP="007C3260">
            <w:pPr>
              <w:jc w:val="center"/>
              <w:rPr>
                <w:rFonts w:eastAsia="Times New Roman"/>
                <w:color w:val="000000"/>
                <w:sz w:val="22"/>
                <w:szCs w:val="22"/>
                <w:lang w:val="es-MX" w:eastAsia="es-MX"/>
              </w:rPr>
            </w:pPr>
            <w:r w:rsidRPr="007C3260">
              <w:rPr>
                <w:rFonts w:eastAsia="Times New Roman"/>
                <w:color w:val="000000"/>
                <w:sz w:val="22"/>
                <w:szCs w:val="22"/>
                <w:lang w:val="es-MX" w:eastAsia="es-MX"/>
              </w:rPr>
              <w:t>7.7%</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42B3C071" w14:textId="77777777" w:rsidR="007C3260" w:rsidRPr="007C3260" w:rsidRDefault="007C3260" w:rsidP="007C3260">
            <w:pPr>
              <w:jc w:val="center"/>
              <w:rPr>
                <w:rFonts w:eastAsia="Times New Roman"/>
                <w:color w:val="000000"/>
                <w:sz w:val="22"/>
                <w:szCs w:val="22"/>
                <w:lang w:val="es-MX" w:eastAsia="es-MX"/>
              </w:rPr>
            </w:pPr>
            <w:r w:rsidRPr="007C3260">
              <w:rPr>
                <w:rFonts w:eastAsia="Times New Roman"/>
                <w:color w:val="000000"/>
                <w:sz w:val="22"/>
                <w:szCs w:val="22"/>
                <w:lang w:val="es-MX" w:eastAsia="es-MX"/>
              </w:rPr>
              <w:t>2.1%</w:t>
            </w:r>
          </w:p>
        </w:tc>
      </w:tr>
      <w:tr w:rsidR="007C3260" w:rsidRPr="007C3260" w14:paraId="20647778" w14:textId="77777777" w:rsidTr="007C3260">
        <w:trPr>
          <w:trHeight w:val="300"/>
        </w:trPr>
        <w:tc>
          <w:tcPr>
            <w:tcW w:w="0" w:type="auto"/>
            <w:tcBorders>
              <w:top w:val="nil"/>
              <w:left w:val="nil"/>
              <w:bottom w:val="nil"/>
              <w:right w:val="single" w:sz="4" w:space="0" w:color="FFFFFF"/>
            </w:tcBorders>
            <w:shd w:val="clear" w:color="000000" w:fill="FFFFFF"/>
            <w:vAlign w:val="center"/>
            <w:hideMark/>
          </w:tcPr>
          <w:p w14:paraId="346A2650" w14:textId="77777777" w:rsidR="007C3260" w:rsidRPr="007C3260" w:rsidRDefault="007C3260" w:rsidP="00883D2D">
            <w:pPr>
              <w:jc w:val="left"/>
              <w:rPr>
                <w:rFonts w:eastAsia="Times New Roman"/>
                <w:b/>
                <w:bCs/>
                <w:color w:val="000000"/>
                <w:sz w:val="22"/>
                <w:szCs w:val="22"/>
                <w:lang w:val="es-MX" w:eastAsia="es-MX"/>
              </w:rPr>
            </w:pPr>
            <w:r w:rsidRPr="007C3260">
              <w:rPr>
                <w:rFonts w:eastAsia="Times New Roman"/>
                <w:b/>
                <w:bCs/>
                <w:color w:val="000000"/>
                <w:sz w:val="22"/>
                <w:szCs w:val="22"/>
                <w:lang w:val="es-MX" w:eastAsia="es-MX"/>
              </w:rPr>
              <w:t>332 Fabricación de productos metálicos</w:t>
            </w:r>
          </w:p>
        </w:tc>
        <w:tc>
          <w:tcPr>
            <w:tcW w:w="0" w:type="auto"/>
            <w:tcBorders>
              <w:top w:val="nil"/>
              <w:left w:val="nil"/>
              <w:bottom w:val="nil"/>
              <w:right w:val="single" w:sz="4" w:space="0" w:color="FFFFFF"/>
            </w:tcBorders>
            <w:shd w:val="clear" w:color="000000" w:fill="FFFFFF"/>
            <w:vAlign w:val="center"/>
            <w:hideMark/>
          </w:tcPr>
          <w:p w14:paraId="674C916B" w14:textId="77777777" w:rsidR="007C3260" w:rsidRPr="007C3260" w:rsidRDefault="007C3260" w:rsidP="007C3260">
            <w:pPr>
              <w:jc w:val="center"/>
              <w:rPr>
                <w:rFonts w:eastAsia="Times New Roman"/>
                <w:color w:val="000000"/>
                <w:sz w:val="22"/>
                <w:szCs w:val="22"/>
                <w:lang w:val="es-MX" w:eastAsia="es-MX"/>
              </w:rPr>
            </w:pPr>
            <w:r w:rsidRPr="007C3260">
              <w:rPr>
                <w:rFonts w:eastAsia="Times New Roman"/>
                <w:color w:val="000000"/>
                <w:sz w:val="22"/>
                <w:szCs w:val="22"/>
                <w:lang w:val="es-MX" w:eastAsia="es-MX"/>
              </w:rPr>
              <w:t>14,633</w:t>
            </w:r>
          </w:p>
        </w:tc>
        <w:tc>
          <w:tcPr>
            <w:tcW w:w="0" w:type="auto"/>
            <w:tcBorders>
              <w:top w:val="nil"/>
              <w:left w:val="nil"/>
              <w:bottom w:val="nil"/>
              <w:right w:val="single" w:sz="4" w:space="0" w:color="FFFFFF"/>
            </w:tcBorders>
            <w:shd w:val="clear" w:color="000000" w:fill="FFFFFF"/>
            <w:vAlign w:val="center"/>
            <w:hideMark/>
          </w:tcPr>
          <w:p w14:paraId="7F73A536" w14:textId="77777777" w:rsidR="007C3260" w:rsidRPr="007C3260" w:rsidRDefault="007C3260" w:rsidP="007C3260">
            <w:pPr>
              <w:jc w:val="center"/>
              <w:rPr>
                <w:rFonts w:eastAsia="Times New Roman"/>
                <w:color w:val="000000"/>
                <w:sz w:val="22"/>
                <w:szCs w:val="22"/>
                <w:lang w:val="es-MX" w:eastAsia="es-MX"/>
              </w:rPr>
            </w:pPr>
            <w:r w:rsidRPr="007C3260">
              <w:rPr>
                <w:rFonts w:eastAsia="Times New Roman"/>
                <w:color w:val="000000"/>
                <w:sz w:val="22"/>
                <w:szCs w:val="22"/>
                <w:lang w:val="es-MX" w:eastAsia="es-MX"/>
              </w:rPr>
              <w:t>6.3%</w:t>
            </w:r>
          </w:p>
        </w:tc>
        <w:tc>
          <w:tcPr>
            <w:tcW w:w="0" w:type="auto"/>
            <w:tcBorders>
              <w:top w:val="nil"/>
              <w:left w:val="nil"/>
              <w:bottom w:val="nil"/>
              <w:right w:val="single" w:sz="4" w:space="0" w:color="FFFFFF"/>
            </w:tcBorders>
            <w:shd w:val="clear" w:color="000000" w:fill="FFFFFF"/>
            <w:vAlign w:val="center"/>
            <w:hideMark/>
          </w:tcPr>
          <w:p w14:paraId="129605AD" w14:textId="77777777" w:rsidR="007C3260" w:rsidRPr="007C3260" w:rsidRDefault="007C3260" w:rsidP="007C3260">
            <w:pPr>
              <w:jc w:val="center"/>
              <w:rPr>
                <w:rFonts w:eastAsia="Times New Roman"/>
                <w:color w:val="000000"/>
                <w:sz w:val="22"/>
                <w:szCs w:val="22"/>
                <w:lang w:val="es-MX" w:eastAsia="es-MX"/>
              </w:rPr>
            </w:pPr>
            <w:r w:rsidRPr="007C3260">
              <w:rPr>
                <w:rFonts w:eastAsia="Times New Roman"/>
                <w:color w:val="000000"/>
                <w:sz w:val="22"/>
                <w:szCs w:val="22"/>
                <w:lang w:val="es-MX" w:eastAsia="es-MX"/>
              </w:rPr>
              <w:t>1.1%</w:t>
            </w:r>
          </w:p>
        </w:tc>
      </w:tr>
      <w:tr w:rsidR="007C3260" w:rsidRPr="007C3260" w14:paraId="67BD412C" w14:textId="77777777" w:rsidTr="007C3260">
        <w:trPr>
          <w:trHeight w:val="300"/>
        </w:trPr>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49480438" w14:textId="77777777" w:rsidR="007C3260" w:rsidRPr="007C3260" w:rsidRDefault="007C3260" w:rsidP="00883D2D">
            <w:pPr>
              <w:jc w:val="left"/>
              <w:rPr>
                <w:rFonts w:eastAsia="Times New Roman"/>
                <w:b/>
                <w:bCs/>
                <w:color w:val="000000"/>
                <w:sz w:val="22"/>
                <w:szCs w:val="22"/>
                <w:lang w:val="es-MX" w:eastAsia="es-MX"/>
              </w:rPr>
            </w:pPr>
            <w:r w:rsidRPr="007C3260">
              <w:rPr>
                <w:rFonts w:eastAsia="Times New Roman"/>
                <w:b/>
                <w:bCs/>
                <w:color w:val="000000"/>
                <w:sz w:val="22"/>
                <w:szCs w:val="22"/>
                <w:lang w:val="es-MX" w:eastAsia="es-MX"/>
              </w:rPr>
              <w:t>312 Industria de las bebidas y del tabaco</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6AD6B913" w14:textId="77777777" w:rsidR="007C3260" w:rsidRPr="007C3260" w:rsidRDefault="007C3260" w:rsidP="007C3260">
            <w:pPr>
              <w:jc w:val="center"/>
              <w:rPr>
                <w:rFonts w:eastAsia="Times New Roman"/>
                <w:color w:val="000000"/>
                <w:sz w:val="22"/>
                <w:szCs w:val="22"/>
                <w:lang w:val="es-MX" w:eastAsia="es-MX"/>
              </w:rPr>
            </w:pPr>
            <w:r w:rsidRPr="007C3260">
              <w:rPr>
                <w:rFonts w:eastAsia="Times New Roman"/>
                <w:color w:val="000000"/>
                <w:sz w:val="22"/>
                <w:szCs w:val="22"/>
                <w:lang w:val="es-MX" w:eastAsia="es-MX"/>
              </w:rPr>
              <w:t>13,827</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4A86FAD9" w14:textId="77777777" w:rsidR="007C3260" w:rsidRPr="007C3260" w:rsidRDefault="007C3260" w:rsidP="007C3260">
            <w:pPr>
              <w:jc w:val="center"/>
              <w:rPr>
                <w:rFonts w:eastAsia="Times New Roman"/>
                <w:color w:val="000000"/>
                <w:sz w:val="22"/>
                <w:szCs w:val="22"/>
                <w:lang w:val="es-MX" w:eastAsia="es-MX"/>
              </w:rPr>
            </w:pPr>
            <w:r w:rsidRPr="007C3260">
              <w:rPr>
                <w:rFonts w:eastAsia="Times New Roman"/>
                <w:color w:val="000000"/>
                <w:sz w:val="22"/>
                <w:szCs w:val="22"/>
                <w:lang w:val="es-MX" w:eastAsia="es-MX"/>
              </w:rPr>
              <w:t>5.9%</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375234B8" w14:textId="77777777" w:rsidR="007C3260" w:rsidRPr="007C3260" w:rsidRDefault="007C3260" w:rsidP="007C3260">
            <w:pPr>
              <w:jc w:val="center"/>
              <w:rPr>
                <w:rFonts w:eastAsia="Times New Roman"/>
                <w:color w:val="000000"/>
                <w:sz w:val="22"/>
                <w:szCs w:val="22"/>
                <w:lang w:val="es-MX" w:eastAsia="es-MX"/>
              </w:rPr>
            </w:pPr>
            <w:r w:rsidRPr="007C3260">
              <w:rPr>
                <w:rFonts w:eastAsia="Times New Roman"/>
                <w:color w:val="000000"/>
                <w:sz w:val="22"/>
                <w:szCs w:val="22"/>
                <w:lang w:val="es-MX" w:eastAsia="es-MX"/>
              </w:rPr>
              <w:t>-1.6%</w:t>
            </w:r>
          </w:p>
        </w:tc>
      </w:tr>
      <w:tr w:rsidR="007C3260" w:rsidRPr="007C3260" w14:paraId="2A221CD9" w14:textId="77777777" w:rsidTr="007C3260">
        <w:trPr>
          <w:trHeight w:val="300"/>
        </w:trPr>
        <w:tc>
          <w:tcPr>
            <w:tcW w:w="0" w:type="auto"/>
            <w:tcBorders>
              <w:top w:val="nil"/>
              <w:left w:val="nil"/>
              <w:bottom w:val="nil"/>
              <w:right w:val="single" w:sz="4" w:space="0" w:color="FFFFFF"/>
            </w:tcBorders>
            <w:shd w:val="clear" w:color="000000" w:fill="FFFFFF"/>
            <w:vAlign w:val="center"/>
            <w:hideMark/>
          </w:tcPr>
          <w:p w14:paraId="627A1604" w14:textId="77777777" w:rsidR="007C3260" w:rsidRPr="007C3260" w:rsidRDefault="007C3260" w:rsidP="00883D2D">
            <w:pPr>
              <w:jc w:val="left"/>
              <w:rPr>
                <w:rFonts w:eastAsia="Times New Roman"/>
                <w:b/>
                <w:bCs/>
                <w:color w:val="000000"/>
                <w:sz w:val="22"/>
                <w:szCs w:val="22"/>
                <w:lang w:val="es-MX" w:eastAsia="es-MX"/>
              </w:rPr>
            </w:pPr>
            <w:r w:rsidRPr="007C3260">
              <w:rPr>
                <w:rFonts w:eastAsia="Times New Roman"/>
                <w:b/>
                <w:bCs/>
                <w:color w:val="000000"/>
                <w:sz w:val="22"/>
                <w:szCs w:val="22"/>
                <w:lang w:val="es-MX" w:eastAsia="es-MX"/>
              </w:rPr>
              <w:t>339 Otras industrias manufactureras</w:t>
            </w:r>
          </w:p>
        </w:tc>
        <w:tc>
          <w:tcPr>
            <w:tcW w:w="0" w:type="auto"/>
            <w:tcBorders>
              <w:top w:val="nil"/>
              <w:left w:val="nil"/>
              <w:bottom w:val="nil"/>
              <w:right w:val="single" w:sz="4" w:space="0" w:color="FFFFFF"/>
            </w:tcBorders>
            <w:shd w:val="clear" w:color="000000" w:fill="FFFFFF"/>
            <w:vAlign w:val="center"/>
            <w:hideMark/>
          </w:tcPr>
          <w:p w14:paraId="00AB79EA" w14:textId="77777777" w:rsidR="007C3260" w:rsidRPr="007C3260" w:rsidRDefault="007C3260" w:rsidP="007C3260">
            <w:pPr>
              <w:jc w:val="center"/>
              <w:rPr>
                <w:rFonts w:eastAsia="Times New Roman"/>
                <w:color w:val="000000"/>
                <w:sz w:val="22"/>
                <w:szCs w:val="22"/>
                <w:lang w:val="es-MX" w:eastAsia="es-MX"/>
              </w:rPr>
            </w:pPr>
            <w:r w:rsidRPr="007C3260">
              <w:rPr>
                <w:rFonts w:eastAsia="Times New Roman"/>
                <w:color w:val="000000"/>
                <w:sz w:val="22"/>
                <w:szCs w:val="22"/>
                <w:lang w:val="es-MX" w:eastAsia="es-MX"/>
              </w:rPr>
              <w:t>5,722</w:t>
            </w:r>
          </w:p>
        </w:tc>
        <w:tc>
          <w:tcPr>
            <w:tcW w:w="0" w:type="auto"/>
            <w:tcBorders>
              <w:top w:val="nil"/>
              <w:left w:val="nil"/>
              <w:bottom w:val="nil"/>
              <w:right w:val="single" w:sz="4" w:space="0" w:color="FFFFFF"/>
            </w:tcBorders>
            <w:shd w:val="clear" w:color="000000" w:fill="FFFFFF"/>
            <w:vAlign w:val="center"/>
            <w:hideMark/>
          </w:tcPr>
          <w:p w14:paraId="4D70AD0C" w14:textId="77777777" w:rsidR="007C3260" w:rsidRPr="007C3260" w:rsidRDefault="007C3260" w:rsidP="007C3260">
            <w:pPr>
              <w:jc w:val="center"/>
              <w:rPr>
                <w:rFonts w:eastAsia="Times New Roman"/>
                <w:color w:val="000000"/>
                <w:sz w:val="22"/>
                <w:szCs w:val="22"/>
                <w:lang w:val="es-MX" w:eastAsia="es-MX"/>
              </w:rPr>
            </w:pPr>
            <w:r w:rsidRPr="007C3260">
              <w:rPr>
                <w:rFonts w:eastAsia="Times New Roman"/>
                <w:color w:val="000000"/>
                <w:sz w:val="22"/>
                <w:szCs w:val="22"/>
                <w:lang w:val="es-MX" w:eastAsia="es-MX"/>
              </w:rPr>
              <w:t>2.4%</w:t>
            </w:r>
          </w:p>
        </w:tc>
        <w:tc>
          <w:tcPr>
            <w:tcW w:w="0" w:type="auto"/>
            <w:tcBorders>
              <w:top w:val="nil"/>
              <w:left w:val="nil"/>
              <w:bottom w:val="nil"/>
              <w:right w:val="single" w:sz="4" w:space="0" w:color="FFFFFF"/>
            </w:tcBorders>
            <w:shd w:val="clear" w:color="000000" w:fill="FFFFFF"/>
            <w:vAlign w:val="center"/>
            <w:hideMark/>
          </w:tcPr>
          <w:p w14:paraId="76AB712F" w14:textId="77777777" w:rsidR="007C3260" w:rsidRPr="007C3260" w:rsidRDefault="007C3260" w:rsidP="007C3260">
            <w:pPr>
              <w:jc w:val="center"/>
              <w:rPr>
                <w:rFonts w:eastAsia="Times New Roman"/>
                <w:color w:val="000000"/>
                <w:sz w:val="22"/>
                <w:szCs w:val="22"/>
                <w:lang w:val="es-MX" w:eastAsia="es-MX"/>
              </w:rPr>
            </w:pPr>
            <w:r w:rsidRPr="007C3260">
              <w:rPr>
                <w:rFonts w:eastAsia="Times New Roman"/>
                <w:color w:val="000000"/>
                <w:sz w:val="22"/>
                <w:szCs w:val="22"/>
                <w:lang w:val="es-MX" w:eastAsia="es-MX"/>
              </w:rPr>
              <w:t>11.5%</w:t>
            </w:r>
          </w:p>
        </w:tc>
      </w:tr>
      <w:tr w:rsidR="007C3260" w:rsidRPr="007C3260" w14:paraId="30608407" w14:textId="77777777" w:rsidTr="007C3260">
        <w:trPr>
          <w:trHeight w:val="600"/>
        </w:trPr>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79B98593" w14:textId="77777777" w:rsidR="007C3260" w:rsidRPr="007C3260" w:rsidRDefault="007C3260" w:rsidP="00883D2D">
            <w:pPr>
              <w:jc w:val="left"/>
              <w:rPr>
                <w:rFonts w:eastAsia="Times New Roman"/>
                <w:b/>
                <w:bCs/>
                <w:color w:val="000000"/>
                <w:sz w:val="22"/>
                <w:szCs w:val="22"/>
                <w:lang w:val="es-MX" w:eastAsia="es-MX"/>
              </w:rPr>
            </w:pPr>
            <w:r w:rsidRPr="007C3260">
              <w:rPr>
                <w:rFonts w:eastAsia="Times New Roman"/>
                <w:b/>
                <w:bCs/>
                <w:color w:val="000000"/>
                <w:sz w:val="22"/>
                <w:szCs w:val="22"/>
                <w:lang w:val="es-MX" w:eastAsia="es-MX"/>
              </w:rPr>
              <w:t>316 Curtido y acabado de cuero y piel, y fabricación de productos de cuero, piel y materiales sucedáneos</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5D4642F3" w14:textId="77777777" w:rsidR="007C3260" w:rsidRPr="007C3260" w:rsidRDefault="007C3260" w:rsidP="007C3260">
            <w:pPr>
              <w:jc w:val="center"/>
              <w:rPr>
                <w:rFonts w:eastAsia="Times New Roman"/>
                <w:color w:val="000000"/>
                <w:sz w:val="22"/>
                <w:szCs w:val="22"/>
                <w:lang w:val="es-MX" w:eastAsia="es-MX"/>
              </w:rPr>
            </w:pPr>
            <w:r w:rsidRPr="007C3260">
              <w:rPr>
                <w:rFonts w:eastAsia="Times New Roman"/>
                <w:color w:val="000000"/>
                <w:sz w:val="22"/>
                <w:szCs w:val="22"/>
                <w:lang w:val="es-MX" w:eastAsia="es-MX"/>
              </w:rPr>
              <w:t>5,242</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6B83495A" w14:textId="77777777" w:rsidR="007C3260" w:rsidRPr="007C3260" w:rsidRDefault="007C3260" w:rsidP="007C3260">
            <w:pPr>
              <w:jc w:val="center"/>
              <w:rPr>
                <w:rFonts w:eastAsia="Times New Roman"/>
                <w:color w:val="000000"/>
                <w:sz w:val="22"/>
                <w:szCs w:val="22"/>
                <w:lang w:val="es-MX" w:eastAsia="es-MX"/>
              </w:rPr>
            </w:pPr>
            <w:r w:rsidRPr="007C3260">
              <w:rPr>
                <w:rFonts w:eastAsia="Times New Roman"/>
                <w:color w:val="000000"/>
                <w:sz w:val="22"/>
                <w:szCs w:val="22"/>
                <w:lang w:val="es-MX" w:eastAsia="es-MX"/>
              </w:rPr>
              <w:t>2.2%</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26A2032C" w14:textId="77777777" w:rsidR="007C3260" w:rsidRPr="007C3260" w:rsidRDefault="007C3260" w:rsidP="007C3260">
            <w:pPr>
              <w:jc w:val="center"/>
              <w:rPr>
                <w:rFonts w:eastAsia="Times New Roman"/>
                <w:color w:val="000000"/>
                <w:sz w:val="22"/>
                <w:szCs w:val="22"/>
                <w:lang w:val="es-MX" w:eastAsia="es-MX"/>
              </w:rPr>
            </w:pPr>
            <w:r w:rsidRPr="007C3260">
              <w:rPr>
                <w:rFonts w:eastAsia="Times New Roman"/>
                <w:color w:val="000000"/>
                <w:sz w:val="22"/>
                <w:szCs w:val="22"/>
                <w:lang w:val="es-MX" w:eastAsia="es-MX"/>
              </w:rPr>
              <w:t>-2.7%</w:t>
            </w:r>
          </w:p>
        </w:tc>
      </w:tr>
      <w:tr w:rsidR="007C3260" w:rsidRPr="007C3260" w14:paraId="078152A2" w14:textId="77777777" w:rsidTr="007C3260">
        <w:trPr>
          <w:trHeight w:val="300"/>
        </w:trPr>
        <w:tc>
          <w:tcPr>
            <w:tcW w:w="0" w:type="auto"/>
            <w:tcBorders>
              <w:top w:val="nil"/>
              <w:left w:val="nil"/>
              <w:bottom w:val="single" w:sz="4" w:space="0" w:color="FFFFFF"/>
              <w:right w:val="single" w:sz="4" w:space="0" w:color="FFFFFF"/>
            </w:tcBorders>
            <w:shd w:val="clear" w:color="000000" w:fill="FFFFFF"/>
            <w:vAlign w:val="center"/>
            <w:hideMark/>
          </w:tcPr>
          <w:p w14:paraId="01B5E09B" w14:textId="77777777" w:rsidR="007C3260" w:rsidRPr="007C3260" w:rsidRDefault="007C3260" w:rsidP="00883D2D">
            <w:pPr>
              <w:jc w:val="left"/>
              <w:rPr>
                <w:rFonts w:eastAsia="Times New Roman"/>
                <w:b/>
                <w:bCs/>
                <w:color w:val="000000"/>
                <w:sz w:val="22"/>
                <w:szCs w:val="22"/>
                <w:lang w:val="es-MX" w:eastAsia="es-MX"/>
              </w:rPr>
            </w:pPr>
            <w:r w:rsidRPr="007C3260">
              <w:rPr>
                <w:rFonts w:eastAsia="Times New Roman"/>
                <w:b/>
                <w:bCs/>
                <w:color w:val="000000"/>
                <w:sz w:val="22"/>
                <w:szCs w:val="22"/>
                <w:lang w:val="es-MX" w:eastAsia="es-MX"/>
              </w:rPr>
              <w:t>333 Fabricación de maquinaria y equipo</w:t>
            </w:r>
          </w:p>
        </w:tc>
        <w:tc>
          <w:tcPr>
            <w:tcW w:w="0" w:type="auto"/>
            <w:tcBorders>
              <w:top w:val="nil"/>
              <w:left w:val="nil"/>
              <w:bottom w:val="single" w:sz="4" w:space="0" w:color="FFFFFF"/>
              <w:right w:val="single" w:sz="4" w:space="0" w:color="FFFFFF"/>
            </w:tcBorders>
            <w:shd w:val="clear" w:color="000000" w:fill="FFFFFF"/>
            <w:vAlign w:val="center"/>
            <w:hideMark/>
          </w:tcPr>
          <w:p w14:paraId="3976488A" w14:textId="77777777" w:rsidR="007C3260" w:rsidRPr="007C3260" w:rsidRDefault="007C3260" w:rsidP="007C3260">
            <w:pPr>
              <w:jc w:val="center"/>
              <w:rPr>
                <w:rFonts w:eastAsia="Times New Roman"/>
                <w:color w:val="000000"/>
                <w:sz w:val="22"/>
                <w:szCs w:val="22"/>
                <w:lang w:val="es-MX" w:eastAsia="es-MX"/>
              </w:rPr>
            </w:pPr>
            <w:r w:rsidRPr="007C3260">
              <w:rPr>
                <w:rFonts w:eastAsia="Times New Roman"/>
                <w:color w:val="000000"/>
                <w:sz w:val="22"/>
                <w:szCs w:val="22"/>
                <w:lang w:val="es-MX" w:eastAsia="es-MX"/>
              </w:rPr>
              <w:t>3,776</w:t>
            </w:r>
          </w:p>
        </w:tc>
        <w:tc>
          <w:tcPr>
            <w:tcW w:w="0" w:type="auto"/>
            <w:tcBorders>
              <w:top w:val="nil"/>
              <w:left w:val="nil"/>
              <w:bottom w:val="single" w:sz="4" w:space="0" w:color="FFFFFF"/>
              <w:right w:val="single" w:sz="4" w:space="0" w:color="FFFFFF"/>
            </w:tcBorders>
            <w:shd w:val="clear" w:color="000000" w:fill="FFFFFF"/>
            <w:vAlign w:val="center"/>
            <w:hideMark/>
          </w:tcPr>
          <w:p w14:paraId="09C9B2C0" w14:textId="77777777" w:rsidR="007C3260" w:rsidRPr="007C3260" w:rsidRDefault="007C3260" w:rsidP="007C3260">
            <w:pPr>
              <w:jc w:val="center"/>
              <w:rPr>
                <w:rFonts w:eastAsia="Times New Roman"/>
                <w:color w:val="000000"/>
                <w:sz w:val="22"/>
                <w:szCs w:val="22"/>
                <w:lang w:val="es-MX" w:eastAsia="es-MX"/>
              </w:rPr>
            </w:pPr>
            <w:r w:rsidRPr="007C3260">
              <w:rPr>
                <w:rFonts w:eastAsia="Times New Roman"/>
                <w:color w:val="000000"/>
                <w:sz w:val="22"/>
                <w:szCs w:val="22"/>
                <w:lang w:val="es-MX" w:eastAsia="es-MX"/>
              </w:rPr>
              <w:t>1.6%</w:t>
            </w:r>
          </w:p>
        </w:tc>
        <w:tc>
          <w:tcPr>
            <w:tcW w:w="0" w:type="auto"/>
            <w:tcBorders>
              <w:top w:val="nil"/>
              <w:left w:val="nil"/>
              <w:bottom w:val="single" w:sz="4" w:space="0" w:color="FFFFFF"/>
              <w:right w:val="single" w:sz="4" w:space="0" w:color="FFFFFF"/>
            </w:tcBorders>
            <w:shd w:val="clear" w:color="000000" w:fill="FFFFFF"/>
            <w:vAlign w:val="center"/>
            <w:hideMark/>
          </w:tcPr>
          <w:p w14:paraId="19DB2759" w14:textId="77777777" w:rsidR="007C3260" w:rsidRPr="007C3260" w:rsidRDefault="007C3260" w:rsidP="007C3260">
            <w:pPr>
              <w:jc w:val="center"/>
              <w:rPr>
                <w:rFonts w:eastAsia="Times New Roman"/>
                <w:color w:val="000000"/>
                <w:sz w:val="22"/>
                <w:szCs w:val="22"/>
                <w:lang w:val="es-MX" w:eastAsia="es-MX"/>
              </w:rPr>
            </w:pPr>
            <w:r w:rsidRPr="007C3260">
              <w:rPr>
                <w:rFonts w:eastAsia="Times New Roman"/>
                <w:color w:val="000000"/>
                <w:sz w:val="22"/>
                <w:szCs w:val="22"/>
                <w:lang w:val="es-MX" w:eastAsia="es-MX"/>
              </w:rPr>
              <w:t>-0.2%</w:t>
            </w:r>
          </w:p>
        </w:tc>
      </w:tr>
    </w:tbl>
    <w:p w14:paraId="6559EF58" w14:textId="391EA5DB" w:rsidR="00DF6C48" w:rsidRDefault="00EA7F69" w:rsidP="0022273A">
      <w:pPr>
        <w:rPr>
          <w:rFonts w:eastAsia="Times New Roman"/>
          <w:sz w:val="22"/>
          <w:szCs w:val="22"/>
          <w:lang w:val="es-ES_tradnl" w:eastAsia="es-MX"/>
        </w:rPr>
      </w:pPr>
      <w:r w:rsidRPr="00EA7F69">
        <w:rPr>
          <w:rFonts w:eastAsia="Times New Roman"/>
          <w:lang w:val="es-ES_tradnl" w:eastAsia="es-MX"/>
        </w:rPr>
        <w:t xml:space="preserve"> </w:t>
      </w:r>
      <w:r>
        <w:rPr>
          <w:rFonts w:eastAsia="Times New Roman"/>
          <w:lang w:val="es-ES_tradnl" w:eastAsia="es-MX"/>
        </w:rPr>
        <w:t xml:space="preserve"> </w:t>
      </w:r>
      <w:r w:rsidRPr="00EA7F69">
        <w:rPr>
          <w:rFonts w:eastAsia="Times New Roman"/>
          <w:lang w:val="es-ES_tradnl" w:eastAsia="es-MX"/>
        </w:rPr>
        <w:t>Fuente: IIEG, con información de INEGI, EMIM.</w:t>
      </w:r>
    </w:p>
    <w:p w14:paraId="2EB0E2A7" w14:textId="6DA5F97D" w:rsidR="00DF6C48" w:rsidRDefault="00DF6C48" w:rsidP="0022273A">
      <w:pPr>
        <w:rPr>
          <w:rFonts w:eastAsia="Times New Roman"/>
          <w:sz w:val="22"/>
          <w:szCs w:val="22"/>
          <w:lang w:val="es-ES_tradnl" w:eastAsia="es-MX"/>
        </w:rPr>
      </w:pPr>
    </w:p>
    <w:p w14:paraId="28C02EA9" w14:textId="77777777" w:rsidR="001F12E0" w:rsidRDefault="001F12E0">
      <w:pPr>
        <w:jc w:val="left"/>
      </w:pPr>
    </w:p>
    <w:p w14:paraId="55374992" w14:textId="77777777" w:rsidR="001F12E0" w:rsidRDefault="001F12E0">
      <w:pPr>
        <w:jc w:val="left"/>
      </w:pPr>
    </w:p>
    <w:p w14:paraId="51FCC6A5" w14:textId="77777777" w:rsidR="001F12E0" w:rsidRDefault="001F12E0">
      <w:pPr>
        <w:jc w:val="left"/>
      </w:pPr>
    </w:p>
    <w:p w14:paraId="46DABE34" w14:textId="77777777" w:rsidR="001F12E0" w:rsidRDefault="001F12E0">
      <w:pPr>
        <w:jc w:val="left"/>
      </w:pPr>
    </w:p>
    <w:p w14:paraId="6308A4FC" w14:textId="77777777" w:rsidR="001F12E0" w:rsidRDefault="001F12E0">
      <w:pPr>
        <w:jc w:val="left"/>
      </w:pPr>
    </w:p>
    <w:p w14:paraId="0133176A" w14:textId="34F7E81E" w:rsidR="001F12E0" w:rsidRDefault="001F12E0">
      <w:pPr>
        <w:jc w:val="left"/>
      </w:pPr>
    </w:p>
    <w:p w14:paraId="0321585D" w14:textId="77777777" w:rsidR="001F12E0" w:rsidRDefault="001F12E0">
      <w:pPr>
        <w:jc w:val="left"/>
      </w:pPr>
    </w:p>
    <w:p w14:paraId="38C1A49C" w14:textId="77777777" w:rsidR="00F812A5" w:rsidRDefault="00F812A5">
      <w:pPr>
        <w:jc w:val="left"/>
        <w:rPr>
          <w:rFonts w:eastAsia="Times New Roman"/>
          <w:sz w:val="22"/>
          <w:szCs w:val="22"/>
          <w:lang w:val="es-ES_tradnl" w:eastAsia="es-MX"/>
        </w:rPr>
      </w:pPr>
      <w:r>
        <w:rPr>
          <w:rFonts w:eastAsia="Times New Roman"/>
          <w:sz w:val="22"/>
          <w:szCs w:val="22"/>
          <w:lang w:val="es-ES_tradnl" w:eastAsia="es-MX"/>
        </w:rPr>
        <w:br w:type="page"/>
      </w:r>
    </w:p>
    <w:p w14:paraId="067FCBBA" w14:textId="77777777" w:rsidR="0018006D" w:rsidRDefault="0018006D" w:rsidP="0022273A">
      <w:pPr>
        <w:rPr>
          <w:rFonts w:eastAsia="Times New Roman"/>
          <w:sz w:val="22"/>
          <w:szCs w:val="22"/>
          <w:lang w:val="es-ES_tradnl" w:eastAsia="es-MX"/>
        </w:rPr>
      </w:pPr>
    </w:p>
    <w:p w14:paraId="2B401717" w14:textId="257A1859" w:rsidR="00DF6C48" w:rsidRDefault="0038794E" w:rsidP="0022273A">
      <w:pPr>
        <w:rPr>
          <w:rFonts w:eastAsia="Times New Roman"/>
          <w:sz w:val="22"/>
          <w:szCs w:val="22"/>
          <w:lang w:val="es-ES_tradnl" w:eastAsia="es-MX"/>
        </w:rPr>
      </w:pPr>
      <w:r>
        <w:rPr>
          <w:rFonts w:eastAsia="Times New Roman"/>
          <w:sz w:val="22"/>
          <w:szCs w:val="22"/>
          <w:lang w:val="es-ES_tradnl" w:eastAsia="es-MX"/>
        </w:rPr>
        <w:t>Aun cuando l</w:t>
      </w:r>
      <w:r w:rsidR="00A9649B" w:rsidRPr="00A9649B">
        <w:rPr>
          <w:rFonts w:eastAsia="Times New Roman"/>
          <w:sz w:val="22"/>
          <w:szCs w:val="22"/>
          <w:lang w:val="es-ES_tradnl" w:eastAsia="es-MX"/>
        </w:rPr>
        <w:t>a distribución porcentual de personal ocupado en</w:t>
      </w:r>
      <w:r w:rsidR="000E2545">
        <w:rPr>
          <w:rFonts w:eastAsia="Times New Roman"/>
          <w:sz w:val="22"/>
          <w:szCs w:val="22"/>
          <w:lang w:val="es-ES_tradnl" w:eastAsia="es-MX"/>
        </w:rPr>
        <w:t xml:space="preserve"> los principales subsectores de las</w:t>
      </w:r>
      <w:r w:rsidR="00A9649B" w:rsidRPr="00A9649B">
        <w:rPr>
          <w:rFonts w:eastAsia="Times New Roman"/>
          <w:sz w:val="22"/>
          <w:szCs w:val="22"/>
          <w:lang w:val="es-ES_tradnl" w:eastAsia="es-MX"/>
        </w:rPr>
        <w:t xml:space="preserve"> industrias manufactureras se ha mantenido relativamente constante a lo largo de los últimos 6 años</w:t>
      </w:r>
      <w:r w:rsidR="00C76202">
        <w:rPr>
          <w:rFonts w:eastAsia="Times New Roman"/>
          <w:sz w:val="22"/>
          <w:szCs w:val="22"/>
          <w:lang w:val="es-ES_tradnl" w:eastAsia="es-MX"/>
        </w:rPr>
        <w:t>,</w:t>
      </w:r>
      <w:r w:rsidR="00A9649B" w:rsidRPr="00A9649B">
        <w:rPr>
          <w:rFonts w:eastAsia="Times New Roman"/>
          <w:sz w:val="22"/>
          <w:szCs w:val="22"/>
          <w:lang w:val="es-ES_tradnl" w:eastAsia="es-MX"/>
        </w:rPr>
        <w:t xml:space="preserve"> el subsector de la fabricación de equipo de computación, comunicación, medición y de otros equipos, componentes y accesorios electrónicos se ha convertido en la principal fuente de empleo en la industria manufacturera al aumentar su participación en los últimos años a 24% y superar a la industria alimentaria</w:t>
      </w:r>
      <w:r w:rsidR="00AE6841">
        <w:rPr>
          <w:rFonts w:eastAsia="Times New Roman"/>
          <w:sz w:val="22"/>
          <w:szCs w:val="22"/>
          <w:lang w:val="es-ES_tradnl" w:eastAsia="es-MX"/>
        </w:rPr>
        <w:t>.</w:t>
      </w:r>
      <w:r w:rsidR="00A9649B" w:rsidRPr="00A9649B">
        <w:rPr>
          <w:rFonts w:eastAsia="Times New Roman"/>
          <w:sz w:val="22"/>
          <w:szCs w:val="22"/>
          <w:lang w:val="es-ES_tradnl" w:eastAsia="es-MX"/>
        </w:rPr>
        <w:t xml:space="preserve"> </w:t>
      </w:r>
      <w:r w:rsidR="00AE6841">
        <w:rPr>
          <w:rFonts w:eastAsia="Times New Roman"/>
          <w:sz w:val="22"/>
          <w:szCs w:val="22"/>
          <w:lang w:val="es-ES_tradnl" w:eastAsia="es-MX"/>
        </w:rPr>
        <w:t xml:space="preserve">Esta última </w:t>
      </w:r>
      <w:r w:rsidR="00A9649B" w:rsidRPr="00A9649B">
        <w:rPr>
          <w:rFonts w:eastAsia="Times New Roman"/>
          <w:sz w:val="22"/>
          <w:szCs w:val="22"/>
          <w:lang w:val="es-ES_tradnl" w:eastAsia="es-MX"/>
        </w:rPr>
        <w:t xml:space="preserve">ha disminuido ligeramente su participación </w:t>
      </w:r>
      <w:r w:rsidR="007A66C2">
        <w:rPr>
          <w:rFonts w:eastAsia="Times New Roman"/>
          <w:sz w:val="22"/>
          <w:szCs w:val="22"/>
          <w:lang w:val="es-ES_tradnl" w:eastAsia="es-MX"/>
        </w:rPr>
        <w:t xml:space="preserve">de 23% </w:t>
      </w:r>
      <w:r w:rsidR="00A9649B" w:rsidRPr="00A9649B">
        <w:rPr>
          <w:rFonts w:eastAsia="Times New Roman"/>
          <w:sz w:val="22"/>
          <w:szCs w:val="22"/>
          <w:lang w:val="es-ES_tradnl" w:eastAsia="es-MX"/>
        </w:rPr>
        <w:t>a 21%</w:t>
      </w:r>
      <w:r w:rsidR="007A66C2">
        <w:rPr>
          <w:rFonts w:eastAsia="Times New Roman"/>
          <w:sz w:val="22"/>
          <w:szCs w:val="22"/>
          <w:lang w:val="es-ES_tradnl" w:eastAsia="es-MX"/>
        </w:rPr>
        <w:t xml:space="preserve"> de 2013 a 2018</w:t>
      </w:r>
      <w:r w:rsidR="00A9649B" w:rsidRPr="00A9649B">
        <w:rPr>
          <w:rFonts w:eastAsia="Times New Roman"/>
          <w:sz w:val="22"/>
          <w:szCs w:val="22"/>
          <w:lang w:val="es-ES_tradnl" w:eastAsia="es-MX"/>
        </w:rPr>
        <w:t xml:space="preserve">. </w:t>
      </w:r>
      <w:r w:rsidR="007A66C2">
        <w:rPr>
          <w:rFonts w:eastAsia="Times New Roman"/>
          <w:sz w:val="22"/>
          <w:szCs w:val="22"/>
          <w:lang w:val="es-ES_tradnl" w:eastAsia="es-MX"/>
        </w:rPr>
        <w:t>Por su parte</w:t>
      </w:r>
      <w:r w:rsidR="00A9649B" w:rsidRPr="00A9649B">
        <w:rPr>
          <w:rFonts w:eastAsia="Times New Roman"/>
          <w:sz w:val="22"/>
          <w:szCs w:val="22"/>
          <w:lang w:val="es-ES_tradnl" w:eastAsia="es-MX"/>
        </w:rPr>
        <w:t>, la fabricación de transporte ha aumentado su participación a 11%.</w:t>
      </w:r>
    </w:p>
    <w:p w14:paraId="021B0D57" w14:textId="2F32F60F" w:rsidR="00A9649B" w:rsidRDefault="00A9649B">
      <w:pPr>
        <w:jc w:val="left"/>
        <w:rPr>
          <w:rFonts w:ascii="Verdana" w:hAnsi="Verdana" w:cs="Verdana"/>
          <w:b/>
          <w:bCs/>
          <w:color w:val="000000"/>
        </w:rPr>
      </w:pPr>
    </w:p>
    <w:p w14:paraId="74A583B9" w14:textId="78D8ECD7" w:rsidR="00A9649B" w:rsidRPr="0042633D" w:rsidRDefault="00A9649B" w:rsidP="00A9649B">
      <w:pPr>
        <w:pStyle w:val="Descripcin"/>
        <w:jc w:val="center"/>
        <w:rPr>
          <w:rFonts w:ascii="Arial" w:eastAsia="Times New Roman" w:hAnsi="Arial" w:cs="Arial"/>
          <w:sz w:val="22"/>
          <w:szCs w:val="22"/>
          <w:lang w:val="es-ES_tradnl" w:eastAsia="es-MX"/>
        </w:rPr>
      </w:pPr>
      <w:r w:rsidRPr="0042633D">
        <w:rPr>
          <w:rFonts w:ascii="Arial" w:hAnsi="Arial" w:cs="Arial"/>
          <w:sz w:val="22"/>
          <w:szCs w:val="22"/>
        </w:rPr>
        <w:t xml:space="preserve">Figura </w:t>
      </w:r>
      <w:r w:rsidRPr="0042633D">
        <w:rPr>
          <w:rFonts w:ascii="Arial" w:hAnsi="Arial" w:cs="Arial"/>
          <w:sz w:val="22"/>
          <w:szCs w:val="22"/>
        </w:rPr>
        <w:fldChar w:fldCharType="begin"/>
      </w:r>
      <w:r w:rsidRPr="0042633D">
        <w:rPr>
          <w:rFonts w:ascii="Arial" w:hAnsi="Arial" w:cs="Arial"/>
          <w:sz w:val="22"/>
          <w:szCs w:val="22"/>
        </w:rPr>
        <w:instrText xml:space="preserve"> SEQ Figura \* ARABIC </w:instrText>
      </w:r>
      <w:r w:rsidRPr="0042633D">
        <w:rPr>
          <w:rFonts w:ascii="Arial" w:hAnsi="Arial" w:cs="Arial"/>
          <w:sz w:val="22"/>
          <w:szCs w:val="22"/>
        </w:rPr>
        <w:fldChar w:fldCharType="separate"/>
      </w:r>
      <w:r w:rsidR="004C2403">
        <w:rPr>
          <w:rFonts w:ascii="Arial" w:hAnsi="Arial" w:cs="Arial"/>
          <w:noProof/>
          <w:sz w:val="22"/>
          <w:szCs w:val="22"/>
        </w:rPr>
        <w:t>38</w:t>
      </w:r>
      <w:r w:rsidRPr="0042633D">
        <w:rPr>
          <w:rFonts w:ascii="Arial" w:hAnsi="Arial" w:cs="Arial"/>
          <w:sz w:val="22"/>
          <w:szCs w:val="22"/>
        </w:rPr>
        <w:fldChar w:fldCharType="end"/>
      </w:r>
      <w:r w:rsidRPr="0042633D">
        <w:rPr>
          <w:rFonts w:ascii="Arial" w:hAnsi="Arial" w:cs="Arial"/>
          <w:sz w:val="22"/>
          <w:szCs w:val="22"/>
        </w:rPr>
        <w:t>. Personal ocupado de principales subsectores</w:t>
      </w:r>
      <w:r w:rsidR="00D40F00">
        <w:rPr>
          <w:rFonts w:ascii="Arial" w:hAnsi="Arial" w:cs="Arial"/>
          <w:sz w:val="22"/>
          <w:szCs w:val="22"/>
        </w:rPr>
        <w:t xml:space="preserve"> en Jalisco</w:t>
      </w:r>
      <w:r w:rsidRPr="0042633D">
        <w:rPr>
          <w:rFonts w:ascii="Arial" w:hAnsi="Arial" w:cs="Arial"/>
          <w:sz w:val="22"/>
          <w:szCs w:val="22"/>
        </w:rPr>
        <w:t>, 2013-2018</w:t>
      </w:r>
    </w:p>
    <w:p w14:paraId="5823E97E" w14:textId="6CACE5C0" w:rsidR="00DF6C48" w:rsidRDefault="00A9649B" w:rsidP="00A9649B">
      <w:pPr>
        <w:jc w:val="center"/>
        <w:rPr>
          <w:rFonts w:eastAsia="Times New Roman"/>
          <w:sz w:val="22"/>
          <w:szCs w:val="22"/>
          <w:lang w:val="es-ES_tradnl" w:eastAsia="es-MX"/>
        </w:rPr>
      </w:pPr>
      <w:r>
        <w:rPr>
          <w:noProof/>
          <w:lang w:val="es-MX" w:eastAsia="es-MX"/>
        </w:rPr>
        <w:drawing>
          <wp:inline distT="0" distB="0" distL="0" distR="0" wp14:anchorId="3FF6E053" wp14:editId="1D3A1DE6">
            <wp:extent cx="6505575" cy="5438775"/>
            <wp:effectExtent l="0" t="0" r="9525" b="9525"/>
            <wp:docPr id="333" name="Gráfico 333">
              <a:extLst xmlns:a="http://schemas.openxmlformats.org/drawingml/2006/main">
                <a:ext uri="{FF2B5EF4-FFF2-40B4-BE49-F238E27FC236}">
                  <a16:creationId xmlns:a16="http://schemas.microsoft.com/office/drawing/2014/main" id="{8CC19435-9A8F-48B8-90C4-6A370A39FD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4BAE60E6" w14:textId="08544AD3" w:rsidR="00DF6C48" w:rsidRPr="00A9649B" w:rsidRDefault="00C37A80" w:rsidP="0022273A">
      <w:pPr>
        <w:rPr>
          <w:rFonts w:eastAsia="Times New Roman"/>
          <w:sz w:val="22"/>
          <w:szCs w:val="22"/>
          <w:lang w:val="es-ES_tradnl" w:eastAsia="es-MX"/>
        </w:rPr>
      </w:pPr>
      <w:r>
        <w:rPr>
          <w:rFonts w:eastAsia="Times New Roman"/>
          <w:lang w:val="es-ES_tradnl" w:eastAsia="es-MX"/>
        </w:rPr>
        <w:t xml:space="preserve">   </w:t>
      </w:r>
      <w:r w:rsidRPr="00EA7F69">
        <w:rPr>
          <w:rFonts w:eastAsia="Times New Roman"/>
          <w:lang w:val="es-ES_tradnl" w:eastAsia="es-MX"/>
        </w:rPr>
        <w:t xml:space="preserve"> </w:t>
      </w:r>
      <w:r>
        <w:rPr>
          <w:rFonts w:eastAsia="Times New Roman"/>
          <w:lang w:val="es-ES_tradnl" w:eastAsia="es-MX"/>
        </w:rPr>
        <w:t xml:space="preserve"> </w:t>
      </w:r>
      <w:r w:rsidRPr="00EA7F69">
        <w:rPr>
          <w:rFonts w:eastAsia="Times New Roman"/>
          <w:lang w:val="es-ES_tradnl" w:eastAsia="es-MX"/>
        </w:rPr>
        <w:t>Fuente: IIEG, con información de INEGI, EMIM.</w:t>
      </w:r>
    </w:p>
    <w:p w14:paraId="082B3645" w14:textId="778E2ED1" w:rsidR="00DF6C48" w:rsidRDefault="00DF6C48" w:rsidP="0022273A">
      <w:pPr>
        <w:rPr>
          <w:rFonts w:eastAsia="Times New Roman"/>
          <w:sz w:val="22"/>
          <w:szCs w:val="22"/>
          <w:lang w:val="es-ES_tradnl" w:eastAsia="es-MX"/>
        </w:rPr>
      </w:pPr>
    </w:p>
    <w:p w14:paraId="24A7111F" w14:textId="73224073" w:rsidR="00DF6C48" w:rsidRDefault="00DF6C48" w:rsidP="0022273A">
      <w:pPr>
        <w:rPr>
          <w:rFonts w:eastAsia="Times New Roman"/>
          <w:sz w:val="22"/>
          <w:szCs w:val="22"/>
          <w:lang w:val="es-ES_tradnl" w:eastAsia="es-MX"/>
        </w:rPr>
      </w:pPr>
    </w:p>
    <w:p w14:paraId="6EB1C7ED" w14:textId="77777777" w:rsidR="00A9649B" w:rsidRDefault="00A9649B">
      <w:pPr>
        <w:jc w:val="left"/>
        <w:rPr>
          <w:rFonts w:eastAsia="Times New Roman"/>
          <w:sz w:val="22"/>
          <w:szCs w:val="22"/>
          <w:lang w:val="es-ES_tradnl" w:eastAsia="es-MX"/>
        </w:rPr>
      </w:pPr>
      <w:r>
        <w:rPr>
          <w:rFonts w:eastAsia="Times New Roman"/>
          <w:sz w:val="22"/>
          <w:szCs w:val="22"/>
          <w:lang w:val="es-ES_tradnl" w:eastAsia="es-MX"/>
        </w:rPr>
        <w:br w:type="page"/>
      </w:r>
    </w:p>
    <w:p w14:paraId="79591B4A" w14:textId="77777777" w:rsidR="00C36F5C" w:rsidRDefault="00C36F5C" w:rsidP="0022273A">
      <w:pPr>
        <w:rPr>
          <w:rFonts w:eastAsia="Times New Roman"/>
          <w:sz w:val="22"/>
          <w:szCs w:val="22"/>
          <w:lang w:val="es-ES_tradnl" w:eastAsia="es-MX"/>
        </w:rPr>
      </w:pPr>
    </w:p>
    <w:p w14:paraId="040F77CA" w14:textId="2F7A13DF" w:rsidR="00DF6C48" w:rsidRDefault="00A9649B" w:rsidP="0022273A">
      <w:pPr>
        <w:rPr>
          <w:rFonts w:eastAsia="Times New Roman"/>
          <w:sz w:val="22"/>
          <w:szCs w:val="22"/>
          <w:lang w:val="es-ES_tradnl" w:eastAsia="es-MX"/>
        </w:rPr>
      </w:pPr>
      <w:r w:rsidRPr="00A9649B">
        <w:rPr>
          <w:rFonts w:eastAsia="Times New Roman"/>
          <w:sz w:val="22"/>
          <w:szCs w:val="22"/>
          <w:lang w:val="es-ES_tradnl" w:eastAsia="es-MX"/>
        </w:rPr>
        <w:t xml:space="preserve">Por otra parte, a diciembre de 2018, el subsector de fabricación de equipo de computación, comunicación, medición y de otros equipos, componentes y accesorios electrónicos registró 57,041 empleos en la entidad, ubicando a Jalisco en el lugar 3 a nivel nacional, en cuanto a número de empleos en este subsector, sólo por debajo de los estados fronterizos de </w:t>
      </w:r>
      <w:r w:rsidR="00C36F5C">
        <w:rPr>
          <w:rFonts w:eastAsia="Times New Roman"/>
          <w:sz w:val="22"/>
          <w:szCs w:val="22"/>
          <w:lang w:val="es-ES_tradnl" w:eastAsia="es-MX"/>
        </w:rPr>
        <w:t>B</w:t>
      </w:r>
      <w:r w:rsidRPr="00A9649B">
        <w:rPr>
          <w:rFonts w:eastAsia="Times New Roman"/>
          <w:sz w:val="22"/>
          <w:szCs w:val="22"/>
          <w:lang w:val="es-ES_tradnl" w:eastAsia="es-MX"/>
        </w:rPr>
        <w:t>aja California y Chihuahua.</w:t>
      </w:r>
    </w:p>
    <w:p w14:paraId="48536EF8" w14:textId="35654640" w:rsidR="00DF6C48" w:rsidRDefault="00DF6C48" w:rsidP="0022273A">
      <w:pPr>
        <w:rPr>
          <w:rFonts w:eastAsia="Times New Roman"/>
          <w:sz w:val="22"/>
          <w:szCs w:val="22"/>
          <w:lang w:val="es-ES_tradnl" w:eastAsia="es-MX"/>
        </w:rPr>
      </w:pPr>
    </w:p>
    <w:p w14:paraId="0944C4F1" w14:textId="416DD232" w:rsidR="00DF6C48" w:rsidRPr="0042633D" w:rsidRDefault="00A9649B" w:rsidP="00A9649B">
      <w:pPr>
        <w:pStyle w:val="Descripcin"/>
        <w:jc w:val="center"/>
        <w:rPr>
          <w:rFonts w:ascii="Arial" w:eastAsia="Times New Roman" w:hAnsi="Arial" w:cs="Arial"/>
          <w:sz w:val="22"/>
          <w:szCs w:val="22"/>
          <w:lang w:val="es-ES_tradnl" w:eastAsia="es-MX"/>
        </w:rPr>
      </w:pPr>
      <w:r w:rsidRPr="0042633D">
        <w:rPr>
          <w:rFonts w:ascii="Arial" w:hAnsi="Arial" w:cs="Arial"/>
          <w:sz w:val="22"/>
          <w:szCs w:val="22"/>
        </w:rPr>
        <w:t xml:space="preserve">Figura </w:t>
      </w:r>
      <w:r w:rsidRPr="0042633D">
        <w:rPr>
          <w:rFonts w:ascii="Arial" w:hAnsi="Arial" w:cs="Arial"/>
          <w:sz w:val="22"/>
          <w:szCs w:val="22"/>
        </w:rPr>
        <w:fldChar w:fldCharType="begin"/>
      </w:r>
      <w:r w:rsidRPr="0042633D">
        <w:rPr>
          <w:rFonts w:ascii="Arial" w:hAnsi="Arial" w:cs="Arial"/>
          <w:sz w:val="22"/>
          <w:szCs w:val="22"/>
        </w:rPr>
        <w:instrText xml:space="preserve"> SEQ Figura \* ARABIC </w:instrText>
      </w:r>
      <w:r w:rsidRPr="0042633D">
        <w:rPr>
          <w:rFonts w:ascii="Arial" w:hAnsi="Arial" w:cs="Arial"/>
          <w:sz w:val="22"/>
          <w:szCs w:val="22"/>
        </w:rPr>
        <w:fldChar w:fldCharType="separate"/>
      </w:r>
      <w:r w:rsidR="004C2403">
        <w:rPr>
          <w:rFonts w:ascii="Arial" w:hAnsi="Arial" w:cs="Arial"/>
          <w:noProof/>
          <w:sz w:val="22"/>
          <w:szCs w:val="22"/>
        </w:rPr>
        <w:t>39</w:t>
      </w:r>
      <w:r w:rsidRPr="0042633D">
        <w:rPr>
          <w:rFonts w:ascii="Arial" w:hAnsi="Arial" w:cs="Arial"/>
          <w:sz w:val="22"/>
          <w:szCs w:val="22"/>
        </w:rPr>
        <w:fldChar w:fldCharType="end"/>
      </w:r>
      <w:r w:rsidRPr="0042633D">
        <w:rPr>
          <w:rFonts w:ascii="Arial" w:hAnsi="Arial" w:cs="Arial"/>
          <w:sz w:val="22"/>
          <w:szCs w:val="22"/>
        </w:rPr>
        <w:t>. Empleo del subsector de fabricación de equipo de computación, comunicación, medición y de otros equipos, componentes y accesorios electrónicos por entidad federativa, diciembre 2018</w:t>
      </w:r>
    </w:p>
    <w:p w14:paraId="1959ABA9" w14:textId="60E2701C" w:rsidR="00DF6C48" w:rsidRDefault="00A9649B" w:rsidP="00A9649B">
      <w:pPr>
        <w:jc w:val="center"/>
        <w:rPr>
          <w:rFonts w:eastAsia="Times New Roman"/>
          <w:sz w:val="22"/>
          <w:szCs w:val="22"/>
          <w:lang w:val="es-ES_tradnl" w:eastAsia="es-MX"/>
        </w:rPr>
      </w:pPr>
      <w:r>
        <w:rPr>
          <w:noProof/>
          <w:lang w:val="es-MX" w:eastAsia="es-MX"/>
        </w:rPr>
        <w:drawing>
          <wp:inline distT="0" distB="0" distL="0" distR="0" wp14:anchorId="69F3DC61" wp14:editId="4B5A58E4">
            <wp:extent cx="5760000" cy="5400000"/>
            <wp:effectExtent l="0" t="0" r="12700" b="10795"/>
            <wp:docPr id="334" name="Gráfico 334">
              <a:extLst xmlns:a="http://schemas.openxmlformats.org/drawingml/2006/main">
                <a:ext uri="{FF2B5EF4-FFF2-40B4-BE49-F238E27FC236}">
                  <a16:creationId xmlns:a16="http://schemas.microsoft.com/office/drawing/2014/main" id="{224AEAA4-AB32-4646-BAFF-642F4F25BD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02ADC39E" w14:textId="3B5DCCF3" w:rsidR="00A9649B" w:rsidRPr="00C36F5C" w:rsidRDefault="00725C4D" w:rsidP="00A9649B">
      <w:pPr>
        <w:rPr>
          <w:rFonts w:eastAsia="Times New Roman"/>
          <w:lang w:val="es-ES_tradnl" w:eastAsia="es-MX"/>
        </w:rPr>
      </w:pPr>
      <w:r>
        <w:rPr>
          <w:rFonts w:eastAsia="Times New Roman"/>
          <w:lang w:val="es-ES_tradnl" w:eastAsia="es-MX"/>
        </w:rPr>
        <w:t xml:space="preserve">             </w:t>
      </w:r>
      <w:r w:rsidRPr="00EA7F69">
        <w:rPr>
          <w:rFonts w:eastAsia="Times New Roman"/>
          <w:lang w:val="es-ES_tradnl" w:eastAsia="es-MX"/>
        </w:rPr>
        <w:t xml:space="preserve"> </w:t>
      </w:r>
      <w:r>
        <w:rPr>
          <w:rFonts w:eastAsia="Times New Roman"/>
          <w:lang w:val="es-ES_tradnl" w:eastAsia="es-MX"/>
        </w:rPr>
        <w:t xml:space="preserve"> </w:t>
      </w:r>
      <w:r w:rsidRPr="00EA7F69">
        <w:rPr>
          <w:rFonts w:eastAsia="Times New Roman"/>
          <w:lang w:val="es-ES_tradnl" w:eastAsia="es-MX"/>
        </w:rPr>
        <w:t>Fuente: IIEG, con información de INEGI, EMIM.</w:t>
      </w:r>
    </w:p>
    <w:p w14:paraId="05AF7337" w14:textId="34A4B534" w:rsidR="00DF6C48" w:rsidRDefault="00DF6C48" w:rsidP="0022273A">
      <w:pPr>
        <w:rPr>
          <w:rFonts w:eastAsia="Times New Roman"/>
          <w:sz w:val="22"/>
          <w:szCs w:val="22"/>
          <w:lang w:val="es-ES_tradnl" w:eastAsia="es-MX"/>
        </w:rPr>
      </w:pPr>
    </w:p>
    <w:p w14:paraId="3C5379B8" w14:textId="77777777" w:rsidR="0042633D" w:rsidRDefault="0042633D">
      <w:pPr>
        <w:jc w:val="left"/>
        <w:rPr>
          <w:rFonts w:eastAsia="Times New Roman"/>
          <w:sz w:val="22"/>
          <w:szCs w:val="22"/>
          <w:lang w:val="es-ES_tradnl" w:eastAsia="es-MX"/>
        </w:rPr>
      </w:pPr>
      <w:r>
        <w:rPr>
          <w:rFonts w:eastAsia="Times New Roman"/>
          <w:sz w:val="22"/>
          <w:szCs w:val="22"/>
          <w:lang w:val="es-ES_tradnl" w:eastAsia="es-MX"/>
        </w:rPr>
        <w:br w:type="page"/>
      </w:r>
    </w:p>
    <w:p w14:paraId="2DC86C2D" w14:textId="631F2175" w:rsidR="00DF6C48" w:rsidRDefault="00A9649B" w:rsidP="0022273A">
      <w:pPr>
        <w:rPr>
          <w:rFonts w:eastAsia="Times New Roman"/>
          <w:sz w:val="22"/>
          <w:szCs w:val="22"/>
          <w:lang w:val="es-ES_tradnl" w:eastAsia="es-MX"/>
        </w:rPr>
      </w:pPr>
      <w:r w:rsidRPr="00A9649B">
        <w:rPr>
          <w:rFonts w:eastAsia="Times New Roman"/>
          <w:sz w:val="22"/>
          <w:szCs w:val="22"/>
          <w:lang w:val="es-ES_tradnl" w:eastAsia="es-MX"/>
        </w:rPr>
        <w:t>A diciembre de 2018, el subsector de la industria alimentaria registró 48,607 empleos en la entidad, ubicando a Jalisco en el lugar 2 a nivel nacional, en cuanto a número de empleos en este subsector, sólo por debajo del Estado de México.</w:t>
      </w:r>
    </w:p>
    <w:p w14:paraId="6CBB3A5C" w14:textId="335DCD56" w:rsidR="00DF6C48" w:rsidRDefault="00DF6C48" w:rsidP="0022273A">
      <w:pPr>
        <w:rPr>
          <w:rFonts w:eastAsia="Times New Roman"/>
          <w:sz w:val="22"/>
          <w:szCs w:val="22"/>
          <w:lang w:val="es-ES_tradnl" w:eastAsia="es-MX"/>
        </w:rPr>
      </w:pPr>
    </w:p>
    <w:p w14:paraId="309B3868" w14:textId="757A8AB9" w:rsidR="00DF6C48" w:rsidRPr="0042633D" w:rsidRDefault="00A9649B" w:rsidP="00A9649B">
      <w:pPr>
        <w:pStyle w:val="Descripcin"/>
        <w:jc w:val="center"/>
        <w:rPr>
          <w:rFonts w:ascii="Arial" w:eastAsia="Times New Roman" w:hAnsi="Arial" w:cs="Arial"/>
          <w:sz w:val="22"/>
          <w:szCs w:val="22"/>
          <w:lang w:val="es-ES_tradnl" w:eastAsia="es-MX"/>
        </w:rPr>
      </w:pPr>
      <w:r w:rsidRPr="0042633D">
        <w:rPr>
          <w:rFonts w:ascii="Arial" w:hAnsi="Arial" w:cs="Arial"/>
          <w:sz w:val="22"/>
          <w:szCs w:val="22"/>
        </w:rPr>
        <w:t xml:space="preserve">Figura </w:t>
      </w:r>
      <w:r w:rsidRPr="0042633D">
        <w:rPr>
          <w:rFonts w:ascii="Arial" w:hAnsi="Arial" w:cs="Arial"/>
          <w:sz w:val="22"/>
          <w:szCs w:val="22"/>
        </w:rPr>
        <w:fldChar w:fldCharType="begin"/>
      </w:r>
      <w:r w:rsidRPr="0042633D">
        <w:rPr>
          <w:rFonts w:ascii="Arial" w:hAnsi="Arial" w:cs="Arial"/>
          <w:sz w:val="22"/>
          <w:szCs w:val="22"/>
        </w:rPr>
        <w:instrText xml:space="preserve"> SEQ Figura \* ARABIC </w:instrText>
      </w:r>
      <w:r w:rsidRPr="0042633D">
        <w:rPr>
          <w:rFonts w:ascii="Arial" w:hAnsi="Arial" w:cs="Arial"/>
          <w:sz w:val="22"/>
          <w:szCs w:val="22"/>
        </w:rPr>
        <w:fldChar w:fldCharType="separate"/>
      </w:r>
      <w:r w:rsidR="004C2403">
        <w:rPr>
          <w:rFonts w:ascii="Arial" w:hAnsi="Arial" w:cs="Arial"/>
          <w:noProof/>
          <w:sz w:val="22"/>
          <w:szCs w:val="22"/>
        </w:rPr>
        <w:t>40</w:t>
      </w:r>
      <w:r w:rsidRPr="0042633D">
        <w:rPr>
          <w:rFonts w:ascii="Arial" w:hAnsi="Arial" w:cs="Arial"/>
          <w:sz w:val="22"/>
          <w:szCs w:val="22"/>
        </w:rPr>
        <w:fldChar w:fldCharType="end"/>
      </w:r>
      <w:r w:rsidRPr="0042633D">
        <w:rPr>
          <w:rFonts w:ascii="Arial" w:hAnsi="Arial" w:cs="Arial"/>
          <w:sz w:val="22"/>
          <w:szCs w:val="22"/>
        </w:rPr>
        <w:t>. Empleo del subsector de la industria alimentaria por entidad federativa, diciembre 2018</w:t>
      </w:r>
    </w:p>
    <w:p w14:paraId="1325056A" w14:textId="710E563C" w:rsidR="00DF6C48" w:rsidRDefault="00A9649B" w:rsidP="00A9649B">
      <w:pPr>
        <w:jc w:val="center"/>
        <w:rPr>
          <w:rFonts w:eastAsia="Times New Roman"/>
          <w:sz w:val="22"/>
          <w:szCs w:val="22"/>
          <w:lang w:val="es-ES_tradnl" w:eastAsia="es-MX"/>
        </w:rPr>
      </w:pPr>
      <w:r>
        <w:rPr>
          <w:noProof/>
          <w:lang w:val="es-MX" w:eastAsia="es-MX"/>
        </w:rPr>
        <w:drawing>
          <wp:inline distT="0" distB="0" distL="0" distR="0" wp14:anchorId="4E0F212D" wp14:editId="35788C0C">
            <wp:extent cx="5943600" cy="5943600"/>
            <wp:effectExtent l="0" t="0" r="0" b="0"/>
            <wp:docPr id="335" name="Gráfico 335">
              <a:extLst xmlns:a="http://schemas.openxmlformats.org/drawingml/2006/main">
                <a:ext uri="{FF2B5EF4-FFF2-40B4-BE49-F238E27FC236}">
                  <a16:creationId xmlns:a16="http://schemas.microsoft.com/office/drawing/2014/main" id="{D77629BF-31CD-4365-908F-E4FF2854E4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79EEF95D" w14:textId="22BB6A25" w:rsidR="00A9649B" w:rsidRDefault="00973B0B" w:rsidP="00A9649B">
      <w:pPr>
        <w:rPr>
          <w:rFonts w:eastAsia="Times New Roman"/>
          <w:sz w:val="22"/>
          <w:szCs w:val="22"/>
          <w:lang w:val="es-ES_tradnl" w:eastAsia="es-MX"/>
        </w:rPr>
      </w:pPr>
      <w:r>
        <w:rPr>
          <w:rFonts w:eastAsia="Times New Roman"/>
          <w:lang w:val="es-ES_tradnl" w:eastAsia="es-MX"/>
        </w:rPr>
        <w:t xml:space="preserve">           </w:t>
      </w:r>
      <w:r w:rsidRPr="00EA7F69">
        <w:rPr>
          <w:rFonts w:eastAsia="Times New Roman"/>
          <w:lang w:val="es-ES_tradnl" w:eastAsia="es-MX"/>
        </w:rPr>
        <w:t xml:space="preserve"> </w:t>
      </w:r>
      <w:r>
        <w:rPr>
          <w:rFonts w:eastAsia="Times New Roman"/>
          <w:lang w:val="es-ES_tradnl" w:eastAsia="es-MX"/>
        </w:rPr>
        <w:t xml:space="preserve"> </w:t>
      </w:r>
      <w:r w:rsidRPr="00EA7F69">
        <w:rPr>
          <w:rFonts w:eastAsia="Times New Roman"/>
          <w:lang w:val="es-ES_tradnl" w:eastAsia="es-MX"/>
        </w:rPr>
        <w:t>Fuente: IIEG, con información de INEGI, EMIM.</w:t>
      </w:r>
    </w:p>
    <w:p w14:paraId="5ECBF84D" w14:textId="7A38CB02" w:rsidR="00DF6C48" w:rsidRDefault="00DF6C48" w:rsidP="0022273A">
      <w:pPr>
        <w:rPr>
          <w:rFonts w:eastAsia="Times New Roman"/>
          <w:sz w:val="22"/>
          <w:szCs w:val="22"/>
          <w:lang w:val="es-ES_tradnl" w:eastAsia="es-MX"/>
        </w:rPr>
      </w:pPr>
    </w:p>
    <w:p w14:paraId="6C35C6EA" w14:textId="77777777" w:rsidR="0042633D" w:rsidRDefault="0042633D">
      <w:pPr>
        <w:jc w:val="left"/>
        <w:rPr>
          <w:rFonts w:eastAsia="Times New Roman"/>
          <w:sz w:val="22"/>
          <w:szCs w:val="22"/>
          <w:lang w:val="es-ES_tradnl" w:eastAsia="es-MX"/>
        </w:rPr>
      </w:pPr>
      <w:r>
        <w:rPr>
          <w:rFonts w:eastAsia="Times New Roman"/>
          <w:sz w:val="22"/>
          <w:szCs w:val="22"/>
          <w:lang w:val="es-ES_tradnl" w:eastAsia="es-MX"/>
        </w:rPr>
        <w:br w:type="page"/>
      </w:r>
    </w:p>
    <w:p w14:paraId="6FD109D4" w14:textId="452D0C18" w:rsidR="00DF6C48" w:rsidRDefault="00A9649B" w:rsidP="0022273A">
      <w:pPr>
        <w:rPr>
          <w:rFonts w:eastAsia="Times New Roman"/>
          <w:sz w:val="22"/>
          <w:szCs w:val="22"/>
          <w:lang w:val="es-ES_tradnl" w:eastAsia="es-MX"/>
        </w:rPr>
      </w:pPr>
      <w:r w:rsidRPr="00A9649B">
        <w:rPr>
          <w:rFonts w:eastAsia="Times New Roman"/>
          <w:sz w:val="22"/>
          <w:szCs w:val="22"/>
          <w:lang w:val="es-ES_tradnl" w:eastAsia="es-MX"/>
        </w:rPr>
        <w:t>El subsector de fabricación de equipo de transporte registró 25,812 empleos en la entidad a diciembre de 2018, ubicando a Jalisco en el lugar 14 a nivel nacional, en cuanto a número de empleos en este subsector.</w:t>
      </w:r>
    </w:p>
    <w:p w14:paraId="2D9A9D7C" w14:textId="5339F5B0" w:rsidR="00A9649B" w:rsidRDefault="00A9649B" w:rsidP="0022273A">
      <w:pPr>
        <w:rPr>
          <w:rFonts w:eastAsia="Times New Roman"/>
          <w:sz w:val="22"/>
          <w:szCs w:val="22"/>
          <w:lang w:val="es-ES_tradnl" w:eastAsia="es-MX"/>
        </w:rPr>
      </w:pPr>
    </w:p>
    <w:p w14:paraId="7193409E" w14:textId="3C291AA9" w:rsidR="00A9649B" w:rsidRPr="0042633D" w:rsidRDefault="00A9649B" w:rsidP="00A9649B">
      <w:pPr>
        <w:pStyle w:val="Descripcin"/>
        <w:jc w:val="center"/>
        <w:rPr>
          <w:rFonts w:ascii="Arial" w:eastAsia="Times New Roman" w:hAnsi="Arial" w:cs="Arial"/>
          <w:sz w:val="22"/>
          <w:szCs w:val="22"/>
          <w:lang w:val="es-ES_tradnl" w:eastAsia="es-MX"/>
        </w:rPr>
      </w:pPr>
      <w:r w:rsidRPr="0042633D">
        <w:rPr>
          <w:rFonts w:ascii="Arial" w:hAnsi="Arial" w:cs="Arial"/>
          <w:sz w:val="22"/>
          <w:szCs w:val="22"/>
        </w:rPr>
        <w:t xml:space="preserve">Figura </w:t>
      </w:r>
      <w:r w:rsidRPr="0042633D">
        <w:rPr>
          <w:rFonts w:ascii="Arial" w:hAnsi="Arial" w:cs="Arial"/>
          <w:sz w:val="22"/>
          <w:szCs w:val="22"/>
        </w:rPr>
        <w:fldChar w:fldCharType="begin"/>
      </w:r>
      <w:r w:rsidRPr="0042633D">
        <w:rPr>
          <w:rFonts w:ascii="Arial" w:hAnsi="Arial" w:cs="Arial"/>
          <w:sz w:val="22"/>
          <w:szCs w:val="22"/>
        </w:rPr>
        <w:instrText xml:space="preserve"> SEQ Figura \* ARABIC </w:instrText>
      </w:r>
      <w:r w:rsidRPr="0042633D">
        <w:rPr>
          <w:rFonts w:ascii="Arial" w:hAnsi="Arial" w:cs="Arial"/>
          <w:sz w:val="22"/>
          <w:szCs w:val="22"/>
        </w:rPr>
        <w:fldChar w:fldCharType="separate"/>
      </w:r>
      <w:r w:rsidR="004C2403">
        <w:rPr>
          <w:rFonts w:ascii="Arial" w:hAnsi="Arial" w:cs="Arial"/>
          <w:noProof/>
          <w:sz w:val="22"/>
          <w:szCs w:val="22"/>
        </w:rPr>
        <w:t>41</w:t>
      </w:r>
      <w:r w:rsidRPr="0042633D">
        <w:rPr>
          <w:rFonts w:ascii="Arial" w:hAnsi="Arial" w:cs="Arial"/>
          <w:sz w:val="22"/>
          <w:szCs w:val="22"/>
        </w:rPr>
        <w:fldChar w:fldCharType="end"/>
      </w:r>
      <w:r w:rsidRPr="0042633D">
        <w:rPr>
          <w:rFonts w:ascii="Arial" w:hAnsi="Arial" w:cs="Arial"/>
          <w:sz w:val="22"/>
          <w:szCs w:val="22"/>
        </w:rPr>
        <w:t>. Empleo de subsector de fabricación de equipo de transporte por entidad federativa, diciembre 2018</w:t>
      </w:r>
    </w:p>
    <w:p w14:paraId="70719FE6" w14:textId="208A6C7E" w:rsidR="00565707" w:rsidRDefault="00A9649B" w:rsidP="00A9649B">
      <w:pPr>
        <w:jc w:val="center"/>
        <w:rPr>
          <w:b/>
          <w:sz w:val="24"/>
          <w:szCs w:val="24"/>
        </w:rPr>
      </w:pPr>
      <w:r>
        <w:rPr>
          <w:noProof/>
          <w:lang w:val="es-MX" w:eastAsia="es-MX"/>
        </w:rPr>
        <w:drawing>
          <wp:inline distT="0" distB="0" distL="0" distR="0" wp14:anchorId="7970D0F2" wp14:editId="780CD670">
            <wp:extent cx="5943600" cy="5943600"/>
            <wp:effectExtent l="0" t="0" r="0" b="0"/>
            <wp:docPr id="336" name="Gráfico 336">
              <a:extLst xmlns:a="http://schemas.openxmlformats.org/drawingml/2006/main">
                <a:ext uri="{FF2B5EF4-FFF2-40B4-BE49-F238E27FC236}">
                  <a16:creationId xmlns:a16="http://schemas.microsoft.com/office/drawing/2014/main" id="{F27FAE94-1DC2-4DCC-AEDC-813DDA3E00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381F148E" w14:textId="1AB33E69" w:rsidR="00A9649B" w:rsidRDefault="00551F00" w:rsidP="00A9649B">
      <w:pPr>
        <w:rPr>
          <w:rFonts w:eastAsia="Times New Roman"/>
          <w:sz w:val="22"/>
          <w:szCs w:val="22"/>
          <w:lang w:val="es-ES_tradnl" w:eastAsia="es-MX"/>
        </w:rPr>
      </w:pPr>
      <w:r>
        <w:rPr>
          <w:rFonts w:eastAsia="Times New Roman"/>
          <w:lang w:val="es-ES_tradnl" w:eastAsia="es-MX"/>
        </w:rPr>
        <w:t xml:space="preserve">           </w:t>
      </w:r>
      <w:r w:rsidRPr="00EA7F69">
        <w:rPr>
          <w:rFonts w:eastAsia="Times New Roman"/>
          <w:lang w:val="es-ES_tradnl" w:eastAsia="es-MX"/>
        </w:rPr>
        <w:t xml:space="preserve"> </w:t>
      </w:r>
      <w:r>
        <w:rPr>
          <w:rFonts w:eastAsia="Times New Roman"/>
          <w:lang w:val="es-ES_tradnl" w:eastAsia="es-MX"/>
        </w:rPr>
        <w:t xml:space="preserve"> </w:t>
      </w:r>
      <w:r w:rsidRPr="00EA7F69">
        <w:rPr>
          <w:rFonts w:eastAsia="Times New Roman"/>
          <w:lang w:val="es-ES_tradnl" w:eastAsia="es-MX"/>
        </w:rPr>
        <w:t>Fuente: IIEG, con información de INEGI, EMIM.</w:t>
      </w:r>
    </w:p>
    <w:p w14:paraId="1898B1DF" w14:textId="77777777" w:rsidR="00A9649B" w:rsidRDefault="00A9649B" w:rsidP="00A9649B">
      <w:pPr>
        <w:rPr>
          <w:rFonts w:eastAsia="Times New Roman"/>
          <w:sz w:val="22"/>
          <w:szCs w:val="22"/>
          <w:lang w:val="es-ES_tradnl" w:eastAsia="es-MX"/>
        </w:rPr>
      </w:pPr>
    </w:p>
    <w:p w14:paraId="4706FB5A" w14:textId="77777777" w:rsidR="00104E02" w:rsidRDefault="00104E02">
      <w:pPr>
        <w:jc w:val="left"/>
        <w:rPr>
          <w:rFonts w:eastAsia="Times New Roman"/>
          <w:sz w:val="22"/>
          <w:szCs w:val="22"/>
          <w:lang w:val="es-ES_tradnl" w:eastAsia="es-MX"/>
        </w:rPr>
      </w:pPr>
      <w:r>
        <w:rPr>
          <w:rFonts w:eastAsia="Times New Roman"/>
          <w:sz w:val="22"/>
          <w:szCs w:val="22"/>
          <w:lang w:val="es-ES_tradnl" w:eastAsia="es-MX"/>
        </w:rPr>
        <w:br w:type="page"/>
      </w:r>
    </w:p>
    <w:p w14:paraId="34AB4FFF" w14:textId="2F03FCD3" w:rsidR="00A9649B" w:rsidRDefault="00A9649B" w:rsidP="00A9649B">
      <w:pPr>
        <w:rPr>
          <w:rFonts w:eastAsia="Times New Roman"/>
          <w:sz w:val="22"/>
          <w:szCs w:val="22"/>
          <w:lang w:val="es-ES_tradnl" w:eastAsia="es-MX"/>
        </w:rPr>
      </w:pPr>
      <w:r w:rsidRPr="00A9649B">
        <w:rPr>
          <w:rFonts w:eastAsia="Times New Roman"/>
          <w:sz w:val="22"/>
          <w:szCs w:val="22"/>
          <w:lang w:val="es-ES_tradnl" w:eastAsia="es-MX"/>
        </w:rPr>
        <w:t>Por su parte, el subsector de la industria química registró 18,692 empleos en la entidad a diciembre de 2018, ubicando a Jalisco en el lugar 3 a nivel nacional, en cuanto a número de empleos en este subsector, sólo por debajo del Estado de México y la Ciudad de México.</w:t>
      </w:r>
    </w:p>
    <w:p w14:paraId="4E83F18D" w14:textId="573C6DE3" w:rsidR="00A9649B" w:rsidRPr="00A9649B" w:rsidRDefault="00A9649B">
      <w:pPr>
        <w:jc w:val="left"/>
        <w:rPr>
          <w:rFonts w:eastAsia="Times New Roman"/>
          <w:sz w:val="22"/>
          <w:szCs w:val="22"/>
          <w:lang w:val="es-ES_tradnl" w:eastAsia="es-MX"/>
        </w:rPr>
      </w:pPr>
    </w:p>
    <w:p w14:paraId="44507714" w14:textId="4344A92C" w:rsidR="00A9649B" w:rsidRPr="0042633D" w:rsidRDefault="00272AD9" w:rsidP="00272AD9">
      <w:pPr>
        <w:pStyle w:val="Descripcin"/>
        <w:jc w:val="center"/>
        <w:rPr>
          <w:rFonts w:ascii="Arial" w:eastAsia="Times New Roman" w:hAnsi="Arial" w:cs="Arial"/>
          <w:sz w:val="22"/>
          <w:szCs w:val="22"/>
          <w:lang w:val="es-ES_tradnl" w:eastAsia="es-MX"/>
        </w:rPr>
      </w:pPr>
      <w:r w:rsidRPr="0042633D">
        <w:rPr>
          <w:rFonts w:ascii="Arial" w:hAnsi="Arial" w:cs="Arial"/>
          <w:sz w:val="22"/>
          <w:szCs w:val="22"/>
        </w:rPr>
        <w:t xml:space="preserve">Figura </w:t>
      </w:r>
      <w:r w:rsidRPr="0042633D">
        <w:rPr>
          <w:rFonts w:ascii="Arial" w:hAnsi="Arial" w:cs="Arial"/>
          <w:sz w:val="22"/>
          <w:szCs w:val="22"/>
        </w:rPr>
        <w:fldChar w:fldCharType="begin"/>
      </w:r>
      <w:r w:rsidRPr="0042633D">
        <w:rPr>
          <w:rFonts w:ascii="Arial" w:hAnsi="Arial" w:cs="Arial"/>
          <w:sz w:val="22"/>
          <w:szCs w:val="22"/>
        </w:rPr>
        <w:instrText xml:space="preserve"> SEQ Figura \* ARABIC </w:instrText>
      </w:r>
      <w:r w:rsidRPr="0042633D">
        <w:rPr>
          <w:rFonts w:ascii="Arial" w:hAnsi="Arial" w:cs="Arial"/>
          <w:sz w:val="22"/>
          <w:szCs w:val="22"/>
        </w:rPr>
        <w:fldChar w:fldCharType="separate"/>
      </w:r>
      <w:r w:rsidR="004C2403">
        <w:rPr>
          <w:rFonts w:ascii="Arial" w:hAnsi="Arial" w:cs="Arial"/>
          <w:noProof/>
          <w:sz w:val="22"/>
          <w:szCs w:val="22"/>
        </w:rPr>
        <w:t>42</w:t>
      </w:r>
      <w:r w:rsidRPr="0042633D">
        <w:rPr>
          <w:rFonts w:ascii="Arial" w:hAnsi="Arial" w:cs="Arial"/>
          <w:sz w:val="22"/>
          <w:szCs w:val="22"/>
        </w:rPr>
        <w:fldChar w:fldCharType="end"/>
      </w:r>
      <w:r w:rsidRPr="0042633D">
        <w:rPr>
          <w:rFonts w:ascii="Arial" w:hAnsi="Arial" w:cs="Arial"/>
          <w:sz w:val="22"/>
          <w:szCs w:val="22"/>
        </w:rPr>
        <w:t>. Empleo del subsector de la industria química por entidad federativa, diciembre 2018</w:t>
      </w:r>
    </w:p>
    <w:p w14:paraId="7559F0FD" w14:textId="1BB5A622" w:rsidR="00A9649B" w:rsidRPr="00A9649B" w:rsidRDefault="00272AD9" w:rsidP="00272AD9">
      <w:pPr>
        <w:jc w:val="center"/>
        <w:rPr>
          <w:rFonts w:eastAsia="Times New Roman"/>
          <w:sz w:val="22"/>
          <w:szCs w:val="22"/>
          <w:lang w:val="es-ES_tradnl" w:eastAsia="es-MX"/>
        </w:rPr>
      </w:pPr>
      <w:r>
        <w:rPr>
          <w:noProof/>
          <w:lang w:val="es-MX" w:eastAsia="es-MX"/>
        </w:rPr>
        <w:drawing>
          <wp:inline distT="0" distB="0" distL="0" distR="0" wp14:anchorId="22B31B2E" wp14:editId="4C26695C">
            <wp:extent cx="5943600" cy="5943600"/>
            <wp:effectExtent l="0" t="0" r="0" b="0"/>
            <wp:docPr id="337" name="Gráfico 337">
              <a:extLst xmlns:a="http://schemas.openxmlformats.org/drawingml/2006/main">
                <a:ext uri="{FF2B5EF4-FFF2-40B4-BE49-F238E27FC236}">
                  <a16:creationId xmlns:a16="http://schemas.microsoft.com/office/drawing/2014/main" id="{6029D849-2C0E-49C5-961A-64251BE538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0B17DA45" w14:textId="7511131D" w:rsidR="00272AD9" w:rsidRDefault="00F70E10" w:rsidP="00272AD9">
      <w:pPr>
        <w:rPr>
          <w:rFonts w:eastAsia="Times New Roman"/>
          <w:sz w:val="22"/>
          <w:szCs w:val="22"/>
          <w:lang w:val="es-ES_tradnl" w:eastAsia="es-MX"/>
        </w:rPr>
      </w:pPr>
      <w:r>
        <w:rPr>
          <w:rFonts w:eastAsia="Times New Roman"/>
          <w:lang w:val="es-ES_tradnl" w:eastAsia="es-MX"/>
        </w:rPr>
        <w:t xml:space="preserve">           </w:t>
      </w:r>
      <w:r w:rsidRPr="00EA7F69">
        <w:rPr>
          <w:rFonts w:eastAsia="Times New Roman"/>
          <w:lang w:val="es-ES_tradnl" w:eastAsia="es-MX"/>
        </w:rPr>
        <w:t xml:space="preserve"> </w:t>
      </w:r>
      <w:r>
        <w:rPr>
          <w:rFonts w:eastAsia="Times New Roman"/>
          <w:lang w:val="es-ES_tradnl" w:eastAsia="es-MX"/>
        </w:rPr>
        <w:t xml:space="preserve"> </w:t>
      </w:r>
      <w:r w:rsidRPr="00EA7F69">
        <w:rPr>
          <w:rFonts w:eastAsia="Times New Roman"/>
          <w:lang w:val="es-ES_tradnl" w:eastAsia="es-MX"/>
        </w:rPr>
        <w:t>Fuente: IIEG, con información de INEGI, EMIM.</w:t>
      </w:r>
    </w:p>
    <w:p w14:paraId="3F293E53" w14:textId="120806D2" w:rsidR="00A9649B" w:rsidRDefault="00A9649B">
      <w:pPr>
        <w:jc w:val="left"/>
        <w:rPr>
          <w:rFonts w:eastAsia="Times New Roman"/>
          <w:sz w:val="22"/>
          <w:szCs w:val="22"/>
          <w:lang w:val="es-ES_tradnl" w:eastAsia="es-MX"/>
        </w:rPr>
      </w:pPr>
    </w:p>
    <w:p w14:paraId="54A13433" w14:textId="77777777" w:rsidR="00104E02" w:rsidRDefault="00104E02">
      <w:pPr>
        <w:jc w:val="left"/>
        <w:rPr>
          <w:rFonts w:eastAsia="Times New Roman"/>
          <w:sz w:val="22"/>
          <w:szCs w:val="22"/>
          <w:lang w:val="es-ES_tradnl" w:eastAsia="es-MX"/>
        </w:rPr>
      </w:pPr>
      <w:r>
        <w:rPr>
          <w:rFonts w:eastAsia="Times New Roman"/>
          <w:sz w:val="22"/>
          <w:szCs w:val="22"/>
          <w:lang w:val="es-ES_tradnl" w:eastAsia="es-MX"/>
        </w:rPr>
        <w:br w:type="page"/>
      </w:r>
    </w:p>
    <w:p w14:paraId="58FA6E5E" w14:textId="6E72B1D9" w:rsidR="00272AD9" w:rsidRPr="00A9649B" w:rsidRDefault="00272AD9" w:rsidP="00104E02">
      <w:pPr>
        <w:rPr>
          <w:rFonts w:eastAsia="Times New Roman"/>
          <w:sz w:val="22"/>
          <w:szCs w:val="22"/>
          <w:lang w:val="es-ES_tradnl" w:eastAsia="es-MX"/>
        </w:rPr>
      </w:pPr>
      <w:r w:rsidRPr="00272AD9">
        <w:rPr>
          <w:rFonts w:eastAsia="Times New Roman"/>
          <w:sz w:val="22"/>
          <w:szCs w:val="22"/>
          <w:lang w:val="es-ES_tradnl" w:eastAsia="es-MX"/>
        </w:rPr>
        <w:t xml:space="preserve">En cuanto al subsector de la industria del plástico y del hule, </w:t>
      </w:r>
      <w:r w:rsidR="00262F1D">
        <w:rPr>
          <w:rFonts w:eastAsia="Times New Roman"/>
          <w:sz w:val="22"/>
          <w:szCs w:val="22"/>
          <w:lang w:val="es-ES_tradnl" w:eastAsia="es-MX"/>
        </w:rPr>
        <w:t>é</w:t>
      </w:r>
      <w:r w:rsidRPr="00272AD9">
        <w:rPr>
          <w:rFonts w:eastAsia="Times New Roman"/>
          <w:sz w:val="22"/>
          <w:szCs w:val="22"/>
          <w:lang w:val="es-ES_tradnl" w:eastAsia="es-MX"/>
        </w:rPr>
        <w:t>ste registró 17,882 empleos en la entidad a diciembre de 2018, ubicando a Jalisco en el lugar 4 a nivel nacional, en cuanto a número de empleos en este subsector, por debajo del Estado de México, Nuevo León y Baja California.</w:t>
      </w:r>
    </w:p>
    <w:p w14:paraId="38E47C0F" w14:textId="27366559" w:rsidR="00A9649B" w:rsidRPr="00A9649B" w:rsidRDefault="00A9649B">
      <w:pPr>
        <w:jc w:val="left"/>
        <w:rPr>
          <w:rFonts w:eastAsia="Times New Roman"/>
          <w:sz w:val="22"/>
          <w:szCs w:val="22"/>
          <w:lang w:val="es-ES_tradnl" w:eastAsia="es-MX"/>
        </w:rPr>
      </w:pPr>
    </w:p>
    <w:p w14:paraId="6CDACFA3" w14:textId="07681EF1" w:rsidR="00A9649B" w:rsidRPr="0042633D" w:rsidRDefault="00272AD9" w:rsidP="00272AD9">
      <w:pPr>
        <w:pStyle w:val="Descripcin"/>
        <w:jc w:val="center"/>
        <w:rPr>
          <w:rFonts w:ascii="Arial" w:eastAsia="Times New Roman" w:hAnsi="Arial" w:cs="Arial"/>
          <w:sz w:val="22"/>
          <w:szCs w:val="22"/>
          <w:lang w:val="es-ES_tradnl" w:eastAsia="es-MX"/>
        </w:rPr>
      </w:pPr>
      <w:r w:rsidRPr="0042633D">
        <w:rPr>
          <w:rFonts w:ascii="Arial" w:hAnsi="Arial" w:cs="Arial"/>
          <w:sz w:val="22"/>
          <w:szCs w:val="22"/>
        </w:rPr>
        <w:t xml:space="preserve">Figura </w:t>
      </w:r>
      <w:r w:rsidRPr="0042633D">
        <w:rPr>
          <w:rFonts w:ascii="Arial" w:hAnsi="Arial" w:cs="Arial"/>
          <w:sz w:val="22"/>
          <w:szCs w:val="22"/>
        </w:rPr>
        <w:fldChar w:fldCharType="begin"/>
      </w:r>
      <w:r w:rsidRPr="0042633D">
        <w:rPr>
          <w:rFonts w:ascii="Arial" w:hAnsi="Arial" w:cs="Arial"/>
          <w:sz w:val="22"/>
          <w:szCs w:val="22"/>
        </w:rPr>
        <w:instrText xml:space="preserve"> SEQ Figura \* ARABIC </w:instrText>
      </w:r>
      <w:r w:rsidRPr="0042633D">
        <w:rPr>
          <w:rFonts w:ascii="Arial" w:hAnsi="Arial" w:cs="Arial"/>
          <w:sz w:val="22"/>
          <w:szCs w:val="22"/>
        </w:rPr>
        <w:fldChar w:fldCharType="separate"/>
      </w:r>
      <w:r w:rsidR="004C2403">
        <w:rPr>
          <w:rFonts w:ascii="Arial" w:hAnsi="Arial" w:cs="Arial"/>
          <w:noProof/>
          <w:sz w:val="22"/>
          <w:szCs w:val="22"/>
        </w:rPr>
        <w:t>43</w:t>
      </w:r>
      <w:r w:rsidRPr="0042633D">
        <w:rPr>
          <w:rFonts w:ascii="Arial" w:hAnsi="Arial" w:cs="Arial"/>
          <w:sz w:val="22"/>
          <w:szCs w:val="22"/>
        </w:rPr>
        <w:fldChar w:fldCharType="end"/>
      </w:r>
      <w:r w:rsidRPr="0042633D">
        <w:rPr>
          <w:rFonts w:ascii="Arial" w:hAnsi="Arial" w:cs="Arial"/>
          <w:sz w:val="22"/>
          <w:szCs w:val="22"/>
        </w:rPr>
        <w:t>. Empleo del subsector de la industria del plástico y del hule por entidad federativa, diciembre 2018</w:t>
      </w:r>
    </w:p>
    <w:p w14:paraId="37B78110" w14:textId="1B2360BB" w:rsidR="00A9649B" w:rsidRPr="00A9649B" w:rsidRDefault="00272AD9" w:rsidP="00272AD9">
      <w:pPr>
        <w:jc w:val="center"/>
        <w:rPr>
          <w:rFonts w:eastAsia="Times New Roman"/>
          <w:sz w:val="22"/>
          <w:szCs w:val="22"/>
          <w:lang w:val="es-ES_tradnl" w:eastAsia="es-MX"/>
        </w:rPr>
      </w:pPr>
      <w:r>
        <w:rPr>
          <w:noProof/>
          <w:lang w:val="es-MX" w:eastAsia="es-MX"/>
        </w:rPr>
        <w:drawing>
          <wp:inline distT="0" distB="0" distL="0" distR="0" wp14:anchorId="3742A746" wp14:editId="1317EAE5">
            <wp:extent cx="5943600" cy="5760000"/>
            <wp:effectExtent l="0" t="0" r="0" b="12700"/>
            <wp:docPr id="338" name="Gráfico 338">
              <a:extLst xmlns:a="http://schemas.openxmlformats.org/drawingml/2006/main">
                <a:ext uri="{FF2B5EF4-FFF2-40B4-BE49-F238E27FC236}">
                  <a16:creationId xmlns:a16="http://schemas.microsoft.com/office/drawing/2014/main" id="{B78249AD-C0E8-4AC9-A5BC-989B06B08F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2D35A7AA" w14:textId="53E382A3" w:rsidR="00272AD9" w:rsidRDefault="00262F1D" w:rsidP="00272AD9">
      <w:pPr>
        <w:rPr>
          <w:rFonts w:eastAsia="Times New Roman"/>
          <w:sz w:val="22"/>
          <w:szCs w:val="22"/>
          <w:lang w:val="es-ES_tradnl" w:eastAsia="es-MX"/>
        </w:rPr>
      </w:pPr>
      <w:r>
        <w:rPr>
          <w:rFonts w:eastAsia="Times New Roman"/>
          <w:lang w:val="es-ES_tradnl" w:eastAsia="es-MX"/>
        </w:rPr>
        <w:t xml:space="preserve">           </w:t>
      </w:r>
      <w:r w:rsidRPr="00EA7F69">
        <w:rPr>
          <w:rFonts w:eastAsia="Times New Roman"/>
          <w:lang w:val="es-ES_tradnl" w:eastAsia="es-MX"/>
        </w:rPr>
        <w:t xml:space="preserve"> </w:t>
      </w:r>
      <w:r>
        <w:rPr>
          <w:rFonts w:eastAsia="Times New Roman"/>
          <w:lang w:val="es-ES_tradnl" w:eastAsia="es-MX"/>
        </w:rPr>
        <w:t xml:space="preserve"> </w:t>
      </w:r>
      <w:r w:rsidRPr="00EA7F69">
        <w:rPr>
          <w:rFonts w:eastAsia="Times New Roman"/>
          <w:lang w:val="es-ES_tradnl" w:eastAsia="es-MX"/>
        </w:rPr>
        <w:t>Fuente: IIEG, con información de INEGI, EMIM.</w:t>
      </w:r>
    </w:p>
    <w:p w14:paraId="731D6344" w14:textId="78864BE2" w:rsidR="00A9649B" w:rsidRPr="00A9649B" w:rsidRDefault="00A9649B">
      <w:pPr>
        <w:jc w:val="left"/>
        <w:rPr>
          <w:rFonts w:eastAsia="Times New Roman"/>
          <w:sz w:val="22"/>
          <w:szCs w:val="22"/>
          <w:lang w:val="es-ES_tradnl" w:eastAsia="es-MX"/>
        </w:rPr>
      </w:pPr>
    </w:p>
    <w:p w14:paraId="531A0EB1" w14:textId="4234740C" w:rsidR="00A9649B" w:rsidRPr="00A9649B" w:rsidRDefault="00A9649B">
      <w:pPr>
        <w:jc w:val="left"/>
        <w:rPr>
          <w:rFonts w:eastAsia="Times New Roman"/>
          <w:sz w:val="22"/>
          <w:szCs w:val="22"/>
          <w:lang w:val="es-ES_tradnl" w:eastAsia="es-MX"/>
        </w:rPr>
      </w:pPr>
    </w:p>
    <w:p w14:paraId="482A61DD" w14:textId="2F2AF2CC" w:rsidR="00A9649B" w:rsidRDefault="00A9649B">
      <w:pPr>
        <w:jc w:val="left"/>
        <w:rPr>
          <w:b/>
          <w:color w:val="7F6000"/>
          <w:sz w:val="24"/>
          <w:szCs w:val="24"/>
        </w:rPr>
      </w:pPr>
    </w:p>
    <w:p w14:paraId="134046CE" w14:textId="77777777" w:rsidR="00104E02" w:rsidRDefault="00104E02">
      <w:pPr>
        <w:jc w:val="left"/>
        <w:rPr>
          <w:b/>
          <w:color w:val="7F6000"/>
          <w:sz w:val="24"/>
          <w:szCs w:val="24"/>
        </w:rPr>
      </w:pPr>
      <w:r>
        <w:rPr>
          <w:b/>
          <w:color w:val="7F6000"/>
          <w:sz w:val="24"/>
          <w:szCs w:val="24"/>
        </w:rPr>
        <w:br w:type="page"/>
      </w:r>
    </w:p>
    <w:p w14:paraId="67B9048A" w14:textId="04EF810A" w:rsidR="003056F4" w:rsidRPr="00F812A5" w:rsidRDefault="0032260B" w:rsidP="003056F4">
      <w:pPr>
        <w:pStyle w:val="Prrafodelista"/>
        <w:ind w:left="0"/>
        <w:outlineLvl w:val="0"/>
        <w:rPr>
          <w:b/>
          <w:sz w:val="24"/>
          <w:szCs w:val="24"/>
        </w:rPr>
      </w:pPr>
      <w:bookmarkStart w:id="27" w:name="_Toc2275342"/>
      <w:r w:rsidRPr="00F812A5">
        <w:rPr>
          <w:b/>
          <w:sz w:val="24"/>
          <w:szCs w:val="24"/>
        </w:rPr>
        <w:t>V</w:t>
      </w:r>
      <w:r w:rsidR="00E63D4D" w:rsidRPr="00F812A5">
        <w:rPr>
          <w:b/>
          <w:sz w:val="24"/>
          <w:szCs w:val="24"/>
        </w:rPr>
        <w:t>I</w:t>
      </w:r>
      <w:r w:rsidR="002B109F" w:rsidRPr="00F812A5">
        <w:rPr>
          <w:b/>
          <w:sz w:val="24"/>
          <w:szCs w:val="24"/>
        </w:rPr>
        <w:t>I</w:t>
      </w:r>
      <w:r w:rsidR="008A3E76" w:rsidRPr="00F812A5">
        <w:rPr>
          <w:b/>
          <w:sz w:val="24"/>
          <w:szCs w:val="24"/>
        </w:rPr>
        <w:t>I</w:t>
      </w:r>
      <w:r w:rsidR="003056F4" w:rsidRPr="00F812A5">
        <w:rPr>
          <w:b/>
          <w:sz w:val="24"/>
          <w:szCs w:val="24"/>
        </w:rPr>
        <w:t>. Inversión Extranjera Directa</w:t>
      </w:r>
      <w:bookmarkEnd w:id="27"/>
    </w:p>
    <w:p w14:paraId="2C693FF1" w14:textId="77777777" w:rsidR="0032260B" w:rsidRDefault="0032260B" w:rsidP="0032260B">
      <w:pPr>
        <w:rPr>
          <w:rFonts w:eastAsia="Times New Roman"/>
          <w:sz w:val="22"/>
          <w:szCs w:val="22"/>
          <w:lang w:val="es-ES_tradnl" w:eastAsia="es-MX"/>
        </w:rPr>
      </w:pPr>
    </w:p>
    <w:p w14:paraId="03DC55DE" w14:textId="6B159351" w:rsidR="003F2A35" w:rsidRDefault="003F2A35" w:rsidP="003F2A35">
      <w:pPr>
        <w:rPr>
          <w:sz w:val="22"/>
          <w:szCs w:val="22"/>
        </w:rPr>
      </w:pPr>
      <w:r w:rsidRPr="003D70B8">
        <w:rPr>
          <w:sz w:val="22"/>
          <w:szCs w:val="22"/>
        </w:rPr>
        <w:t xml:space="preserve">La </w:t>
      </w:r>
      <w:r w:rsidR="003D70B8">
        <w:rPr>
          <w:sz w:val="22"/>
          <w:szCs w:val="22"/>
        </w:rPr>
        <w:t>Secretaria de Económica tiene la responsabilidad de presentar y recopilar la información relativa a la Inversión E</w:t>
      </w:r>
      <w:r w:rsidRPr="003D70B8">
        <w:rPr>
          <w:sz w:val="22"/>
          <w:szCs w:val="22"/>
        </w:rPr>
        <w:t xml:space="preserve">xtranjera </w:t>
      </w:r>
      <w:r w:rsidR="003D70B8">
        <w:rPr>
          <w:sz w:val="22"/>
          <w:szCs w:val="22"/>
        </w:rPr>
        <w:t>Directa (IED)</w:t>
      </w:r>
      <w:r w:rsidR="00C81878">
        <w:rPr>
          <w:sz w:val="22"/>
          <w:szCs w:val="22"/>
        </w:rPr>
        <w:t xml:space="preserve"> y la publica de manera trimestral.</w:t>
      </w:r>
      <w:r w:rsidR="00441C33">
        <w:rPr>
          <w:sz w:val="22"/>
          <w:szCs w:val="22"/>
        </w:rPr>
        <w:t xml:space="preserve"> En febrero reportó el cierre de 2018.</w:t>
      </w:r>
    </w:p>
    <w:p w14:paraId="1B050521" w14:textId="77777777" w:rsidR="007041CB" w:rsidRDefault="007041CB" w:rsidP="003D70B8">
      <w:pPr>
        <w:rPr>
          <w:sz w:val="22"/>
          <w:szCs w:val="22"/>
        </w:rPr>
      </w:pPr>
    </w:p>
    <w:p w14:paraId="5AD079D4" w14:textId="7A8C5521" w:rsidR="007B5955" w:rsidRPr="003D70B8" w:rsidRDefault="007B5955" w:rsidP="007B5955">
      <w:pPr>
        <w:rPr>
          <w:sz w:val="22"/>
          <w:szCs w:val="22"/>
        </w:rPr>
      </w:pPr>
      <w:r w:rsidRPr="007B5955">
        <w:rPr>
          <w:sz w:val="22"/>
          <w:szCs w:val="22"/>
        </w:rPr>
        <w:t>La IED</w:t>
      </w:r>
      <w:r>
        <w:rPr>
          <w:sz w:val="22"/>
          <w:szCs w:val="22"/>
        </w:rPr>
        <w:t xml:space="preserve"> en</w:t>
      </w:r>
      <w:r w:rsidRPr="007B5955">
        <w:rPr>
          <w:sz w:val="22"/>
          <w:szCs w:val="22"/>
        </w:rPr>
        <w:t xml:space="preserve"> Jalisco en 2018 fue de 842.6 millones de dólares (mdd), cifra que es la más baja en el periodo 2009-2018, y representa una caída en la </w:t>
      </w:r>
      <w:r>
        <w:rPr>
          <w:sz w:val="22"/>
          <w:szCs w:val="22"/>
        </w:rPr>
        <w:t>inversión</w:t>
      </w:r>
      <w:r w:rsidRPr="007B5955">
        <w:rPr>
          <w:sz w:val="22"/>
          <w:szCs w:val="22"/>
        </w:rPr>
        <w:t xml:space="preserve"> de 38.7% con respecto a 2017.</w:t>
      </w:r>
    </w:p>
    <w:p w14:paraId="0ADE90DC" w14:textId="77777777" w:rsidR="007B5955" w:rsidRPr="007B5955" w:rsidRDefault="007B5955" w:rsidP="007B5955">
      <w:pPr>
        <w:pStyle w:val="Descripcin"/>
        <w:rPr>
          <w:rFonts w:ascii="Arial" w:hAnsi="Arial" w:cs="Arial"/>
          <w:b w:val="0"/>
          <w:bCs w:val="0"/>
          <w:color w:val="auto"/>
          <w:sz w:val="22"/>
          <w:szCs w:val="22"/>
        </w:rPr>
      </w:pPr>
    </w:p>
    <w:p w14:paraId="17680F68" w14:textId="77777777" w:rsidR="007B5955" w:rsidRDefault="007B5955" w:rsidP="007B5955">
      <w:pPr>
        <w:pStyle w:val="Descripcin"/>
        <w:jc w:val="center"/>
        <w:rPr>
          <w:rFonts w:ascii="Arial" w:hAnsi="Arial" w:cs="Arial"/>
        </w:rPr>
      </w:pPr>
    </w:p>
    <w:p w14:paraId="0E23C733" w14:textId="2727838D" w:rsidR="007B5955" w:rsidRPr="00695252" w:rsidRDefault="007B5955" w:rsidP="007B5955">
      <w:pPr>
        <w:pStyle w:val="Descripcin"/>
        <w:jc w:val="center"/>
        <w:rPr>
          <w:rFonts w:ascii="Arial" w:hAnsi="Arial" w:cs="Arial"/>
          <w:sz w:val="22"/>
          <w:szCs w:val="22"/>
        </w:rPr>
      </w:pPr>
      <w:r>
        <w:rPr>
          <w:rFonts w:ascii="Arial" w:hAnsi="Arial" w:cs="Arial"/>
          <w:sz w:val="22"/>
          <w:szCs w:val="22"/>
        </w:rPr>
        <w:t>Figura</w:t>
      </w:r>
      <w:r w:rsidRPr="00695252">
        <w:rPr>
          <w:rFonts w:ascii="Arial" w:hAnsi="Arial" w:cs="Arial"/>
          <w:sz w:val="22"/>
          <w:szCs w:val="22"/>
        </w:rPr>
        <w:t xml:space="preserve"> </w:t>
      </w:r>
      <w:r w:rsidRPr="00695252">
        <w:rPr>
          <w:rFonts w:ascii="Arial" w:hAnsi="Arial" w:cs="Arial"/>
          <w:sz w:val="22"/>
          <w:szCs w:val="22"/>
        </w:rPr>
        <w:fldChar w:fldCharType="begin"/>
      </w:r>
      <w:r w:rsidRPr="00695252">
        <w:rPr>
          <w:rFonts w:ascii="Arial" w:hAnsi="Arial" w:cs="Arial"/>
          <w:sz w:val="22"/>
          <w:szCs w:val="22"/>
        </w:rPr>
        <w:instrText xml:space="preserve"> SEQ Figura \* ARABIC </w:instrText>
      </w:r>
      <w:r w:rsidRPr="00695252">
        <w:rPr>
          <w:rFonts w:ascii="Arial" w:hAnsi="Arial" w:cs="Arial"/>
          <w:sz w:val="22"/>
          <w:szCs w:val="22"/>
        </w:rPr>
        <w:fldChar w:fldCharType="separate"/>
      </w:r>
      <w:r w:rsidR="004C2403">
        <w:rPr>
          <w:rFonts w:ascii="Arial" w:hAnsi="Arial" w:cs="Arial"/>
          <w:noProof/>
          <w:sz w:val="22"/>
          <w:szCs w:val="22"/>
        </w:rPr>
        <w:t>44</w:t>
      </w:r>
      <w:r w:rsidRPr="00695252">
        <w:rPr>
          <w:rFonts w:ascii="Arial" w:hAnsi="Arial" w:cs="Arial"/>
          <w:sz w:val="22"/>
          <w:szCs w:val="22"/>
        </w:rPr>
        <w:fldChar w:fldCharType="end"/>
      </w:r>
      <w:r w:rsidRPr="00695252">
        <w:rPr>
          <w:rFonts w:ascii="Arial" w:hAnsi="Arial" w:cs="Arial"/>
          <w:sz w:val="22"/>
          <w:szCs w:val="22"/>
        </w:rPr>
        <w:t xml:space="preserve">. </w:t>
      </w:r>
      <w:r>
        <w:rPr>
          <w:rFonts w:ascii="Arial" w:hAnsi="Arial" w:cs="Arial"/>
          <w:sz w:val="22"/>
          <w:szCs w:val="22"/>
        </w:rPr>
        <w:t>Inversión Extrajera Directa</w:t>
      </w:r>
      <w:r w:rsidRPr="00695252">
        <w:rPr>
          <w:rFonts w:ascii="Arial" w:hAnsi="Arial" w:cs="Arial"/>
          <w:sz w:val="22"/>
          <w:szCs w:val="22"/>
        </w:rPr>
        <w:t xml:space="preserve"> </w:t>
      </w:r>
      <w:r>
        <w:rPr>
          <w:rFonts w:ascii="Arial" w:hAnsi="Arial" w:cs="Arial"/>
          <w:sz w:val="22"/>
          <w:szCs w:val="22"/>
        </w:rPr>
        <w:t>de Jalisco, 2013 a 2018, millones de dólares</w:t>
      </w:r>
    </w:p>
    <w:p w14:paraId="0D9DAEC5" w14:textId="77777777" w:rsidR="007B5955" w:rsidRDefault="007B5955" w:rsidP="007B5955">
      <w:r>
        <w:rPr>
          <w:noProof/>
          <w:lang w:val="es-MX" w:eastAsia="es-MX"/>
        </w:rPr>
        <w:drawing>
          <wp:inline distT="0" distB="0" distL="0" distR="0" wp14:anchorId="2D3A629B" wp14:editId="33E59E30">
            <wp:extent cx="6886575" cy="2733675"/>
            <wp:effectExtent l="0" t="0" r="9525"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75467ABA" w14:textId="77777777" w:rsidR="007B5955" w:rsidRPr="00BE36B7" w:rsidRDefault="007B5955" w:rsidP="007B5955">
      <w:pPr>
        <w:rPr>
          <w:rFonts w:eastAsia="Times New Roman"/>
          <w:bCs/>
          <w:color w:val="000000"/>
          <w:lang w:val="es-MX" w:eastAsia="es-MX"/>
        </w:rPr>
      </w:pPr>
      <w:r w:rsidRPr="00BE36B7">
        <w:rPr>
          <w:rFonts w:eastAsia="Times New Roman"/>
          <w:bCs/>
          <w:color w:val="000000"/>
          <w:lang w:val="es-MX" w:eastAsia="es-MX"/>
        </w:rPr>
        <w:t>F</w:t>
      </w:r>
      <w:r>
        <w:rPr>
          <w:rFonts w:eastAsia="Times New Roman"/>
          <w:bCs/>
          <w:color w:val="000000"/>
          <w:lang w:val="es-MX" w:eastAsia="es-MX"/>
        </w:rPr>
        <w:t>uente</w:t>
      </w:r>
      <w:r w:rsidRPr="00BE36B7">
        <w:rPr>
          <w:rFonts w:eastAsia="Times New Roman"/>
          <w:bCs/>
          <w:color w:val="000000"/>
          <w:lang w:val="es-MX" w:eastAsia="es-MX"/>
        </w:rPr>
        <w:t xml:space="preserve">: IIEG, con </w:t>
      </w:r>
      <w:r>
        <w:rPr>
          <w:rFonts w:eastAsia="Times New Roman"/>
          <w:bCs/>
          <w:color w:val="000000"/>
          <w:lang w:val="es-MX" w:eastAsia="es-MX"/>
        </w:rPr>
        <w:t>información</w:t>
      </w:r>
      <w:r w:rsidRPr="00BE36B7">
        <w:rPr>
          <w:rFonts w:eastAsia="Times New Roman"/>
          <w:bCs/>
          <w:color w:val="000000"/>
          <w:lang w:val="es-MX" w:eastAsia="es-MX"/>
        </w:rPr>
        <w:t xml:space="preserve"> de la Secretaría de Economía.</w:t>
      </w:r>
    </w:p>
    <w:p w14:paraId="2BDF367F" w14:textId="36809034" w:rsidR="007B5955" w:rsidRDefault="007B5955" w:rsidP="007B5955">
      <w:pPr>
        <w:rPr>
          <w:sz w:val="22"/>
          <w:szCs w:val="22"/>
        </w:rPr>
      </w:pPr>
    </w:p>
    <w:p w14:paraId="7D28FDB8" w14:textId="4D187353" w:rsidR="0067415B" w:rsidRDefault="0067415B">
      <w:pPr>
        <w:jc w:val="left"/>
        <w:rPr>
          <w:sz w:val="22"/>
          <w:szCs w:val="22"/>
        </w:rPr>
      </w:pPr>
      <w:r>
        <w:rPr>
          <w:sz w:val="22"/>
          <w:szCs w:val="22"/>
        </w:rPr>
        <w:br w:type="page"/>
      </w:r>
    </w:p>
    <w:p w14:paraId="473165BA" w14:textId="77777777" w:rsidR="0067415B" w:rsidRPr="0067415B" w:rsidRDefault="0067415B" w:rsidP="007B5955">
      <w:pPr>
        <w:rPr>
          <w:sz w:val="22"/>
          <w:szCs w:val="22"/>
        </w:rPr>
      </w:pPr>
    </w:p>
    <w:p w14:paraId="32632361" w14:textId="77777777" w:rsidR="0067415B" w:rsidRPr="0067415B" w:rsidRDefault="0067415B" w:rsidP="0067415B">
      <w:pPr>
        <w:rPr>
          <w:sz w:val="22"/>
          <w:szCs w:val="22"/>
        </w:rPr>
      </w:pPr>
      <w:r w:rsidRPr="0067415B">
        <w:rPr>
          <w:sz w:val="22"/>
          <w:szCs w:val="22"/>
        </w:rPr>
        <w:t xml:space="preserve">En comparación con otras entidades federativas, Jalisco se ubicó en la posición 12 en atracción de IED, por debajo de la Ciudad de México (5,843.9 mdd), Nuevo León (4,260.5 mdd) y Coahuila (2,737.8 mdd), entidades que ocuparon los 3 primeros lugares a nivel nacional.  </w:t>
      </w:r>
    </w:p>
    <w:p w14:paraId="451A37B5" w14:textId="77777777" w:rsidR="0067415B" w:rsidRDefault="0067415B" w:rsidP="0067415B"/>
    <w:p w14:paraId="3FB625AB" w14:textId="77777777" w:rsidR="0067415B" w:rsidRPr="006B5A7A" w:rsidRDefault="0067415B" w:rsidP="0067415B"/>
    <w:p w14:paraId="6170CDCD" w14:textId="0445A1FD" w:rsidR="0067415B" w:rsidRPr="00161AEF" w:rsidRDefault="00161AEF" w:rsidP="00161AEF">
      <w:pPr>
        <w:pStyle w:val="Descripcin"/>
        <w:jc w:val="center"/>
        <w:rPr>
          <w:rFonts w:ascii="Arial" w:hAnsi="Arial" w:cs="Arial"/>
          <w:sz w:val="22"/>
          <w:szCs w:val="22"/>
        </w:rPr>
      </w:pPr>
      <w:r w:rsidRPr="00161AEF">
        <w:rPr>
          <w:rFonts w:ascii="Arial" w:hAnsi="Arial" w:cs="Arial"/>
          <w:sz w:val="22"/>
          <w:szCs w:val="22"/>
        </w:rPr>
        <w:t xml:space="preserve">Figura </w:t>
      </w:r>
      <w:r w:rsidRPr="00161AEF">
        <w:rPr>
          <w:rFonts w:ascii="Arial" w:hAnsi="Arial" w:cs="Arial"/>
          <w:sz w:val="22"/>
          <w:szCs w:val="22"/>
        </w:rPr>
        <w:fldChar w:fldCharType="begin"/>
      </w:r>
      <w:r w:rsidRPr="00161AEF">
        <w:rPr>
          <w:rFonts w:ascii="Arial" w:hAnsi="Arial" w:cs="Arial"/>
          <w:sz w:val="22"/>
          <w:szCs w:val="22"/>
        </w:rPr>
        <w:instrText xml:space="preserve"> SEQ Figura \* ARABIC </w:instrText>
      </w:r>
      <w:r w:rsidRPr="00161AEF">
        <w:rPr>
          <w:rFonts w:ascii="Arial" w:hAnsi="Arial" w:cs="Arial"/>
          <w:sz w:val="22"/>
          <w:szCs w:val="22"/>
        </w:rPr>
        <w:fldChar w:fldCharType="separate"/>
      </w:r>
      <w:r w:rsidR="004C2403">
        <w:rPr>
          <w:rFonts w:ascii="Arial" w:hAnsi="Arial" w:cs="Arial"/>
          <w:noProof/>
          <w:sz w:val="22"/>
          <w:szCs w:val="22"/>
        </w:rPr>
        <w:t>45</w:t>
      </w:r>
      <w:r w:rsidRPr="00161AEF">
        <w:rPr>
          <w:rFonts w:ascii="Arial" w:hAnsi="Arial" w:cs="Arial"/>
          <w:sz w:val="22"/>
          <w:szCs w:val="22"/>
        </w:rPr>
        <w:fldChar w:fldCharType="end"/>
      </w:r>
      <w:r w:rsidRPr="00161AEF">
        <w:rPr>
          <w:rFonts w:ascii="Arial" w:hAnsi="Arial" w:cs="Arial"/>
          <w:sz w:val="22"/>
          <w:szCs w:val="22"/>
        </w:rPr>
        <w:t xml:space="preserve">. </w:t>
      </w:r>
      <w:r w:rsidR="0067415B" w:rsidRPr="00161AEF">
        <w:rPr>
          <w:rFonts w:ascii="Arial" w:hAnsi="Arial" w:cs="Arial"/>
          <w:sz w:val="22"/>
          <w:szCs w:val="22"/>
        </w:rPr>
        <w:t>Inversión Extranjera Directa por entidad federativa 2018, millones de dólares</w:t>
      </w:r>
    </w:p>
    <w:p w14:paraId="3F940BC3" w14:textId="77777777" w:rsidR="0067415B" w:rsidRDefault="0067415B" w:rsidP="0067415B">
      <w:pPr>
        <w:jc w:val="center"/>
      </w:pPr>
      <w:r w:rsidRPr="00836F00">
        <w:rPr>
          <w:noProof/>
          <w:lang w:val="es-MX" w:eastAsia="es-MX"/>
        </w:rPr>
        <w:drawing>
          <wp:inline distT="0" distB="0" distL="0" distR="0" wp14:anchorId="23C1FA08" wp14:editId="63A1D561">
            <wp:extent cx="4823460" cy="5311140"/>
            <wp:effectExtent l="0" t="0" r="0" b="381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823460" cy="5311140"/>
                    </a:xfrm>
                    <a:prstGeom prst="rect">
                      <a:avLst/>
                    </a:prstGeom>
                    <a:noFill/>
                    <a:ln>
                      <a:noFill/>
                    </a:ln>
                  </pic:spPr>
                </pic:pic>
              </a:graphicData>
            </a:graphic>
          </wp:inline>
        </w:drawing>
      </w:r>
    </w:p>
    <w:p w14:paraId="2D940CF6" w14:textId="3AC9BACF" w:rsidR="0067415B" w:rsidRDefault="0067415B" w:rsidP="0067415B">
      <w:r>
        <w:t xml:space="preserve">        </w:t>
      </w:r>
      <w:r w:rsidR="00161AEF">
        <w:t xml:space="preserve">           </w:t>
      </w:r>
      <w:r>
        <w:t xml:space="preserve">         </w:t>
      </w:r>
      <w:r w:rsidRPr="00622647">
        <w:t xml:space="preserve">Fuente: </w:t>
      </w:r>
      <w:r>
        <w:t>IIEG</w:t>
      </w:r>
      <w:r w:rsidR="00161AEF">
        <w:t>,</w:t>
      </w:r>
      <w:r>
        <w:t xml:space="preserve"> con información de la Secretaría de Economía.</w:t>
      </w:r>
    </w:p>
    <w:p w14:paraId="6C2DC03D" w14:textId="77777777" w:rsidR="007B5955" w:rsidRPr="0067415B" w:rsidRDefault="007B5955" w:rsidP="003D70B8">
      <w:pPr>
        <w:rPr>
          <w:sz w:val="22"/>
          <w:szCs w:val="22"/>
        </w:rPr>
      </w:pPr>
    </w:p>
    <w:p w14:paraId="32299588" w14:textId="77777777" w:rsidR="007B5955" w:rsidRDefault="007B5955" w:rsidP="003D70B8">
      <w:pPr>
        <w:rPr>
          <w:sz w:val="22"/>
          <w:szCs w:val="22"/>
        </w:rPr>
      </w:pPr>
    </w:p>
    <w:p w14:paraId="268BC34F" w14:textId="24FF6AB6" w:rsidR="00727EA0" w:rsidRDefault="00727EA0">
      <w:pPr>
        <w:jc w:val="left"/>
        <w:rPr>
          <w:sz w:val="22"/>
          <w:szCs w:val="22"/>
        </w:rPr>
      </w:pPr>
      <w:r>
        <w:rPr>
          <w:sz w:val="22"/>
          <w:szCs w:val="22"/>
        </w:rPr>
        <w:br w:type="page"/>
      </w:r>
    </w:p>
    <w:p w14:paraId="75ADA028" w14:textId="330A525E" w:rsidR="007B5955" w:rsidRDefault="007B5955" w:rsidP="003D70B8">
      <w:pPr>
        <w:rPr>
          <w:sz w:val="22"/>
          <w:szCs w:val="22"/>
        </w:rPr>
      </w:pPr>
    </w:p>
    <w:p w14:paraId="2317A528" w14:textId="07068045" w:rsidR="00AD6D84" w:rsidRDefault="00AD6D84" w:rsidP="00AD6D84">
      <w:pPr>
        <w:rPr>
          <w:sz w:val="22"/>
          <w:szCs w:val="22"/>
        </w:rPr>
      </w:pPr>
      <w:r w:rsidRPr="00AD6D84">
        <w:rPr>
          <w:sz w:val="22"/>
          <w:szCs w:val="22"/>
        </w:rPr>
        <w:t xml:space="preserve">Por sector de actividad económica, el sector que más contribuye a la atracción de la IED es el de las Industrias Manufactureras con 44.5% de total, seguido del Sector Comercio con 17.3% y el Sector de Servicios financieros y de seguros con 10.2% del total de la entidad. Las reducciones en la IED con respecto a 2017 en términos absolutos fue en el Sector Industrias Manufactureras con 239.5 mdd menos de inversión, seguido del Sector de Transportes, correos y almacenamiento con 157.4 mdd menos de IED. </w:t>
      </w:r>
    </w:p>
    <w:p w14:paraId="1F739DF3" w14:textId="77777777" w:rsidR="002203AF" w:rsidRPr="00AD6D84" w:rsidRDefault="002203AF" w:rsidP="00AD6D84">
      <w:pPr>
        <w:rPr>
          <w:sz w:val="22"/>
          <w:szCs w:val="22"/>
        </w:rPr>
      </w:pPr>
    </w:p>
    <w:p w14:paraId="5D27B8A9" w14:textId="317F46AC" w:rsidR="00AD6D84" w:rsidRDefault="00AD6D84" w:rsidP="00AD6D84">
      <w:pPr>
        <w:rPr>
          <w:sz w:val="22"/>
          <w:szCs w:val="22"/>
        </w:rPr>
      </w:pPr>
      <w:r w:rsidRPr="00AD6D84">
        <w:rPr>
          <w:sz w:val="22"/>
          <w:szCs w:val="22"/>
        </w:rPr>
        <w:t xml:space="preserve">En términos relativos, las caídas más importantes se dieron en el Sector Construcción con 75.2%, en el Sector de Transportes, correos y almacenamiento con una reducción de 68.9% y en el Sector Primario con 65.1% menos. </w:t>
      </w:r>
    </w:p>
    <w:p w14:paraId="7AC714B0" w14:textId="77777777" w:rsidR="002203AF" w:rsidRPr="00AD6D84" w:rsidRDefault="002203AF" w:rsidP="00AD6D84">
      <w:pPr>
        <w:rPr>
          <w:sz w:val="22"/>
          <w:szCs w:val="22"/>
        </w:rPr>
      </w:pPr>
    </w:p>
    <w:p w14:paraId="57E41006" w14:textId="77777777" w:rsidR="00AD6D84" w:rsidRPr="00AD6D84" w:rsidRDefault="00AD6D84" w:rsidP="00AD6D84">
      <w:pPr>
        <w:rPr>
          <w:sz w:val="22"/>
          <w:szCs w:val="22"/>
        </w:rPr>
      </w:pPr>
      <w:r w:rsidRPr="00AD6D84">
        <w:rPr>
          <w:sz w:val="22"/>
          <w:szCs w:val="22"/>
        </w:rPr>
        <w:t xml:space="preserve">El sector que tuvo el mayor crecimiento en términos porcentuales fue el de Otros servicios excepto actividades gubernamentales con 467.8% y el de Información de medios masivos con 66.5%. </w:t>
      </w:r>
    </w:p>
    <w:p w14:paraId="6AC4B8C3" w14:textId="77777777" w:rsidR="003F2A35" w:rsidRDefault="003F2A35" w:rsidP="003F2A35"/>
    <w:p w14:paraId="1278CF2A" w14:textId="7014AF59" w:rsidR="003F2A35" w:rsidRPr="00C96B5F" w:rsidRDefault="00EA7E36" w:rsidP="00EA7E36">
      <w:pPr>
        <w:pStyle w:val="Descripcin"/>
        <w:jc w:val="center"/>
        <w:rPr>
          <w:rFonts w:ascii="Arial" w:hAnsi="Arial" w:cs="Arial"/>
          <w:sz w:val="22"/>
          <w:szCs w:val="22"/>
        </w:rPr>
      </w:pPr>
      <w:r w:rsidRPr="00B64E18">
        <w:rPr>
          <w:rFonts w:ascii="Arial" w:hAnsi="Arial" w:cs="Arial"/>
          <w:sz w:val="22"/>
          <w:szCs w:val="22"/>
        </w:rPr>
        <w:t xml:space="preserve">Tabla </w:t>
      </w:r>
      <w:r w:rsidRPr="00B64E18">
        <w:rPr>
          <w:rFonts w:ascii="Arial" w:hAnsi="Arial" w:cs="Arial"/>
          <w:sz w:val="22"/>
          <w:szCs w:val="22"/>
        </w:rPr>
        <w:fldChar w:fldCharType="begin"/>
      </w:r>
      <w:r w:rsidRPr="00B64E18">
        <w:rPr>
          <w:rFonts w:ascii="Arial" w:hAnsi="Arial" w:cs="Arial"/>
          <w:sz w:val="22"/>
          <w:szCs w:val="22"/>
        </w:rPr>
        <w:instrText xml:space="preserve"> SEQ Tabla \* ARABIC </w:instrText>
      </w:r>
      <w:r w:rsidRPr="00B64E18">
        <w:rPr>
          <w:rFonts w:ascii="Arial" w:hAnsi="Arial" w:cs="Arial"/>
          <w:sz w:val="22"/>
          <w:szCs w:val="22"/>
        </w:rPr>
        <w:fldChar w:fldCharType="separate"/>
      </w:r>
      <w:r w:rsidR="004C2403">
        <w:rPr>
          <w:rFonts w:ascii="Arial" w:hAnsi="Arial" w:cs="Arial"/>
          <w:noProof/>
          <w:sz w:val="22"/>
          <w:szCs w:val="22"/>
        </w:rPr>
        <w:t>6</w:t>
      </w:r>
      <w:r w:rsidRPr="00B64E18">
        <w:rPr>
          <w:rFonts w:ascii="Arial" w:hAnsi="Arial" w:cs="Arial"/>
          <w:sz w:val="22"/>
          <w:szCs w:val="22"/>
        </w:rPr>
        <w:fldChar w:fldCharType="end"/>
      </w:r>
      <w:r w:rsidRPr="00B64E18">
        <w:rPr>
          <w:rFonts w:ascii="Arial" w:hAnsi="Arial" w:cs="Arial"/>
          <w:sz w:val="22"/>
          <w:szCs w:val="22"/>
        </w:rPr>
        <w:t>. Inversión Extranjera Directa en Jalisco por sector de actividad económica, 2015-2018, millones de dólares</w:t>
      </w:r>
    </w:p>
    <w:tbl>
      <w:tblPr>
        <w:tblW w:w="0" w:type="auto"/>
        <w:tblInd w:w="55" w:type="dxa"/>
        <w:tblCellMar>
          <w:left w:w="70" w:type="dxa"/>
          <w:right w:w="70" w:type="dxa"/>
        </w:tblCellMar>
        <w:tblLook w:val="04A0" w:firstRow="1" w:lastRow="0" w:firstColumn="1" w:lastColumn="0" w:noHBand="0" w:noVBand="1"/>
      </w:tblPr>
      <w:tblGrid>
        <w:gridCol w:w="5740"/>
        <w:gridCol w:w="641"/>
        <w:gridCol w:w="641"/>
        <w:gridCol w:w="641"/>
        <w:gridCol w:w="752"/>
        <w:gridCol w:w="1324"/>
        <w:gridCol w:w="998"/>
      </w:tblGrid>
      <w:tr w:rsidR="00F812A5" w:rsidRPr="00F812A5" w14:paraId="4A44D1D2" w14:textId="77777777" w:rsidTr="005606E1">
        <w:trPr>
          <w:trHeight w:val="397"/>
        </w:trPr>
        <w:tc>
          <w:tcPr>
            <w:tcW w:w="0" w:type="auto"/>
            <w:tcBorders>
              <w:top w:val="single" w:sz="4" w:space="0" w:color="595959"/>
              <w:left w:val="single" w:sz="4" w:space="0" w:color="595959"/>
              <w:bottom w:val="single" w:sz="4" w:space="0" w:color="595959"/>
            </w:tcBorders>
            <w:shd w:val="clear" w:color="auto" w:fill="595959"/>
            <w:vAlign w:val="center"/>
            <w:hideMark/>
          </w:tcPr>
          <w:p w14:paraId="31EABFCA" w14:textId="77777777" w:rsidR="00F812A5" w:rsidRPr="005606E1" w:rsidRDefault="00F812A5" w:rsidP="00F812A5">
            <w:pPr>
              <w:jc w:val="center"/>
              <w:rPr>
                <w:rFonts w:eastAsia="Times New Roman"/>
                <w:b/>
                <w:bCs/>
                <w:color w:val="FFFFFF" w:themeColor="background1"/>
                <w:lang w:val="es-MX" w:eastAsia="es-MX"/>
              </w:rPr>
            </w:pPr>
            <w:r w:rsidRPr="005606E1">
              <w:rPr>
                <w:rFonts w:eastAsia="Times New Roman"/>
                <w:b/>
                <w:bCs/>
                <w:color w:val="FFFFFF" w:themeColor="background1"/>
                <w:lang w:val="es-MX" w:eastAsia="es-MX"/>
              </w:rPr>
              <w:t>Sector SCIAN</w:t>
            </w:r>
          </w:p>
        </w:tc>
        <w:tc>
          <w:tcPr>
            <w:tcW w:w="0" w:type="auto"/>
            <w:tcBorders>
              <w:top w:val="single" w:sz="4" w:space="0" w:color="595959"/>
              <w:bottom w:val="single" w:sz="4" w:space="0" w:color="595959"/>
            </w:tcBorders>
            <w:shd w:val="clear" w:color="auto" w:fill="595959"/>
            <w:vAlign w:val="center"/>
            <w:hideMark/>
          </w:tcPr>
          <w:p w14:paraId="15CC8333" w14:textId="77777777" w:rsidR="00F812A5" w:rsidRPr="005606E1" w:rsidRDefault="00F812A5" w:rsidP="00F812A5">
            <w:pPr>
              <w:jc w:val="center"/>
              <w:rPr>
                <w:rFonts w:eastAsia="Times New Roman"/>
                <w:b/>
                <w:bCs/>
                <w:color w:val="FFFFFF" w:themeColor="background1"/>
                <w:lang w:val="es-MX" w:eastAsia="es-MX"/>
              </w:rPr>
            </w:pPr>
            <w:r w:rsidRPr="005606E1">
              <w:rPr>
                <w:rFonts w:eastAsia="Times New Roman"/>
                <w:b/>
                <w:bCs/>
                <w:color w:val="FFFFFF" w:themeColor="background1"/>
                <w:lang w:val="es-MX" w:eastAsia="es-MX"/>
              </w:rPr>
              <w:t>2015</w:t>
            </w:r>
          </w:p>
        </w:tc>
        <w:tc>
          <w:tcPr>
            <w:tcW w:w="0" w:type="auto"/>
            <w:tcBorders>
              <w:top w:val="single" w:sz="4" w:space="0" w:color="595959"/>
              <w:bottom w:val="single" w:sz="4" w:space="0" w:color="595959"/>
            </w:tcBorders>
            <w:shd w:val="clear" w:color="auto" w:fill="595959"/>
            <w:vAlign w:val="center"/>
            <w:hideMark/>
          </w:tcPr>
          <w:p w14:paraId="61D1F4B2" w14:textId="77777777" w:rsidR="00F812A5" w:rsidRPr="005606E1" w:rsidRDefault="00F812A5" w:rsidP="00F812A5">
            <w:pPr>
              <w:jc w:val="center"/>
              <w:rPr>
                <w:rFonts w:eastAsia="Times New Roman"/>
                <w:b/>
                <w:bCs/>
                <w:color w:val="FFFFFF" w:themeColor="background1"/>
                <w:lang w:val="es-MX" w:eastAsia="es-MX"/>
              </w:rPr>
            </w:pPr>
            <w:r w:rsidRPr="005606E1">
              <w:rPr>
                <w:rFonts w:eastAsia="Times New Roman"/>
                <w:b/>
                <w:bCs/>
                <w:color w:val="FFFFFF" w:themeColor="background1"/>
                <w:lang w:val="es-MX" w:eastAsia="es-MX"/>
              </w:rPr>
              <w:t>2016</w:t>
            </w:r>
          </w:p>
        </w:tc>
        <w:tc>
          <w:tcPr>
            <w:tcW w:w="0" w:type="auto"/>
            <w:tcBorders>
              <w:top w:val="single" w:sz="4" w:space="0" w:color="595959"/>
              <w:bottom w:val="single" w:sz="4" w:space="0" w:color="595959"/>
              <w:right w:val="single" w:sz="4" w:space="0" w:color="FBBB27"/>
            </w:tcBorders>
            <w:shd w:val="clear" w:color="auto" w:fill="595959"/>
            <w:vAlign w:val="center"/>
            <w:hideMark/>
          </w:tcPr>
          <w:p w14:paraId="4EA54135" w14:textId="77777777" w:rsidR="00F812A5" w:rsidRPr="005606E1" w:rsidRDefault="00F812A5" w:rsidP="00F812A5">
            <w:pPr>
              <w:jc w:val="center"/>
              <w:rPr>
                <w:rFonts w:eastAsia="Times New Roman"/>
                <w:b/>
                <w:bCs/>
                <w:color w:val="FFFFFF" w:themeColor="background1"/>
                <w:lang w:val="es-MX" w:eastAsia="es-MX"/>
              </w:rPr>
            </w:pPr>
            <w:r w:rsidRPr="005606E1">
              <w:rPr>
                <w:rFonts w:eastAsia="Times New Roman"/>
                <w:b/>
                <w:bCs/>
                <w:color w:val="FFFFFF" w:themeColor="background1"/>
                <w:lang w:val="es-MX" w:eastAsia="es-MX"/>
              </w:rPr>
              <w:t>2017</w:t>
            </w:r>
          </w:p>
        </w:tc>
        <w:tc>
          <w:tcPr>
            <w:tcW w:w="0" w:type="auto"/>
            <w:tcBorders>
              <w:top w:val="single" w:sz="4" w:space="0" w:color="FBBB27"/>
              <w:left w:val="single" w:sz="4" w:space="0" w:color="FBBB27"/>
              <w:bottom w:val="single" w:sz="4" w:space="0" w:color="FBBB27"/>
              <w:right w:val="single" w:sz="4" w:space="0" w:color="FBBB27"/>
            </w:tcBorders>
            <w:shd w:val="clear" w:color="auto" w:fill="FBBB27"/>
            <w:vAlign w:val="center"/>
            <w:hideMark/>
          </w:tcPr>
          <w:p w14:paraId="34C3615A" w14:textId="77777777" w:rsidR="00F812A5" w:rsidRPr="005606E1" w:rsidRDefault="00F812A5" w:rsidP="00F812A5">
            <w:pPr>
              <w:jc w:val="center"/>
              <w:rPr>
                <w:rFonts w:eastAsia="Times New Roman"/>
                <w:b/>
                <w:bCs/>
                <w:lang w:val="es-MX" w:eastAsia="es-MX"/>
              </w:rPr>
            </w:pPr>
            <w:r w:rsidRPr="005606E1">
              <w:rPr>
                <w:rFonts w:eastAsia="Times New Roman"/>
                <w:b/>
                <w:bCs/>
                <w:lang w:val="es-MX" w:eastAsia="es-MX"/>
              </w:rPr>
              <w:t>2018</w:t>
            </w:r>
          </w:p>
        </w:tc>
        <w:tc>
          <w:tcPr>
            <w:tcW w:w="0" w:type="auto"/>
            <w:tcBorders>
              <w:top w:val="single" w:sz="4" w:space="0" w:color="595959"/>
              <w:left w:val="single" w:sz="4" w:space="0" w:color="FBBB27"/>
              <w:bottom w:val="single" w:sz="4" w:space="0" w:color="595959"/>
            </w:tcBorders>
            <w:shd w:val="clear" w:color="auto" w:fill="595959"/>
            <w:vAlign w:val="center"/>
            <w:hideMark/>
          </w:tcPr>
          <w:p w14:paraId="467A7E08" w14:textId="77777777" w:rsidR="00F812A5" w:rsidRPr="005606E1" w:rsidRDefault="00F812A5" w:rsidP="00F812A5">
            <w:pPr>
              <w:jc w:val="center"/>
              <w:rPr>
                <w:rFonts w:eastAsia="Times New Roman"/>
                <w:b/>
                <w:bCs/>
                <w:color w:val="FFFFFF" w:themeColor="background1"/>
                <w:lang w:val="es-MX" w:eastAsia="es-MX"/>
              </w:rPr>
            </w:pPr>
            <w:r w:rsidRPr="005606E1">
              <w:rPr>
                <w:rFonts w:eastAsia="Times New Roman"/>
                <w:b/>
                <w:bCs/>
                <w:color w:val="FFFFFF" w:themeColor="background1"/>
                <w:lang w:val="es-MX" w:eastAsia="es-MX"/>
              </w:rPr>
              <w:t>% var 2017/2018</w:t>
            </w:r>
          </w:p>
        </w:tc>
        <w:tc>
          <w:tcPr>
            <w:tcW w:w="0" w:type="auto"/>
            <w:tcBorders>
              <w:top w:val="single" w:sz="4" w:space="0" w:color="595959"/>
              <w:bottom w:val="single" w:sz="4" w:space="0" w:color="595959"/>
              <w:right w:val="single" w:sz="4" w:space="0" w:color="595959"/>
            </w:tcBorders>
            <w:shd w:val="clear" w:color="auto" w:fill="595959"/>
            <w:vAlign w:val="center"/>
            <w:hideMark/>
          </w:tcPr>
          <w:p w14:paraId="6441C58E" w14:textId="77777777" w:rsidR="00F812A5" w:rsidRPr="005606E1" w:rsidRDefault="00F812A5" w:rsidP="00F812A5">
            <w:pPr>
              <w:jc w:val="center"/>
              <w:rPr>
                <w:rFonts w:eastAsia="Times New Roman"/>
                <w:b/>
                <w:bCs/>
                <w:color w:val="FFFFFF" w:themeColor="background1"/>
                <w:lang w:val="es-MX" w:eastAsia="es-MX"/>
              </w:rPr>
            </w:pPr>
            <w:r w:rsidRPr="005606E1">
              <w:rPr>
                <w:rFonts w:eastAsia="Times New Roman"/>
                <w:b/>
                <w:bCs/>
                <w:color w:val="FFFFFF" w:themeColor="background1"/>
                <w:lang w:val="es-MX" w:eastAsia="es-MX"/>
              </w:rPr>
              <w:t>% Part 2018</w:t>
            </w:r>
          </w:p>
        </w:tc>
      </w:tr>
      <w:tr w:rsidR="00F812A5" w:rsidRPr="00F812A5" w14:paraId="23027A28" w14:textId="77777777" w:rsidTr="005606E1">
        <w:trPr>
          <w:trHeight w:val="397"/>
        </w:trPr>
        <w:tc>
          <w:tcPr>
            <w:tcW w:w="0" w:type="auto"/>
            <w:tcBorders>
              <w:top w:val="single" w:sz="4" w:space="0" w:color="595959"/>
              <w:left w:val="nil"/>
              <w:bottom w:val="single" w:sz="4" w:space="0" w:color="DBDBDB"/>
              <w:right w:val="single" w:sz="4" w:space="0" w:color="DBDBDB"/>
            </w:tcBorders>
            <w:shd w:val="clear" w:color="000000" w:fill="DBDBDB"/>
            <w:vAlign w:val="center"/>
            <w:hideMark/>
          </w:tcPr>
          <w:p w14:paraId="4D323B15" w14:textId="77777777" w:rsidR="00F812A5" w:rsidRPr="00F812A5" w:rsidRDefault="00F812A5" w:rsidP="007C0B2D">
            <w:pPr>
              <w:jc w:val="left"/>
              <w:rPr>
                <w:rFonts w:eastAsia="Times New Roman"/>
                <w:b/>
                <w:bCs/>
                <w:color w:val="000000"/>
                <w:lang w:val="es-MX" w:eastAsia="es-MX"/>
              </w:rPr>
            </w:pPr>
            <w:r w:rsidRPr="00F812A5">
              <w:rPr>
                <w:rFonts w:eastAsia="Times New Roman"/>
                <w:b/>
                <w:bCs/>
                <w:color w:val="000000"/>
                <w:lang w:val="es-MX" w:eastAsia="es-MX"/>
              </w:rPr>
              <w:t>Agricultura, cría y explotación de animales, aprovechamiento forestal, pesca y caza</w:t>
            </w:r>
          </w:p>
        </w:tc>
        <w:tc>
          <w:tcPr>
            <w:tcW w:w="0" w:type="auto"/>
            <w:tcBorders>
              <w:top w:val="single" w:sz="4" w:space="0" w:color="595959"/>
              <w:left w:val="nil"/>
              <w:bottom w:val="single" w:sz="4" w:space="0" w:color="DBDBDB"/>
              <w:right w:val="single" w:sz="4" w:space="0" w:color="DBDBDB"/>
            </w:tcBorders>
            <w:shd w:val="clear" w:color="000000" w:fill="DBDBDB"/>
            <w:vAlign w:val="center"/>
            <w:hideMark/>
          </w:tcPr>
          <w:p w14:paraId="1B116DA5"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12</w:t>
            </w:r>
          </w:p>
        </w:tc>
        <w:tc>
          <w:tcPr>
            <w:tcW w:w="0" w:type="auto"/>
            <w:tcBorders>
              <w:top w:val="single" w:sz="4" w:space="0" w:color="595959"/>
              <w:left w:val="nil"/>
              <w:bottom w:val="single" w:sz="4" w:space="0" w:color="DBDBDB"/>
              <w:right w:val="single" w:sz="4" w:space="0" w:color="DBDBDB"/>
            </w:tcBorders>
            <w:shd w:val="clear" w:color="000000" w:fill="DBDBDB"/>
            <w:vAlign w:val="center"/>
            <w:hideMark/>
          </w:tcPr>
          <w:p w14:paraId="06A824B1"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20</w:t>
            </w:r>
          </w:p>
        </w:tc>
        <w:tc>
          <w:tcPr>
            <w:tcW w:w="0" w:type="auto"/>
            <w:tcBorders>
              <w:top w:val="single" w:sz="4" w:space="0" w:color="595959"/>
              <w:left w:val="nil"/>
              <w:bottom w:val="single" w:sz="4" w:space="0" w:color="DBDBDB"/>
              <w:right w:val="single" w:sz="4" w:space="0" w:color="DBDBDB"/>
            </w:tcBorders>
            <w:shd w:val="clear" w:color="000000" w:fill="DBDBDB"/>
            <w:vAlign w:val="center"/>
            <w:hideMark/>
          </w:tcPr>
          <w:p w14:paraId="7B94544B"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45</w:t>
            </w:r>
          </w:p>
        </w:tc>
        <w:tc>
          <w:tcPr>
            <w:tcW w:w="0" w:type="auto"/>
            <w:tcBorders>
              <w:top w:val="single" w:sz="4" w:space="0" w:color="FBBB27"/>
              <w:left w:val="nil"/>
              <w:bottom w:val="single" w:sz="4" w:space="0" w:color="DBDBDB"/>
              <w:right w:val="single" w:sz="4" w:space="0" w:color="DBDBDB"/>
            </w:tcBorders>
            <w:shd w:val="clear" w:color="000000" w:fill="DBDBDB"/>
            <w:vAlign w:val="center"/>
            <w:hideMark/>
          </w:tcPr>
          <w:p w14:paraId="0472B1B8"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15.78</w:t>
            </w:r>
          </w:p>
        </w:tc>
        <w:tc>
          <w:tcPr>
            <w:tcW w:w="0" w:type="auto"/>
            <w:tcBorders>
              <w:top w:val="single" w:sz="4" w:space="0" w:color="595959"/>
              <w:left w:val="nil"/>
              <w:bottom w:val="single" w:sz="4" w:space="0" w:color="DBDBDB"/>
              <w:right w:val="single" w:sz="4" w:space="0" w:color="DBDBDB"/>
            </w:tcBorders>
            <w:shd w:val="clear" w:color="000000" w:fill="DBDBDB"/>
            <w:vAlign w:val="center"/>
            <w:hideMark/>
          </w:tcPr>
          <w:p w14:paraId="3F1885AF"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-65.1%</w:t>
            </w:r>
          </w:p>
        </w:tc>
        <w:tc>
          <w:tcPr>
            <w:tcW w:w="0" w:type="auto"/>
            <w:tcBorders>
              <w:top w:val="single" w:sz="4" w:space="0" w:color="595959"/>
              <w:left w:val="nil"/>
              <w:bottom w:val="single" w:sz="4" w:space="0" w:color="DBDBDB"/>
              <w:right w:val="single" w:sz="4" w:space="0" w:color="DBDBDB"/>
            </w:tcBorders>
            <w:shd w:val="clear" w:color="000000" w:fill="DBDBDB"/>
            <w:vAlign w:val="center"/>
            <w:hideMark/>
          </w:tcPr>
          <w:p w14:paraId="2ACD5A00" w14:textId="77777777" w:rsidR="00F812A5" w:rsidRPr="00F812A5" w:rsidRDefault="00F812A5" w:rsidP="00F812A5">
            <w:pPr>
              <w:jc w:val="center"/>
              <w:rPr>
                <w:rFonts w:eastAsia="Times New Roman"/>
                <w:b/>
                <w:bCs/>
                <w:color w:val="000000"/>
                <w:lang w:val="es-MX" w:eastAsia="es-MX"/>
              </w:rPr>
            </w:pPr>
            <w:r w:rsidRPr="00F812A5">
              <w:rPr>
                <w:rFonts w:eastAsia="Times New Roman"/>
                <w:b/>
                <w:bCs/>
                <w:color w:val="000000"/>
                <w:lang w:val="es-MX" w:eastAsia="es-MX"/>
              </w:rPr>
              <w:t>1.9%</w:t>
            </w:r>
          </w:p>
        </w:tc>
      </w:tr>
      <w:tr w:rsidR="00F812A5" w:rsidRPr="00F812A5" w14:paraId="49BD465A" w14:textId="77777777" w:rsidTr="00F812A5">
        <w:trPr>
          <w:trHeight w:val="397"/>
        </w:trPr>
        <w:tc>
          <w:tcPr>
            <w:tcW w:w="0" w:type="auto"/>
            <w:tcBorders>
              <w:top w:val="nil"/>
              <w:left w:val="nil"/>
              <w:bottom w:val="nil"/>
              <w:right w:val="single" w:sz="4" w:space="0" w:color="FFFFFF"/>
            </w:tcBorders>
            <w:shd w:val="clear" w:color="000000" w:fill="FFFFFF"/>
            <w:vAlign w:val="center"/>
            <w:hideMark/>
          </w:tcPr>
          <w:p w14:paraId="3115274D" w14:textId="77777777" w:rsidR="00F812A5" w:rsidRPr="00F812A5" w:rsidRDefault="00F812A5" w:rsidP="007C0B2D">
            <w:pPr>
              <w:jc w:val="left"/>
              <w:rPr>
                <w:rFonts w:eastAsia="Times New Roman"/>
                <w:b/>
                <w:bCs/>
                <w:color w:val="000000"/>
                <w:lang w:val="es-MX" w:eastAsia="es-MX"/>
              </w:rPr>
            </w:pPr>
            <w:r w:rsidRPr="00F812A5">
              <w:rPr>
                <w:rFonts w:eastAsia="Times New Roman"/>
                <w:b/>
                <w:bCs/>
                <w:color w:val="000000"/>
                <w:lang w:val="es-MX" w:eastAsia="es-MX"/>
              </w:rPr>
              <w:t>Minería</w:t>
            </w:r>
          </w:p>
        </w:tc>
        <w:tc>
          <w:tcPr>
            <w:tcW w:w="0" w:type="auto"/>
            <w:tcBorders>
              <w:top w:val="nil"/>
              <w:left w:val="nil"/>
              <w:bottom w:val="nil"/>
              <w:right w:val="single" w:sz="4" w:space="0" w:color="FFFFFF"/>
            </w:tcBorders>
            <w:shd w:val="clear" w:color="000000" w:fill="FFFFFF"/>
            <w:vAlign w:val="center"/>
            <w:hideMark/>
          </w:tcPr>
          <w:p w14:paraId="1391757D"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6</w:t>
            </w:r>
          </w:p>
        </w:tc>
        <w:tc>
          <w:tcPr>
            <w:tcW w:w="0" w:type="auto"/>
            <w:tcBorders>
              <w:top w:val="nil"/>
              <w:left w:val="nil"/>
              <w:bottom w:val="nil"/>
              <w:right w:val="single" w:sz="4" w:space="0" w:color="FFFFFF"/>
            </w:tcBorders>
            <w:shd w:val="clear" w:color="000000" w:fill="FFFFFF"/>
            <w:vAlign w:val="center"/>
            <w:hideMark/>
          </w:tcPr>
          <w:p w14:paraId="4E54FEF2"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0</w:t>
            </w:r>
          </w:p>
        </w:tc>
        <w:tc>
          <w:tcPr>
            <w:tcW w:w="0" w:type="auto"/>
            <w:tcBorders>
              <w:top w:val="nil"/>
              <w:left w:val="nil"/>
              <w:bottom w:val="nil"/>
              <w:right w:val="single" w:sz="4" w:space="0" w:color="FFFFFF"/>
            </w:tcBorders>
            <w:shd w:val="clear" w:color="000000" w:fill="FFFFFF"/>
            <w:vAlign w:val="center"/>
            <w:hideMark/>
          </w:tcPr>
          <w:p w14:paraId="2DC56F25"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52</w:t>
            </w:r>
          </w:p>
        </w:tc>
        <w:tc>
          <w:tcPr>
            <w:tcW w:w="0" w:type="auto"/>
            <w:tcBorders>
              <w:top w:val="nil"/>
              <w:left w:val="nil"/>
              <w:bottom w:val="nil"/>
              <w:right w:val="single" w:sz="4" w:space="0" w:color="FFFFFF"/>
            </w:tcBorders>
            <w:shd w:val="clear" w:color="000000" w:fill="FFFFFF"/>
            <w:vAlign w:val="center"/>
            <w:hideMark/>
          </w:tcPr>
          <w:p w14:paraId="0A45A122"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35.89</w:t>
            </w:r>
          </w:p>
        </w:tc>
        <w:tc>
          <w:tcPr>
            <w:tcW w:w="0" w:type="auto"/>
            <w:tcBorders>
              <w:top w:val="nil"/>
              <w:left w:val="nil"/>
              <w:bottom w:val="nil"/>
              <w:right w:val="single" w:sz="4" w:space="0" w:color="FFFFFF"/>
            </w:tcBorders>
            <w:shd w:val="clear" w:color="000000" w:fill="FFFFFF"/>
            <w:vAlign w:val="center"/>
            <w:hideMark/>
          </w:tcPr>
          <w:p w14:paraId="2C433BCB"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-30.5%</w:t>
            </w:r>
          </w:p>
        </w:tc>
        <w:tc>
          <w:tcPr>
            <w:tcW w:w="0" w:type="auto"/>
            <w:tcBorders>
              <w:top w:val="nil"/>
              <w:left w:val="nil"/>
              <w:bottom w:val="nil"/>
              <w:right w:val="single" w:sz="4" w:space="0" w:color="FFFFFF"/>
            </w:tcBorders>
            <w:shd w:val="clear" w:color="000000" w:fill="FFFFFF"/>
            <w:vAlign w:val="center"/>
            <w:hideMark/>
          </w:tcPr>
          <w:p w14:paraId="2A599531" w14:textId="77777777" w:rsidR="00F812A5" w:rsidRPr="00F812A5" w:rsidRDefault="00F812A5" w:rsidP="00F812A5">
            <w:pPr>
              <w:jc w:val="center"/>
              <w:rPr>
                <w:rFonts w:eastAsia="Times New Roman"/>
                <w:b/>
                <w:bCs/>
                <w:color w:val="000000"/>
                <w:lang w:val="es-MX" w:eastAsia="es-MX"/>
              </w:rPr>
            </w:pPr>
            <w:r w:rsidRPr="00F812A5">
              <w:rPr>
                <w:rFonts w:eastAsia="Times New Roman"/>
                <w:b/>
                <w:bCs/>
                <w:color w:val="000000"/>
                <w:lang w:val="es-MX" w:eastAsia="es-MX"/>
              </w:rPr>
              <w:t>4.3%</w:t>
            </w:r>
          </w:p>
        </w:tc>
      </w:tr>
      <w:tr w:rsidR="00F812A5" w:rsidRPr="00F812A5" w14:paraId="4FBD29B4" w14:textId="77777777" w:rsidTr="00F812A5">
        <w:trPr>
          <w:trHeight w:val="397"/>
        </w:trPr>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7D40C475" w14:textId="77777777" w:rsidR="00F812A5" w:rsidRPr="00F812A5" w:rsidRDefault="00F812A5" w:rsidP="007C0B2D">
            <w:pPr>
              <w:jc w:val="left"/>
              <w:rPr>
                <w:rFonts w:eastAsia="Times New Roman"/>
                <w:b/>
                <w:bCs/>
                <w:color w:val="000000"/>
                <w:lang w:val="es-MX" w:eastAsia="es-MX"/>
              </w:rPr>
            </w:pPr>
            <w:r w:rsidRPr="00F812A5">
              <w:rPr>
                <w:rFonts w:eastAsia="Times New Roman"/>
                <w:b/>
                <w:bCs/>
                <w:color w:val="000000"/>
                <w:lang w:val="es-MX" w:eastAsia="es-MX"/>
              </w:rPr>
              <w:t>Generación, transmisión y distribución de energía eléctrica, suministro de agua y de gas por ductos al consumidor final</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38BDAD92"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40</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5FB8979F"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-10</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479DA9F2"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-1</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068D7412"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-34.78</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7BAA9121"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 </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598EA0D6" w14:textId="77777777" w:rsidR="00F812A5" w:rsidRPr="00F812A5" w:rsidRDefault="00F812A5" w:rsidP="00F812A5">
            <w:pPr>
              <w:jc w:val="center"/>
              <w:rPr>
                <w:rFonts w:eastAsia="Times New Roman"/>
                <w:b/>
                <w:bCs/>
                <w:color w:val="000000"/>
                <w:lang w:val="es-MX" w:eastAsia="es-MX"/>
              </w:rPr>
            </w:pPr>
            <w:r w:rsidRPr="00F812A5">
              <w:rPr>
                <w:rFonts w:eastAsia="Times New Roman"/>
                <w:b/>
                <w:bCs/>
                <w:color w:val="000000"/>
                <w:lang w:val="es-MX" w:eastAsia="es-MX"/>
              </w:rPr>
              <w:t>-4.1%</w:t>
            </w:r>
          </w:p>
        </w:tc>
      </w:tr>
      <w:tr w:rsidR="00F812A5" w:rsidRPr="00F812A5" w14:paraId="69629FDB" w14:textId="77777777" w:rsidTr="00F812A5">
        <w:trPr>
          <w:trHeight w:val="397"/>
        </w:trPr>
        <w:tc>
          <w:tcPr>
            <w:tcW w:w="0" w:type="auto"/>
            <w:tcBorders>
              <w:top w:val="nil"/>
              <w:left w:val="nil"/>
              <w:bottom w:val="nil"/>
              <w:right w:val="single" w:sz="4" w:space="0" w:color="FFFFFF"/>
            </w:tcBorders>
            <w:shd w:val="clear" w:color="000000" w:fill="FFFFFF"/>
            <w:vAlign w:val="center"/>
            <w:hideMark/>
          </w:tcPr>
          <w:p w14:paraId="26F5B0D0" w14:textId="77777777" w:rsidR="00F812A5" w:rsidRPr="00F812A5" w:rsidRDefault="00F812A5" w:rsidP="007C0B2D">
            <w:pPr>
              <w:jc w:val="left"/>
              <w:rPr>
                <w:rFonts w:eastAsia="Times New Roman"/>
                <w:b/>
                <w:bCs/>
                <w:color w:val="000000"/>
                <w:lang w:val="es-MX" w:eastAsia="es-MX"/>
              </w:rPr>
            </w:pPr>
            <w:r w:rsidRPr="00F812A5">
              <w:rPr>
                <w:rFonts w:eastAsia="Times New Roman"/>
                <w:b/>
                <w:bCs/>
                <w:color w:val="000000"/>
                <w:lang w:val="es-MX" w:eastAsia="es-MX"/>
              </w:rPr>
              <w:t>Construcción</w:t>
            </w:r>
          </w:p>
        </w:tc>
        <w:tc>
          <w:tcPr>
            <w:tcW w:w="0" w:type="auto"/>
            <w:tcBorders>
              <w:top w:val="nil"/>
              <w:left w:val="nil"/>
              <w:bottom w:val="nil"/>
              <w:right w:val="single" w:sz="4" w:space="0" w:color="FFFFFF"/>
            </w:tcBorders>
            <w:shd w:val="clear" w:color="000000" w:fill="FFFFFF"/>
            <w:vAlign w:val="center"/>
            <w:hideMark/>
          </w:tcPr>
          <w:p w14:paraId="3A8CEDE9"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59</w:t>
            </w:r>
          </w:p>
        </w:tc>
        <w:tc>
          <w:tcPr>
            <w:tcW w:w="0" w:type="auto"/>
            <w:tcBorders>
              <w:top w:val="nil"/>
              <w:left w:val="nil"/>
              <w:bottom w:val="nil"/>
              <w:right w:val="single" w:sz="4" w:space="0" w:color="FFFFFF"/>
            </w:tcBorders>
            <w:shd w:val="clear" w:color="000000" w:fill="FFFFFF"/>
            <w:vAlign w:val="center"/>
            <w:hideMark/>
          </w:tcPr>
          <w:p w14:paraId="4B8FCF06"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74</w:t>
            </w:r>
          </w:p>
        </w:tc>
        <w:tc>
          <w:tcPr>
            <w:tcW w:w="0" w:type="auto"/>
            <w:tcBorders>
              <w:top w:val="nil"/>
              <w:left w:val="nil"/>
              <w:bottom w:val="nil"/>
              <w:right w:val="single" w:sz="4" w:space="0" w:color="FFFFFF"/>
            </w:tcBorders>
            <w:shd w:val="clear" w:color="000000" w:fill="FFFFFF"/>
            <w:vAlign w:val="center"/>
            <w:hideMark/>
          </w:tcPr>
          <w:p w14:paraId="6705E8AD"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79</w:t>
            </w:r>
          </w:p>
        </w:tc>
        <w:tc>
          <w:tcPr>
            <w:tcW w:w="0" w:type="auto"/>
            <w:tcBorders>
              <w:top w:val="nil"/>
              <w:left w:val="nil"/>
              <w:bottom w:val="nil"/>
              <w:right w:val="single" w:sz="4" w:space="0" w:color="FFFFFF"/>
            </w:tcBorders>
            <w:shd w:val="clear" w:color="000000" w:fill="FFFFFF"/>
            <w:vAlign w:val="center"/>
            <w:hideMark/>
          </w:tcPr>
          <w:p w14:paraId="68BC2A55"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19.61</w:t>
            </w:r>
          </w:p>
        </w:tc>
        <w:tc>
          <w:tcPr>
            <w:tcW w:w="0" w:type="auto"/>
            <w:tcBorders>
              <w:top w:val="nil"/>
              <w:left w:val="nil"/>
              <w:bottom w:val="nil"/>
              <w:right w:val="single" w:sz="4" w:space="0" w:color="FFFFFF"/>
            </w:tcBorders>
            <w:shd w:val="clear" w:color="000000" w:fill="FFFFFF"/>
            <w:vAlign w:val="center"/>
            <w:hideMark/>
          </w:tcPr>
          <w:p w14:paraId="15B0F7E4"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-75.2%</w:t>
            </w:r>
          </w:p>
        </w:tc>
        <w:tc>
          <w:tcPr>
            <w:tcW w:w="0" w:type="auto"/>
            <w:tcBorders>
              <w:top w:val="nil"/>
              <w:left w:val="nil"/>
              <w:bottom w:val="nil"/>
              <w:right w:val="single" w:sz="4" w:space="0" w:color="FFFFFF"/>
            </w:tcBorders>
            <w:shd w:val="clear" w:color="000000" w:fill="FFFFFF"/>
            <w:vAlign w:val="center"/>
            <w:hideMark/>
          </w:tcPr>
          <w:p w14:paraId="4122A6B7" w14:textId="77777777" w:rsidR="00F812A5" w:rsidRPr="00F812A5" w:rsidRDefault="00F812A5" w:rsidP="00F812A5">
            <w:pPr>
              <w:jc w:val="center"/>
              <w:rPr>
                <w:rFonts w:eastAsia="Times New Roman"/>
                <w:b/>
                <w:bCs/>
                <w:color w:val="000000"/>
                <w:lang w:val="es-MX" w:eastAsia="es-MX"/>
              </w:rPr>
            </w:pPr>
            <w:r w:rsidRPr="00F812A5">
              <w:rPr>
                <w:rFonts w:eastAsia="Times New Roman"/>
                <w:b/>
                <w:bCs/>
                <w:color w:val="000000"/>
                <w:lang w:val="es-MX" w:eastAsia="es-MX"/>
              </w:rPr>
              <w:t>2.3%</w:t>
            </w:r>
          </w:p>
        </w:tc>
      </w:tr>
      <w:tr w:rsidR="00F812A5" w:rsidRPr="00F812A5" w14:paraId="0BDFE010" w14:textId="77777777" w:rsidTr="00F812A5">
        <w:trPr>
          <w:trHeight w:val="397"/>
        </w:trPr>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079B8B8C" w14:textId="77777777" w:rsidR="00F812A5" w:rsidRPr="00F812A5" w:rsidRDefault="00F812A5" w:rsidP="007C0B2D">
            <w:pPr>
              <w:jc w:val="left"/>
              <w:rPr>
                <w:rFonts w:eastAsia="Times New Roman"/>
                <w:b/>
                <w:bCs/>
                <w:color w:val="000000"/>
                <w:lang w:val="es-MX" w:eastAsia="es-MX"/>
              </w:rPr>
            </w:pPr>
            <w:r w:rsidRPr="00F812A5">
              <w:rPr>
                <w:rFonts w:eastAsia="Times New Roman"/>
                <w:b/>
                <w:bCs/>
                <w:color w:val="000000"/>
                <w:lang w:val="es-MX" w:eastAsia="es-MX"/>
              </w:rPr>
              <w:t>Industrias manufactureras</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75453E6A"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1,278</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7C78706D"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1,545</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337DF278"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614</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01CBBC97"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374.97</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000E9BEA"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-39.0%</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4B80162F" w14:textId="77777777" w:rsidR="00F812A5" w:rsidRPr="00F812A5" w:rsidRDefault="00F812A5" w:rsidP="00F812A5">
            <w:pPr>
              <w:jc w:val="center"/>
              <w:rPr>
                <w:rFonts w:eastAsia="Times New Roman"/>
                <w:b/>
                <w:bCs/>
                <w:color w:val="000000"/>
                <w:lang w:val="es-MX" w:eastAsia="es-MX"/>
              </w:rPr>
            </w:pPr>
            <w:r w:rsidRPr="00F812A5">
              <w:rPr>
                <w:rFonts w:eastAsia="Times New Roman"/>
                <w:b/>
                <w:bCs/>
                <w:color w:val="000000"/>
                <w:lang w:val="es-MX" w:eastAsia="es-MX"/>
              </w:rPr>
              <w:t>44.5%</w:t>
            </w:r>
          </w:p>
        </w:tc>
      </w:tr>
      <w:tr w:rsidR="00F812A5" w:rsidRPr="00F812A5" w14:paraId="05AD4C06" w14:textId="77777777" w:rsidTr="00F812A5">
        <w:trPr>
          <w:trHeight w:val="397"/>
        </w:trPr>
        <w:tc>
          <w:tcPr>
            <w:tcW w:w="0" w:type="auto"/>
            <w:tcBorders>
              <w:top w:val="nil"/>
              <w:left w:val="nil"/>
              <w:bottom w:val="nil"/>
              <w:right w:val="single" w:sz="4" w:space="0" w:color="FFFFFF"/>
            </w:tcBorders>
            <w:shd w:val="clear" w:color="000000" w:fill="FFFFFF"/>
            <w:vAlign w:val="center"/>
            <w:hideMark/>
          </w:tcPr>
          <w:p w14:paraId="26A38A4D" w14:textId="77777777" w:rsidR="00F812A5" w:rsidRPr="00F812A5" w:rsidRDefault="00F812A5" w:rsidP="007C0B2D">
            <w:pPr>
              <w:jc w:val="left"/>
              <w:rPr>
                <w:rFonts w:eastAsia="Times New Roman"/>
                <w:b/>
                <w:bCs/>
                <w:color w:val="000000"/>
                <w:lang w:val="es-MX" w:eastAsia="es-MX"/>
              </w:rPr>
            </w:pPr>
            <w:r w:rsidRPr="00F812A5">
              <w:rPr>
                <w:rFonts w:eastAsia="Times New Roman"/>
                <w:b/>
                <w:bCs/>
                <w:color w:val="000000"/>
                <w:lang w:val="es-MX" w:eastAsia="es-MX"/>
              </w:rPr>
              <w:t>Comercio</w:t>
            </w:r>
          </w:p>
        </w:tc>
        <w:tc>
          <w:tcPr>
            <w:tcW w:w="0" w:type="auto"/>
            <w:tcBorders>
              <w:top w:val="nil"/>
              <w:left w:val="nil"/>
              <w:bottom w:val="nil"/>
              <w:right w:val="single" w:sz="4" w:space="0" w:color="FFFFFF"/>
            </w:tcBorders>
            <w:shd w:val="clear" w:color="000000" w:fill="FFFFFF"/>
            <w:vAlign w:val="center"/>
            <w:hideMark/>
          </w:tcPr>
          <w:p w14:paraId="6AFD6032"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312</w:t>
            </w:r>
          </w:p>
        </w:tc>
        <w:tc>
          <w:tcPr>
            <w:tcW w:w="0" w:type="auto"/>
            <w:tcBorders>
              <w:top w:val="nil"/>
              <w:left w:val="nil"/>
              <w:bottom w:val="nil"/>
              <w:right w:val="single" w:sz="4" w:space="0" w:color="FFFFFF"/>
            </w:tcBorders>
            <w:shd w:val="clear" w:color="000000" w:fill="FFFFFF"/>
            <w:vAlign w:val="center"/>
            <w:hideMark/>
          </w:tcPr>
          <w:p w14:paraId="15604F29"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-18</w:t>
            </w:r>
          </w:p>
        </w:tc>
        <w:tc>
          <w:tcPr>
            <w:tcW w:w="0" w:type="auto"/>
            <w:tcBorders>
              <w:top w:val="nil"/>
              <w:left w:val="nil"/>
              <w:bottom w:val="nil"/>
              <w:right w:val="single" w:sz="4" w:space="0" w:color="FFFFFF"/>
            </w:tcBorders>
            <w:shd w:val="clear" w:color="000000" w:fill="FFFFFF"/>
            <w:vAlign w:val="center"/>
            <w:hideMark/>
          </w:tcPr>
          <w:p w14:paraId="2AC98813"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110</w:t>
            </w:r>
          </w:p>
        </w:tc>
        <w:tc>
          <w:tcPr>
            <w:tcW w:w="0" w:type="auto"/>
            <w:tcBorders>
              <w:top w:val="nil"/>
              <w:left w:val="nil"/>
              <w:bottom w:val="nil"/>
              <w:right w:val="single" w:sz="4" w:space="0" w:color="FFFFFF"/>
            </w:tcBorders>
            <w:shd w:val="clear" w:color="000000" w:fill="FFFFFF"/>
            <w:vAlign w:val="center"/>
            <w:hideMark/>
          </w:tcPr>
          <w:p w14:paraId="107612E1"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145.85</w:t>
            </w:r>
          </w:p>
        </w:tc>
        <w:tc>
          <w:tcPr>
            <w:tcW w:w="0" w:type="auto"/>
            <w:tcBorders>
              <w:top w:val="nil"/>
              <w:left w:val="nil"/>
              <w:bottom w:val="nil"/>
              <w:right w:val="single" w:sz="4" w:space="0" w:color="FFFFFF"/>
            </w:tcBorders>
            <w:shd w:val="clear" w:color="000000" w:fill="FFFFFF"/>
            <w:vAlign w:val="center"/>
            <w:hideMark/>
          </w:tcPr>
          <w:p w14:paraId="1CBEEA47"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33.1%</w:t>
            </w:r>
          </w:p>
        </w:tc>
        <w:tc>
          <w:tcPr>
            <w:tcW w:w="0" w:type="auto"/>
            <w:tcBorders>
              <w:top w:val="nil"/>
              <w:left w:val="nil"/>
              <w:bottom w:val="nil"/>
              <w:right w:val="single" w:sz="4" w:space="0" w:color="FFFFFF"/>
            </w:tcBorders>
            <w:shd w:val="clear" w:color="000000" w:fill="FFFFFF"/>
            <w:vAlign w:val="center"/>
            <w:hideMark/>
          </w:tcPr>
          <w:p w14:paraId="632E6388" w14:textId="77777777" w:rsidR="00F812A5" w:rsidRPr="00F812A5" w:rsidRDefault="00F812A5" w:rsidP="00F812A5">
            <w:pPr>
              <w:jc w:val="center"/>
              <w:rPr>
                <w:rFonts w:eastAsia="Times New Roman"/>
                <w:b/>
                <w:bCs/>
                <w:color w:val="000000"/>
                <w:lang w:val="es-MX" w:eastAsia="es-MX"/>
              </w:rPr>
            </w:pPr>
            <w:r w:rsidRPr="00F812A5">
              <w:rPr>
                <w:rFonts w:eastAsia="Times New Roman"/>
                <w:b/>
                <w:bCs/>
                <w:color w:val="000000"/>
                <w:lang w:val="es-MX" w:eastAsia="es-MX"/>
              </w:rPr>
              <w:t>17.3%</w:t>
            </w:r>
          </w:p>
        </w:tc>
      </w:tr>
      <w:tr w:rsidR="00F812A5" w:rsidRPr="00F812A5" w14:paraId="7818507F" w14:textId="77777777" w:rsidTr="00F812A5">
        <w:trPr>
          <w:trHeight w:val="397"/>
        </w:trPr>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644A4012" w14:textId="77777777" w:rsidR="00F812A5" w:rsidRPr="00F812A5" w:rsidRDefault="00F812A5" w:rsidP="007C0B2D">
            <w:pPr>
              <w:jc w:val="left"/>
              <w:rPr>
                <w:rFonts w:eastAsia="Times New Roman"/>
                <w:b/>
                <w:bCs/>
                <w:color w:val="000000"/>
                <w:lang w:val="es-MX" w:eastAsia="es-MX"/>
              </w:rPr>
            </w:pPr>
            <w:r w:rsidRPr="00F812A5">
              <w:rPr>
                <w:rFonts w:eastAsia="Times New Roman"/>
                <w:b/>
                <w:bCs/>
                <w:color w:val="000000"/>
                <w:lang w:val="es-MX" w:eastAsia="es-MX"/>
              </w:rPr>
              <w:t>Transportes, correos y almacenamiento</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0F88CDBB"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17</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0E493496"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61</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29731411"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229</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3ED5A525"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71.13</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252D5588"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-68.9%</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57371B1F" w14:textId="77777777" w:rsidR="00F812A5" w:rsidRPr="00F812A5" w:rsidRDefault="00F812A5" w:rsidP="00F812A5">
            <w:pPr>
              <w:jc w:val="center"/>
              <w:rPr>
                <w:rFonts w:eastAsia="Times New Roman"/>
                <w:b/>
                <w:bCs/>
                <w:color w:val="000000"/>
                <w:lang w:val="es-MX" w:eastAsia="es-MX"/>
              </w:rPr>
            </w:pPr>
            <w:r w:rsidRPr="00F812A5">
              <w:rPr>
                <w:rFonts w:eastAsia="Times New Roman"/>
                <w:b/>
                <w:bCs/>
                <w:color w:val="000000"/>
                <w:lang w:val="es-MX" w:eastAsia="es-MX"/>
              </w:rPr>
              <w:t>8.4%</w:t>
            </w:r>
          </w:p>
        </w:tc>
      </w:tr>
      <w:tr w:rsidR="00F812A5" w:rsidRPr="00F812A5" w14:paraId="4FE08C4E" w14:textId="77777777" w:rsidTr="00F812A5">
        <w:trPr>
          <w:trHeight w:val="397"/>
        </w:trPr>
        <w:tc>
          <w:tcPr>
            <w:tcW w:w="0" w:type="auto"/>
            <w:tcBorders>
              <w:top w:val="nil"/>
              <w:left w:val="nil"/>
              <w:bottom w:val="nil"/>
              <w:right w:val="single" w:sz="4" w:space="0" w:color="FFFFFF"/>
            </w:tcBorders>
            <w:shd w:val="clear" w:color="auto" w:fill="auto"/>
            <w:vAlign w:val="center"/>
            <w:hideMark/>
          </w:tcPr>
          <w:p w14:paraId="57D508FA" w14:textId="77777777" w:rsidR="00F812A5" w:rsidRPr="00F812A5" w:rsidRDefault="00F812A5" w:rsidP="007C0B2D">
            <w:pPr>
              <w:jc w:val="left"/>
              <w:rPr>
                <w:rFonts w:eastAsia="Times New Roman"/>
                <w:b/>
                <w:bCs/>
                <w:color w:val="000000"/>
                <w:lang w:val="es-MX" w:eastAsia="es-MX"/>
              </w:rPr>
            </w:pPr>
            <w:r w:rsidRPr="00F812A5">
              <w:rPr>
                <w:rFonts w:eastAsia="Times New Roman"/>
                <w:b/>
                <w:bCs/>
                <w:color w:val="000000"/>
                <w:lang w:val="es-MX" w:eastAsia="es-MX"/>
              </w:rPr>
              <w:t>Información en medios masivos</w:t>
            </w:r>
          </w:p>
        </w:tc>
        <w:tc>
          <w:tcPr>
            <w:tcW w:w="0" w:type="auto"/>
            <w:tcBorders>
              <w:top w:val="nil"/>
              <w:left w:val="nil"/>
              <w:bottom w:val="nil"/>
              <w:right w:val="single" w:sz="4" w:space="0" w:color="FFFFFF"/>
            </w:tcBorders>
            <w:shd w:val="clear" w:color="000000" w:fill="FFFFFF"/>
            <w:vAlign w:val="center"/>
            <w:hideMark/>
          </w:tcPr>
          <w:p w14:paraId="22C64DCB"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732</w:t>
            </w:r>
          </w:p>
        </w:tc>
        <w:tc>
          <w:tcPr>
            <w:tcW w:w="0" w:type="auto"/>
            <w:tcBorders>
              <w:top w:val="nil"/>
              <w:left w:val="nil"/>
              <w:bottom w:val="nil"/>
              <w:right w:val="single" w:sz="4" w:space="0" w:color="FFFFFF"/>
            </w:tcBorders>
            <w:shd w:val="clear" w:color="000000" w:fill="FFFFFF"/>
            <w:vAlign w:val="center"/>
            <w:hideMark/>
          </w:tcPr>
          <w:p w14:paraId="2CA31899"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46</w:t>
            </w:r>
          </w:p>
        </w:tc>
        <w:tc>
          <w:tcPr>
            <w:tcW w:w="0" w:type="auto"/>
            <w:tcBorders>
              <w:top w:val="nil"/>
              <w:left w:val="nil"/>
              <w:bottom w:val="nil"/>
              <w:right w:val="single" w:sz="4" w:space="0" w:color="FFFFFF"/>
            </w:tcBorders>
            <w:shd w:val="clear" w:color="000000" w:fill="FFFFFF"/>
            <w:vAlign w:val="center"/>
            <w:hideMark/>
          </w:tcPr>
          <w:p w14:paraId="07F373BC"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12</w:t>
            </w:r>
          </w:p>
        </w:tc>
        <w:tc>
          <w:tcPr>
            <w:tcW w:w="0" w:type="auto"/>
            <w:tcBorders>
              <w:top w:val="nil"/>
              <w:left w:val="nil"/>
              <w:bottom w:val="nil"/>
              <w:right w:val="single" w:sz="4" w:space="0" w:color="FFFFFF"/>
            </w:tcBorders>
            <w:shd w:val="clear" w:color="000000" w:fill="FFFFFF"/>
            <w:vAlign w:val="center"/>
            <w:hideMark/>
          </w:tcPr>
          <w:p w14:paraId="21ABB815"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20.31</w:t>
            </w:r>
          </w:p>
        </w:tc>
        <w:tc>
          <w:tcPr>
            <w:tcW w:w="0" w:type="auto"/>
            <w:tcBorders>
              <w:top w:val="nil"/>
              <w:left w:val="nil"/>
              <w:bottom w:val="nil"/>
              <w:right w:val="single" w:sz="4" w:space="0" w:color="FFFFFF"/>
            </w:tcBorders>
            <w:shd w:val="clear" w:color="000000" w:fill="FFFFFF"/>
            <w:vAlign w:val="center"/>
            <w:hideMark/>
          </w:tcPr>
          <w:p w14:paraId="53C1CDBA"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66.5%</w:t>
            </w:r>
          </w:p>
        </w:tc>
        <w:tc>
          <w:tcPr>
            <w:tcW w:w="0" w:type="auto"/>
            <w:tcBorders>
              <w:top w:val="nil"/>
              <w:left w:val="nil"/>
              <w:bottom w:val="nil"/>
              <w:right w:val="single" w:sz="4" w:space="0" w:color="FFFFFF"/>
            </w:tcBorders>
            <w:shd w:val="clear" w:color="000000" w:fill="FFFFFF"/>
            <w:vAlign w:val="center"/>
            <w:hideMark/>
          </w:tcPr>
          <w:p w14:paraId="4CFE3914" w14:textId="77777777" w:rsidR="00F812A5" w:rsidRPr="00F812A5" w:rsidRDefault="00F812A5" w:rsidP="00F812A5">
            <w:pPr>
              <w:jc w:val="center"/>
              <w:rPr>
                <w:rFonts w:eastAsia="Times New Roman"/>
                <w:b/>
                <w:bCs/>
                <w:color w:val="000000"/>
                <w:lang w:val="es-MX" w:eastAsia="es-MX"/>
              </w:rPr>
            </w:pPr>
            <w:r w:rsidRPr="00F812A5">
              <w:rPr>
                <w:rFonts w:eastAsia="Times New Roman"/>
                <w:b/>
                <w:bCs/>
                <w:color w:val="000000"/>
                <w:lang w:val="es-MX" w:eastAsia="es-MX"/>
              </w:rPr>
              <w:t>2.4%</w:t>
            </w:r>
          </w:p>
        </w:tc>
      </w:tr>
      <w:tr w:rsidR="00F812A5" w:rsidRPr="00F812A5" w14:paraId="4E3EA32A" w14:textId="77777777" w:rsidTr="00F812A5">
        <w:trPr>
          <w:trHeight w:val="397"/>
        </w:trPr>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74737695" w14:textId="77777777" w:rsidR="00F812A5" w:rsidRPr="00F812A5" w:rsidRDefault="00F812A5" w:rsidP="007C0B2D">
            <w:pPr>
              <w:jc w:val="left"/>
              <w:rPr>
                <w:rFonts w:eastAsia="Times New Roman"/>
                <w:b/>
                <w:bCs/>
                <w:color w:val="000000"/>
                <w:lang w:val="es-MX" w:eastAsia="es-MX"/>
              </w:rPr>
            </w:pPr>
            <w:r w:rsidRPr="00F812A5">
              <w:rPr>
                <w:rFonts w:eastAsia="Times New Roman"/>
                <w:b/>
                <w:bCs/>
                <w:color w:val="000000"/>
                <w:lang w:val="es-MX" w:eastAsia="es-MX"/>
              </w:rPr>
              <w:t>Servicios financieros y de seguros</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0C9921B3"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134</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69AE9555"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219</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69A3DEC1"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129</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4EA57C23"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86.19</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3D982561"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-33.3%</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10DECBD7" w14:textId="77777777" w:rsidR="00F812A5" w:rsidRPr="00F812A5" w:rsidRDefault="00F812A5" w:rsidP="00F812A5">
            <w:pPr>
              <w:jc w:val="center"/>
              <w:rPr>
                <w:rFonts w:eastAsia="Times New Roman"/>
                <w:b/>
                <w:bCs/>
                <w:color w:val="000000"/>
                <w:lang w:val="es-MX" w:eastAsia="es-MX"/>
              </w:rPr>
            </w:pPr>
            <w:r w:rsidRPr="00F812A5">
              <w:rPr>
                <w:rFonts w:eastAsia="Times New Roman"/>
                <w:b/>
                <w:bCs/>
                <w:color w:val="000000"/>
                <w:lang w:val="es-MX" w:eastAsia="es-MX"/>
              </w:rPr>
              <w:t>10.2%</w:t>
            </w:r>
          </w:p>
        </w:tc>
      </w:tr>
      <w:tr w:rsidR="00F812A5" w:rsidRPr="00F812A5" w14:paraId="7041E638" w14:textId="77777777" w:rsidTr="00F812A5">
        <w:trPr>
          <w:trHeight w:val="397"/>
        </w:trPr>
        <w:tc>
          <w:tcPr>
            <w:tcW w:w="0" w:type="auto"/>
            <w:tcBorders>
              <w:top w:val="nil"/>
              <w:left w:val="nil"/>
              <w:bottom w:val="nil"/>
              <w:right w:val="single" w:sz="4" w:space="0" w:color="FFFFFF"/>
            </w:tcBorders>
            <w:shd w:val="clear" w:color="auto" w:fill="auto"/>
            <w:vAlign w:val="center"/>
            <w:hideMark/>
          </w:tcPr>
          <w:p w14:paraId="5406549A" w14:textId="77777777" w:rsidR="00F812A5" w:rsidRPr="00F812A5" w:rsidRDefault="00F812A5" w:rsidP="007C0B2D">
            <w:pPr>
              <w:jc w:val="left"/>
              <w:rPr>
                <w:rFonts w:eastAsia="Times New Roman"/>
                <w:b/>
                <w:bCs/>
                <w:color w:val="000000"/>
                <w:lang w:val="es-MX" w:eastAsia="es-MX"/>
              </w:rPr>
            </w:pPr>
            <w:r w:rsidRPr="00F812A5">
              <w:rPr>
                <w:rFonts w:eastAsia="Times New Roman"/>
                <w:b/>
                <w:bCs/>
                <w:color w:val="000000"/>
                <w:lang w:val="es-MX" w:eastAsia="es-MX"/>
              </w:rPr>
              <w:t>Servicios inmobiliarios y de alquiler de bienes muebles e intangibles</w:t>
            </w:r>
          </w:p>
        </w:tc>
        <w:tc>
          <w:tcPr>
            <w:tcW w:w="0" w:type="auto"/>
            <w:tcBorders>
              <w:top w:val="nil"/>
              <w:left w:val="nil"/>
              <w:bottom w:val="nil"/>
              <w:right w:val="single" w:sz="4" w:space="0" w:color="FFFFFF"/>
            </w:tcBorders>
            <w:shd w:val="clear" w:color="000000" w:fill="FFFFFF"/>
            <w:vAlign w:val="center"/>
            <w:hideMark/>
          </w:tcPr>
          <w:p w14:paraId="11E889B1"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33</w:t>
            </w:r>
          </w:p>
        </w:tc>
        <w:tc>
          <w:tcPr>
            <w:tcW w:w="0" w:type="auto"/>
            <w:tcBorders>
              <w:top w:val="nil"/>
              <w:left w:val="nil"/>
              <w:bottom w:val="nil"/>
              <w:right w:val="single" w:sz="4" w:space="0" w:color="FFFFFF"/>
            </w:tcBorders>
            <w:shd w:val="clear" w:color="000000" w:fill="FFFFFF"/>
            <w:vAlign w:val="center"/>
            <w:hideMark/>
          </w:tcPr>
          <w:p w14:paraId="20F6F470"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21</w:t>
            </w:r>
          </w:p>
        </w:tc>
        <w:tc>
          <w:tcPr>
            <w:tcW w:w="0" w:type="auto"/>
            <w:tcBorders>
              <w:top w:val="nil"/>
              <w:left w:val="nil"/>
              <w:bottom w:val="nil"/>
              <w:right w:val="single" w:sz="4" w:space="0" w:color="FFFFFF"/>
            </w:tcBorders>
            <w:shd w:val="clear" w:color="000000" w:fill="FFFFFF"/>
            <w:vAlign w:val="center"/>
            <w:hideMark/>
          </w:tcPr>
          <w:p w14:paraId="3D0C3BD0"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-3</w:t>
            </w:r>
          </w:p>
        </w:tc>
        <w:tc>
          <w:tcPr>
            <w:tcW w:w="0" w:type="auto"/>
            <w:tcBorders>
              <w:top w:val="nil"/>
              <w:left w:val="nil"/>
              <w:bottom w:val="nil"/>
              <w:right w:val="single" w:sz="4" w:space="0" w:color="FFFFFF"/>
            </w:tcBorders>
            <w:shd w:val="clear" w:color="000000" w:fill="FFFFFF"/>
            <w:vAlign w:val="center"/>
            <w:hideMark/>
          </w:tcPr>
          <w:p w14:paraId="195F6D36"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23.94</w:t>
            </w:r>
          </w:p>
        </w:tc>
        <w:tc>
          <w:tcPr>
            <w:tcW w:w="0" w:type="auto"/>
            <w:tcBorders>
              <w:top w:val="nil"/>
              <w:left w:val="nil"/>
              <w:bottom w:val="nil"/>
              <w:right w:val="single" w:sz="4" w:space="0" w:color="FFFFFF"/>
            </w:tcBorders>
            <w:shd w:val="clear" w:color="000000" w:fill="FFFFFF"/>
            <w:vAlign w:val="center"/>
            <w:hideMark/>
          </w:tcPr>
          <w:p w14:paraId="7CED7180"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 </w:t>
            </w:r>
          </w:p>
        </w:tc>
        <w:tc>
          <w:tcPr>
            <w:tcW w:w="0" w:type="auto"/>
            <w:tcBorders>
              <w:top w:val="nil"/>
              <w:left w:val="nil"/>
              <w:bottom w:val="nil"/>
              <w:right w:val="single" w:sz="4" w:space="0" w:color="FFFFFF"/>
            </w:tcBorders>
            <w:shd w:val="clear" w:color="000000" w:fill="FFFFFF"/>
            <w:vAlign w:val="center"/>
            <w:hideMark/>
          </w:tcPr>
          <w:p w14:paraId="3C28473E" w14:textId="77777777" w:rsidR="00F812A5" w:rsidRPr="00F812A5" w:rsidRDefault="00F812A5" w:rsidP="00F812A5">
            <w:pPr>
              <w:jc w:val="center"/>
              <w:rPr>
                <w:rFonts w:eastAsia="Times New Roman"/>
                <w:b/>
                <w:bCs/>
                <w:color w:val="000000"/>
                <w:lang w:val="es-MX" w:eastAsia="es-MX"/>
              </w:rPr>
            </w:pPr>
            <w:r w:rsidRPr="00F812A5">
              <w:rPr>
                <w:rFonts w:eastAsia="Times New Roman"/>
                <w:b/>
                <w:bCs/>
                <w:color w:val="000000"/>
                <w:lang w:val="es-MX" w:eastAsia="es-MX"/>
              </w:rPr>
              <w:t>2.8%</w:t>
            </w:r>
          </w:p>
        </w:tc>
      </w:tr>
      <w:tr w:rsidR="00F812A5" w:rsidRPr="00F812A5" w14:paraId="78ED8EA5" w14:textId="77777777" w:rsidTr="00F812A5">
        <w:trPr>
          <w:trHeight w:val="397"/>
        </w:trPr>
        <w:tc>
          <w:tcPr>
            <w:tcW w:w="0" w:type="auto"/>
            <w:tcBorders>
              <w:top w:val="nil"/>
              <w:left w:val="nil"/>
              <w:bottom w:val="single" w:sz="4" w:space="0" w:color="DBDBDB"/>
              <w:right w:val="single" w:sz="4" w:space="0" w:color="DBDBDB"/>
            </w:tcBorders>
            <w:shd w:val="clear" w:color="000000" w:fill="DBDBDB"/>
            <w:vAlign w:val="center"/>
            <w:hideMark/>
          </w:tcPr>
          <w:p w14:paraId="2B29E43D" w14:textId="77777777" w:rsidR="00F812A5" w:rsidRPr="00F812A5" w:rsidRDefault="00F812A5" w:rsidP="007C0B2D">
            <w:pPr>
              <w:jc w:val="left"/>
              <w:rPr>
                <w:rFonts w:eastAsia="Times New Roman"/>
                <w:b/>
                <w:bCs/>
                <w:color w:val="000000"/>
                <w:lang w:val="es-MX" w:eastAsia="es-MX"/>
              </w:rPr>
            </w:pPr>
            <w:r w:rsidRPr="00F812A5">
              <w:rPr>
                <w:rFonts w:eastAsia="Times New Roman"/>
                <w:b/>
                <w:bCs/>
                <w:color w:val="000000"/>
                <w:lang w:val="es-MX" w:eastAsia="es-MX"/>
              </w:rPr>
              <w:t>Servicios profesionales, científicos y técnicos</w:t>
            </w:r>
          </w:p>
        </w:tc>
        <w:tc>
          <w:tcPr>
            <w:tcW w:w="0" w:type="auto"/>
            <w:tcBorders>
              <w:top w:val="nil"/>
              <w:left w:val="nil"/>
              <w:bottom w:val="single" w:sz="4" w:space="0" w:color="DBDBDB"/>
              <w:right w:val="single" w:sz="4" w:space="0" w:color="DBDBDB"/>
            </w:tcBorders>
            <w:shd w:val="clear" w:color="000000" w:fill="DBDBDB"/>
            <w:vAlign w:val="center"/>
            <w:hideMark/>
          </w:tcPr>
          <w:p w14:paraId="0125AF3D"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15</w:t>
            </w:r>
          </w:p>
        </w:tc>
        <w:tc>
          <w:tcPr>
            <w:tcW w:w="0" w:type="auto"/>
            <w:tcBorders>
              <w:top w:val="nil"/>
              <w:left w:val="nil"/>
              <w:bottom w:val="single" w:sz="4" w:space="0" w:color="DBDBDB"/>
              <w:right w:val="single" w:sz="4" w:space="0" w:color="DBDBDB"/>
            </w:tcBorders>
            <w:shd w:val="clear" w:color="000000" w:fill="DBDBDB"/>
            <w:vAlign w:val="center"/>
            <w:hideMark/>
          </w:tcPr>
          <w:p w14:paraId="1DC057AE"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8</w:t>
            </w:r>
          </w:p>
        </w:tc>
        <w:tc>
          <w:tcPr>
            <w:tcW w:w="0" w:type="auto"/>
            <w:tcBorders>
              <w:top w:val="nil"/>
              <w:left w:val="nil"/>
              <w:bottom w:val="single" w:sz="4" w:space="0" w:color="DBDBDB"/>
              <w:right w:val="single" w:sz="4" w:space="0" w:color="DBDBDB"/>
            </w:tcBorders>
            <w:shd w:val="clear" w:color="000000" w:fill="DBDBDB"/>
            <w:vAlign w:val="center"/>
            <w:hideMark/>
          </w:tcPr>
          <w:p w14:paraId="76F0819B"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11</w:t>
            </w:r>
          </w:p>
        </w:tc>
        <w:tc>
          <w:tcPr>
            <w:tcW w:w="0" w:type="auto"/>
            <w:tcBorders>
              <w:top w:val="nil"/>
              <w:left w:val="nil"/>
              <w:bottom w:val="single" w:sz="4" w:space="0" w:color="DBDBDB"/>
              <w:right w:val="single" w:sz="4" w:space="0" w:color="DBDBDB"/>
            </w:tcBorders>
            <w:shd w:val="clear" w:color="000000" w:fill="DBDBDB"/>
            <w:vAlign w:val="center"/>
            <w:hideMark/>
          </w:tcPr>
          <w:p w14:paraId="03A90306"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-2.96</w:t>
            </w:r>
          </w:p>
        </w:tc>
        <w:tc>
          <w:tcPr>
            <w:tcW w:w="0" w:type="auto"/>
            <w:tcBorders>
              <w:top w:val="nil"/>
              <w:left w:val="nil"/>
              <w:bottom w:val="single" w:sz="4" w:space="0" w:color="DBDBDB"/>
              <w:right w:val="single" w:sz="4" w:space="0" w:color="DBDBDB"/>
            </w:tcBorders>
            <w:shd w:val="clear" w:color="000000" w:fill="DBDBDB"/>
            <w:vAlign w:val="center"/>
            <w:hideMark/>
          </w:tcPr>
          <w:p w14:paraId="05E5A1AC"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 </w:t>
            </w:r>
          </w:p>
        </w:tc>
        <w:tc>
          <w:tcPr>
            <w:tcW w:w="0" w:type="auto"/>
            <w:tcBorders>
              <w:top w:val="nil"/>
              <w:left w:val="nil"/>
              <w:bottom w:val="single" w:sz="4" w:space="0" w:color="DBDBDB"/>
              <w:right w:val="single" w:sz="4" w:space="0" w:color="DBDBDB"/>
            </w:tcBorders>
            <w:shd w:val="clear" w:color="000000" w:fill="DBDBDB"/>
            <w:vAlign w:val="center"/>
            <w:hideMark/>
          </w:tcPr>
          <w:p w14:paraId="55780891" w14:textId="77777777" w:rsidR="00F812A5" w:rsidRPr="00F812A5" w:rsidRDefault="00F812A5" w:rsidP="00F812A5">
            <w:pPr>
              <w:jc w:val="center"/>
              <w:rPr>
                <w:rFonts w:eastAsia="Times New Roman"/>
                <w:b/>
                <w:bCs/>
                <w:color w:val="000000"/>
                <w:lang w:val="es-MX" w:eastAsia="es-MX"/>
              </w:rPr>
            </w:pPr>
            <w:r w:rsidRPr="00F812A5">
              <w:rPr>
                <w:rFonts w:eastAsia="Times New Roman"/>
                <w:b/>
                <w:bCs/>
                <w:color w:val="000000"/>
                <w:lang w:val="es-MX" w:eastAsia="es-MX"/>
              </w:rPr>
              <w:t>-0.4%</w:t>
            </w:r>
          </w:p>
        </w:tc>
      </w:tr>
      <w:tr w:rsidR="00F812A5" w:rsidRPr="00F812A5" w14:paraId="2A2AAE84" w14:textId="77777777" w:rsidTr="00F812A5">
        <w:trPr>
          <w:trHeight w:val="397"/>
        </w:trPr>
        <w:tc>
          <w:tcPr>
            <w:tcW w:w="0" w:type="auto"/>
            <w:tcBorders>
              <w:top w:val="nil"/>
              <w:left w:val="nil"/>
              <w:bottom w:val="nil"/>
              <w:right w:val="single" w:sz="4" w:space="0" w:color="FFFFFF"/>
            </w:tcBorders>
            <w:shd w:val="clear" w:color="000000" w:fill="FFFFFF"/>
            <w:vAlign w:val="center"/>
            <w:hideMark/>
          </w:tcPr>
          <w:p w14:paraId="4C864654" w14:textId="77777777" w:rsidR="00F812A5" w:rsidRPr="00F812A5" w:rsidRDefault="00F812A5" w:rsidP="007C0B2D">
            <w:pPr>
              <w:jc w:val="left"/>
              <w:rPr>
                <w:rFonts w:eastAsia="Times New Roman"/>
                <w:b/>
                <w:bCs/>
                <w:color w:val="000000"/>
                <w:lang w:val="es-MX" w:eastAsia="es-MX"/>
              </w:rPr>
            </w:pPr>
            <w:r w:rsidRPr="00F812A5">
              <w:rPr>
                <w:rFonts w:eastAsia="Times New Roman"/>
                <w:b/>
                <w:bCs/>
                <w:color w:val="000000"/>
                <w:lang w:val="es-MX" w:eastAsia="es-MX"/>
              </w:rPr>
              <w:t>Servicios de apoyo a los negocios y manejo de residuos y desechos, y servicios de remediación</w:t>
            </w:r>
          </w:p>
        </w:tc>
        <w:tc>
          <w:tcPr>
            <w:tcW w:w="0" w:type="auto"/>
            <w:tcBorders>
              <w:top w:val="nil"/>
              <w:left w:val="nil"/>
              <w:bottom w:val="nil"/>
              <w:right w:val="single" w:sz="4" w:space="0" w:color="FFFFFF"/>
            </w:tcBorders>
            <w:shd w:val="clear" w:color="000000" w:fill="FFFFFF"/>
            <w:vAlign w:val="center"/>
            <w:hideMark/>
          </w:tcPr>
          <w:p w14:paraId="5644DE0E"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3</w:t>
            </w:r>
          </w:p>
        </w:tc>
        <w:tc>
          <w:tcPr>
            <w:tcW w:w="0" w:type="auto"/>
            <w:tcBorders>
              <w:top w:val="nil"/>
              <w:left w:val="nil"/>
              <w:bottom w:val="nil"/>
              <w:right w:val="single" w:sz="4" w:space="0" w:color="FFFFFF"/>
            </w:tcBorders>
            <w:shd w:val="clear" w:color="000000" w:fill="FFFFFF"/>
            <w:vAlign w:val="center"/>
            <w:hideMark/>
          </w:tcPr>
          <w:p w14:paraId="2B079B40"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2</w:t>
            </w:r>
          </w:p>
        </w:tc>
        <w:tc>
          <w:tcPr>
            <w:tcW w:w="0" w:type="auto"/>
            <w:tcBorders>
              <w:top w:val="nil"/>
              <w:left w:val="nil"/>
              <w:bottom w:val="nil"/>
              <w:right w:val="single" w:sz="4" w:space="0" w:color="FFFFFF"/>
            </w:tcBorders>
            <w:shd w:val="clear" w:color="000000" w:fill="FFFFFF"/>
            <w:vAlign w:val="center"/>
            <w:hideMark/>
          </w:tcPr>
          <w:p w14:paraId="5DDBA9C2"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4</w:t>
            </w:r>
          </w:p>
        </w:tc>
        <w:tc>
          <w:tcPr>
            <w:tcW w:w="0" w:type="auto"/>
            <w:tcBorders>
              <w:top w:val="nil"/>
              <w:left w:val="nil"/>
              <w:bottom w:val="nil"/>
              <w:right w:val="single" w:sz="4" w:space="0" w:color="FFFFFF"/>
            </w:tcBorders>
            <w:shd w:val="clear" w:color="000000" w:fill="FFFFFF"/>
            <w:vAlign w:val="center"/>
            <w:hideMark/>
          </w:tcPr>
          <w:p w14:paraId="4F0C6A91"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4.53</w:t>
            </w:r>
          </w:p>
        </w:tc>
        <w:tc>
          <w:tcPr>
            <w:tcW w:w="0" w:type="auto"/>
            <w:tcBorders>
              <w:top w:val="nil"/>
              <w:left w:val="nil"/>
              <w:bottom w:val="nil"/>
              <w:right w:val="single" w:sz="4" w:space="0" w:color="FFFFFF"/>
            </w:tcBorders>
            <w:shd w:val="clear" w:color="000000" w:fill="FFFFFF"/>
            <w:vAlign w:val="center"/>
            <w:hideMark/>
          </w:tcPr>
          <w:p w14:paraId="2A611684"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0.9%</w:t>
            </w:r>
          </w:p>
        </w:tc>
        <w:tc>
          <w:tcPr>
            <w:tcW w:w="0" w:type="auto"/>
            <w:tcBorders>
              <w:top w:val="nil"/>
              <w:left w:val="nil"/>
              <w:bottom w:val="nil"/>
              <w:right w:val="single" w:sz="4" w:space="0" w:color="FFFFFF"/>
            </w:tcBorders>
            <w:shd w:val="clear" w:color="000000" w:fill="FFFFFF"/>
            <w:vAlign w:val="center"/>
            <w:hideMark/>
          </w:tcPr>
          <w:p w14:paraId="69A9979F" w14:textId="77777777" w:rsidR="00F812A5" w:rsidRPr="00F812A5" w:rsidRDefault="00F812A5" w:rsidP="00F812A5">
            <w:pPr>
              <w:jc w:val="center"/>
              <w:rPr>
                <w:rFonts w:eastAsia="Times New Roman"/>
                <w:b/>
                <w:bCs/>
                <w:color w:val="000000"/>
                <w:lang w:val="es-MX" w:eastAsia="es-MX"/>
              </w:rPr>
            </w:pPr>
            <w:r w:rsidRPr="00F812A5">
              <w:rPr>
                <w:rFonts w:eastAsia="Times New Roman"/>
                <w:b/>
                <w:bCs/>
                <w:color w:val="000000"/>
                <w:lang w:val="es-MX" w:eastAsia="es-MX"/>
              </w:rPr>
              <w:t>0.5%</w:t>
            </w:r>
          </w:p>
        </w:tc>
      </w:tr>
      <w:tr w:rsidR="00F812A5" w:rsidRPr="00F812A5" w14:paraId="2134D2FB" w14:textId="77777777" w:rsidTr="00F812A5">
        <w:trPr>
          <w:trHeight w:val="397"/>
        </w:trPr>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4275CC2E" w14:textId="77777777" w:rsidR="00F812A5" w:rsidRPr="00F812A5" w:rsidRDefault="00F812A5" w:rsidP="007C0B2D">
            <w:pPr>
              <w:jc w:val="left"/>
              <w:rPr>
                <w:rFonts w:eastAsia="Times New Roman"/>
                <w:b/>
                <w:bCs/>
                <w:color w:val="000000"/>
                <w:lang w:val="es-MX" w:eastAsia="es-MX"/>
              </w:rPr>
            </w:pPr>
            <w:r w:rsidRPr="00F812A5">
              <w:rPr>
                <w:rFonts w:eastAsia="Times New Roman"/>
                <w:b/>
                <w:bCs/>
                <w:color w:val="000000"/>
                <w:lang w:val="es-MX" w:eastAsia="es-MX"/>
              </w:rPr>
              <w:t>Servicios educativos</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3C26CC77"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0</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377EBD35"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0</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142D7B24"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0</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2FD9C23C"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0.00</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4FFD4D70"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 </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4390B321" w14:textId="77777777" w:rsidR="00F812A5" w:rsidRPr="00F812A5" w:rsidRDefault="00F812A5" w:rsidP="00F812A5">
            <w:pPr>
              <w:jc w:val="center"/>
              <w:rPr>
                <w:rFonts w:eastAsia="Times New Roman"/>
                <w:b/>
                <w:bCs/>
                <w:color w:val="000000"/>
                <w:lang w:val="es-MX" w:eastAsia="es-MX"/>
              </w:rPr>
            </w:pPr>
            <w:r w:rsidRPr="00F812A5">
              <w:rPr>
                <w:rFonts w:eastAsia="Times New Roman"/>
                <w:b/>
                <w:bCs/>
                <w:color w:val="000000"/>
                <w:lang w:val="es-MX" w:eastAsia="es-MX"/>
              </w:rPr>
              <w:t>0.0%</w:t>
            </w:r>
          </w:p>
        </w:tc>
      </w:tr>
      <w:tr w:rsidR="00F812A5" w:rsidRPr="00F812A5" w14:paraId="7D764DA1" w14:textId="77777777" w:rsidTr="00F812A5">
        <w:trPr>
          <w:trHeight w:val="397"/>
        </w:trPr>
        <w:tc>
          <w:tcPr>
            <w:tcW w:w="0" w:type="auto"/>
            <w:tcBorders>
              <w:top w:val="nil"/>
              <w:left w:val="nil"/>
              <w:bottom w:val="nil"/>
              <w:right w:val="single" w:sz="4" w:space="0" w:color="FFFFFF"/>
            </w:tcBorders>
            <w:shd w:val="clear" w:color="000000" w:fill="FFFFFF"/>
            <w:vAlign w:val="center"/>
            <w:hideMark/>
          </w:tcPr>
          <w:p w14:paraId="028EA06F" w14:textId="77777777" w:rsidR="00F812A5" w:rsidRPr="00F812A5" w:rsidRDefault="00F812A5" w:rsidP="007C0B2D">
            <w:pPr>
              <w:jc w:val="left"/>
              <w:rPr>
                <w:rFonts w:eastAsia="Times New Roman"/>
                <w:b/>
                <w:bCs/>
                <w:color w:val="000000"/>
                <w:lang w:val="es-MX" w:eastAsia="es-MX"/>
              </w:rPr>
            </w:pPr>
            <w:r w:rsidRPr="00F812A5">
              <w:rPr>
                <w:rFonts w:eastAsia="Times New Roman"/>
                <w:b/>
                <w:bCs/>
                <w:color w:val="000000"/>
                <w:lang w:val="es-MX" w:eastAsia="es-MX"/>
              </w:rPr>
              <w:t>Servicios de salud y de asistencia social</w:t>
            </w:r>
          </w:p>
        </w:tc>
        <w:tc>
          <w:tcPr>
            <w:tcW w:w="0" w:type="auto"/>
            <w:tcBorders>
              <w:top w:val="nil"/>
              <w:left w:val="nil"/>
              <w:bottom w:val="nil"/>
              <w:right w:val="single" w:sz="4" w:space="0" w:color="FFFFFF"/>
            </w:tcBorders>
            <w:shd w:val="clear" w:color="000000" w:fill="FFFFFF"/>
            <w:vAlign w:val="center"/>
            <w:hideMark/>
          </w:tcPr>
          <w:p w14:paraId="34AD6D1C"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12</w:t>
            </w:r>
          </w:p>
        </w:tc>
        <w:tc>
          <w:tcPr>
            <w:tcW w:w="0" w:type="auto"/>
            <w:tcBorders>
              <w:top w:val="nil"/>
              <w:left w:val="nil"/>
              <w:bottom w:val="nil"/>
              <w:right w:val="single" w:sz="4" w:space="0" w:color="FFFFFF"/>
            </w:tcBorders>
            <w:shd w:val="clear" w:color="000000" w:fill="FFFFFF"/>
            <w:vAlign w:val="center"/>
            <w:hideMark/>
          </w:tcPr>
          <w:p w14:paraId="7C3F9A25"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4</w:t>
            </w:r>
          </w:p>
        </w:tc>
        <w:tc>
          <w:tcPr>
            <w:tcW w:w="0" w:type="auto"/>
            <w:tcBorders>
              <w:top w:val="nil"/>
              <w:left w:val="nil"/>
              <w:bottom w:val="nil"/>
              <w:right w:val="single" w:sz="4" w:space="0" w:color="FFFFFF"/>
            </w:tcBorders>
            <w:shd w:val="clear" w:color="000000" w:fill="FFFFFF"/>
            <w:vAlign w:val="center"/>
            <w:hideMark/>
          </w:tcPr>
          <w:p w14:paraId="2F097F85"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0</w:t>
            </w:r>
          </w:p>
        </w:tc>
        <w:tc>
          <w:tcPr>
            <w:tcW w:w="0" w:type="auto"/>
            <w:tcBorders>
              <w:top w:val="nil"/>
              <w:left w:val="nil"/>
              <w:bottom w:val="nil"/>
              <w:right w:val="single" w:sz="4" w:space="0" w:color="FFFFFF"/>
            </w:tcBorders>
            <w:shd w:val="clear" w:color="000000" w:fill="FFFFFF"/>
            <w:vAlign w:val="center"/>
            <w:hideMark/>
          </w:tcPr>
          <w:p w14:paraId="1A6DD162"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0.00</w:t>
            </w:r>
          </w:p>
        </w:tc>
        <w:tc>
          <w:tcPr>
            <w:tcW w:w="0" w:type="auto"/>
            <w:tcBorders>
              <w:top w:val="nil"/>
              <w:left w:val="nil"/>
              <w:bottom w:val="nil"/>
              <w:right w:val="single" w:sz="4" w:space="0" w:color="FFFFFF"/>
            </w:tcBorders>
            <w:shd w:val="clear" w:color="000000" w:fill="FFFFFF"/>
            <w:vAlign w:val="center"/>
            <w:hideMark/>
          </w:tcPr>
          <w:p w14:paraId="02065BB2"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246.0%</w:t>
            </w:r>
          </w:p>
        </w:tc>
        <w:tc>
          <w:tcPr>
            <w:tcW w:w="0" w:type="auto"/>
            <w:tcBorders>
              <w:top w:val="nil"/>
              <w:left w:val="nil"/>
              <w:bottom w:val="nil"/>
              <w:right w:val="single" w:sz="4" w:space="0" w:color="FFFFFF"/>
            </w:tcBorders>
            <w:shd w:val="clear" w:color="000000" w:fill="FFFFFF"/>
            <w:vAlign w:val="center"/>
            <w:hideMark/>
          </w:tcPr>
          <w:p w14:paraId="48F86CE4" w14:textId="77777777" w:rsidR="00F812A5" w:rsidRPr="00F812A5" w:rsidRDefault="00F812A5" w:rsidP="00F812A5">
            <w:pPr>
              <w:jc w:val="center"/>
              <w:rPr>
                <w:rFonts w:eastAsia="Times New Roman"/>
                <w:b/>
                <w:bCs/>
                <w:color w:val="000000"/>
                <w:lang w:val="es-MX" w:eastAsia="es-MX"/>
              </w:rPr>
            </w:pPr>
            <w:r w:rsidRPr="00F812A5">
              <w:rPr>
                <w:rFonts w:eastAsia="Times New Roman"/>
                <w:b/>
                <w:bCs/>
                <w:color w:val="000000"/>
                <w:lang w:val="es-MX" w:eastAsia="es-MX"/>
              </w:rPr>
              <w:t>0.0%</w:t>
            </w:r>
          </w:p>
        </w:tc>
      </w:tr>
      <w:tr w:rsidR="00F812A5" w:rsidRPr="00F812A5" w14:paraId="4A4CB296" w14:textId="77777777" w:rsidTr="00F812A5">
        <w:trPr>
          <w:trHeight w:val="397"/>
        </w:trPr>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3E8D126C" w14:textId="77777777" w:rsidR="00F812A5" w:rsidRPr="00F812A5" w:rsidRDefault="00F812A5" w:rsidP="007C0B2D">
            <w:pPr>
              <w:jc w:val="left"/>
              <w:rPr>
                <w:rFonts w:eastAsia="Times New Roman"/>
                <w:b/>
                <w:bCs/>
                <w:color w:val="000000"/>
                <w:lang w:val="es-MX" w:eastAsia="es-MX"/>
              </w:rPr>
            </w:pPr>
            <w:r w:rsidRPr="00F812A5">
              <w:rPr>
                <w:rFonts w:eastAsia="Times New Roman"/>
                <w:b/>
                <w:bCs/>
                <w:color w:val="000000"/>
                <w:lang w:val="es-MX" w:eastAsia="es-MX"/>
              </w:rPr>
              <w:t>Servicios de esparcimiento culturales y deportivos, y otros servicios recreativos</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45089984"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-4</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75F64673"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0</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03F9A065"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0</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1A8AE47D"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0.00</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5D6C3FD0"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 </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1CD8F571" w14:textId="77777777" w:rsidR="00F812A5" w:rsidRPr="00F812A5" w:rsidRDefault="00F812A5" w:rsidP="00F812A5">
            <w:pPr>
              <w:jc w:val="center"/>
              <w:rPr>
                <w:rFonts w:eastAsia="Times New Roman"/>
                <w:b/>
                <w:bCs/>
                <w:color w:val="000000"/>
                <w:lang w:val="es-MX" w:eastAsia="es-MX"/>
              </w:rPr>
            </w:pPr>
            <w:r w:rsidRPr="00F812A5">
              <w:rPr>
                <w:rFonts w:eastAsia="Times New Roman"/>
                <w:b/>
                <w:bCs/>
                <w:color w:val="000000"/>
                <w:lang w:val="es-MX" w:eastAsia="es-MX"/>
              </w:rPr>
              <w:t>0.0%</w:t>
            </w:r>
          </w:p>
        </w:tc>
      </w:tr>
      <w:tr w:rsidR="00F812A5" w:rsidRPr="00F812A5" w14:paraId="2CB7C910" w14:textId="77777777" w:rsidTr="00F812A5">
        <w:trPr>
          <w:trHeight w:val="397"/>
        </w:trPr>
        <w:tc>
          <w:tcPr>
            <w:tcW w:w="0" w:type="auto"/>
            <w:tcBorders>
              <w:top w:val="nil"/>
              <w:left w:val="nil"/>
              <w:bottom w:val="nil"/>
              <w:right w:val="single" w:sz="4" w:space="0" w:color="FFFFFF"/>
            </w:tcBorders>
            <w:shd w:val="clear" w:color="000000" w:fill="FFFFFF"/>
            <w:vAlign w:val="center"/>
            <w:hideMark/>
          </w:tcPr>
          <w:p w14:paraId="7B6C09B8" w14:textId="77777777" w:rsidR="00F812A5" w:rsidRPr="00F812A5" w:rsidRDefault="00F812A5" w:rsidP="007C0B2D">
            <w:pPr>
              <w:jc w:val="left"/>
              <w:rPr>
                <w:rFonts w:eastAsia="Times New Roman"/>
                <w:b/>
                <w:bCs/>
                <w:color w:val="000000"/>
                <w:lang w:val="es-MX" w:eastAsia="es-MX"/>
              </w:rPr>
            </w:pPr>
            <w:r w:rsidRPr="00F812A5">
              <w:rPr>
                <w:rFonts w:eastAsia="Times New Roman"/>
                <w:b/>
                <w:bCs/>
                <w:color w:val="000000"/>
                <w:lang w:val="es-MX" w:eastAsia="es-MX"/>
              </w:rPr>
              <w:t>Servicios de alojamiento temporal y de preparación de alimentos y bebidas</w:t>
            </w:r>
          </w:p>
        </w:tc>
        <w:tc>
          <w:tcPr>
            <w:tcW w:w="0" w:type="auto"/>
            <w:tcBorders>
              <w:top w:val="nil"/>
              <w:left w:val="nil"/>
              <w:bottom w:val="nil"/>
              <w:right w:val="single" w:sz="4" w:space="0" w:color="FFFFFF"/>
            </w:tcBorders>
            <w:shd w:val="clear" w:color="000000" w:fill="FFFFFF"/>
            <w:vAlign w:val="center"/>
            <w:hideMark/>
          </w:tcPr>
          <w:p w14:paraId="7ABDC0E4"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81</w:t>
            </w:r>
          </w:p>
        </w:tc>
        <w:tc>
          <w:tcPr>
            <w:tcW w:w="0" w:type="auto"/>
            <w:tcBorders>
              <w:top w:val="nil"/>
              <w:left w:val="nil"/>
              <w:bottom w:val="nil"/>
              <w:right w:val="single" w:sz="4" w:space="0" w:color="FFFFFF"/>
            </w:tcBorders>
            <w:shd w:val="clear" w:color="000000" w:fill="FFFFFF"/>
            <w:vAlign w:val="center"/>
            <w:hideMark/>
          </w:tcPr>
          <w:p w14:paraId="5C9DDDFE"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64</w:t>
            </w:r>
          </w:p>
        </w:tc>
        <w:tc>
          <w:tcPr>
            <w:tcW w:w="0" w:type="auto"/>
            <w:tcBorders>
              <w:top w:val="nil"/>
              <w:left w:val="nil"/>
              <w:bottom w:val="nil"/>
              <w:right w:val="single" w:sz="4" w:space="0" w:color="FFFFFF"/>
            </w:tcBorders>
            <w:shd w:val="clear" w:color="000000" w:fill="FFFFFF"/>
            <w:vAlign w:val="center"/>
            <w:hideMark/>
          </w:tcPr>
          <w:p w14:paraId="2F5A3A28"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92</w:t>
            </w:r>
          </w:p>
        </w:tc>
        <w:tc>
          <w:tcPr>
            <w:tcW w:w="0" w:type="auto"/>
            <w:tcBorders>
              <w:top w:val="nil"/>
              <w:left w:val="nil"/>
              <w:bottom w:val="nil"/>
              <w:right w:val="single" w:sz="4" w:space="0" w:color="FFFFFF"/>
            </w:tcBorders>
            <w:shd w:val="clear" w:color="000000" w:fill="FFFFFF"/>
            <w:vAlign w:val="center"/>
            <w:hideMark/>
          </w:tcPr>
          <w:p w14:paraId="3375E50D"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78.69</w:t>
            </w:r>
          </w:p>
        </w:tc>
        <w:tc>
          <w:tcPr>
            <w:tcW w:w="0" w:type="auto"/>
            <w:tcBorders>
              <w:top w:val="nil"/>
              <w:left w:val="nil"/>
              <w:bottom w:val="nil"/>
              <w:right w:val="single" w:sz="4" w:space="0" w:color="FFFFFF"/>
            </w:tcBorders>
            <w:shd w:val="clear" w:color="000000" w:fill="FFFFFF"/>
            <w:vAlign w:val="center"/>
            <w:hideMark/>
          </w:tcPr>
          <w:p w14:paraId="4CE0F95D"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-14.8%</w:t>
            </w:r>
          </w:p>
        </w:tc>
        <w:tc>
          <w:tcPr>
            <w:tcW w:w="0" w:type="auto"/>
            <w:tcBorders>
              <w:top w:val="nil"/>
              <w:left w:val="nil"/>
              <w:bottom w:val="nil"/>
              <w:right w:val="single" w:sz="4" w:space="0" w:color="FFFFFF"/>
            </w:tcBorders>
            <w:shd w:val="clear" w:color="000000" w:fill="FFFFFF"/>
            <w:vAlign w:val="center"/>
            <w:hideMark/>
          </w:tcPr>
          <w:p w14:paraId="6DCB5639" w14:textId="77777777" w:rsidR="00F812A5" w:rsidRPr="00F812A5" w:rsidRDefault="00F812A5" w:rsidP="00F812A5">
            <w:pPr>
              <w:jc w:val="center"/>
              <w:rPr>
                <w:rFonts w:eastAsia="Times New Roman"/>
                <w:b/>
                <w:bCs/>
                <w:color w:val="000000"/>
                <w:lang w:val="es-MX" w:eastAsia="es-MX"/>
              </w:rPr>
            </w:pPr>
            <w:r w:rsidRPr="00F812A5">
              <w:rPr>
                <w:rFonts w:eastAsia="Times New Roman"/>
                <w:b/>
                <w:bCs/>
                <w:color w:val="000000"/>
                <w:lang w:val="es-MX" w:eastAsia="es-MX"/>
              </w:rPr>
              <w:t>9.3%</w:t>
            </w:r>
          </w:p>
        </w:tc>
      </w:tr>
      <w:tr w:rsidR="00F812A5" w:rsidRPr="00F812A5" w14:paraId="319006D9" w14:textId="77777777" w:rsidTr="00F812A5">
        <w:trPr>
          <w:trHeight w:val="397"/>
        </w:trPr>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21A92423" w14:textId="77777777" w:rsidR="00F812A5" w:rsidRPr="00F812A5" w:rsidRDefault="00F812A5" w:rsidP="007C0B2D">
            <w:pPr>
              <w:jc w:val="left"/>
              <w:rPr>
                <w:rFonts w:eastAsia="Times New Roman"/>
                <w:b/>
                <w:bCs/>
                <w:color w:val="000000"/>
                <w:lang w:val="es-MX" w:eastAsia="es-MX"/>
              </w:rPr>
            </w:pPr>
            <w:r w:rsidRPr="00F812A5">
              <w:rPr>
                <w:rFonts w:eastAsia="Times New Roman"/>
                <w:b/>
                <w:bCs/>
                <w:color w:val="000000"/>
                <w:lang w:val="es-MX" w:eastAsia="es-MX"/>
              </w:rPr>
              <w:t>Otros servicios excepto actividades gubernamentales</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70DC0477"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0</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43A43A72"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0</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0E6312F1"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1</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09DA4DC5"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3.45</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16E6241C"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467.8%</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1603F9BA" w14:textId="77777777" w:rsidR="00F812A5" w:rsidRPr="00F812A5" w:rsidRDefault="00F812A5" w:rsidP="00F812A5">
            <w:pPr>
              <w:jc w:val="center"/>
              <w:rPr>
                <w:rFonts w:eastAsia="Times New Roman"/>
                <w:b/>
                <w:bCs/>
                <w:color w:val="000000"/>
                <w:lang w:val="es-MX" w:eastAsia="es-MX"/>
              </w:rPr>
            </w:pPr>
            <w:r w:rsidRPr="00F812A5">
              <w:rPr>
                <w:rFonts w:eastAsia="Times New Roman"/>
                <w:b/>
                <w:bCs/>
                <w:color w:val="000000"/>
                <w:lang w:val="es-MX" w:eastAsia="es-MX"/>
              </w:rPr>
              <w:t>0.4%</w:t>
            </w:r>
          </w:p>
        </w:tc>
      </w:tr>
      <w:tr w:rsidR="00F812A5" w:rsidRPr="00F812A5" w14:paraId="29D1915B" w14:textId="77777777" w:rsidTr="00F812A5">
        <w:trPr>
          <w:trHeight w:val="397"/>
        </w:trPr>
        <w:tc>
          <w:tcPr>
            <w:tcW w:w="0" w:type="auto"/>
            <w:tcBorders>
              <w:top w:val="nil"/>
              <w:left w:val="nil"/>
              <w:bottom w:val="nil"/>
              <w:right w:val="single" w:sz="4" w:space="0" w:color="FFFFFF"/>
            </w:tcBorders>
            <w:shd w:val="clear" w:color="000000" w:fill="FFFFFF"/>
            <w:vAlign w:val="center"/>
            <w:hideMark/>
          </w:tcPr>
          <w:p w14:paraId="7D638819" w14:textId="77777777" w:rsidR="00F812A5" w:rsidRPr="00F812A5" w:rsidRDefault="00F812A5" w:rsidP="007C0B2D">
            <w:pPr>
              <w:jc w:val="left"/>
              <w:rPr>
                <w:rFonts w:eastAsia="Times New Roman"/>
                <w:b/>
                <w:bCs/>
                <w:color w:val="000000"/>
                <w:lang w:val="es-MX" w:eastAsia="es-MX"/>
              </w:rPr>
            </w:pPr>
            <w:r w:rsidRPr="00F812A5">
              <w:rPr>
                <w:rFonts w:eastAsia="Times New Roman"/>
                <w:b/>
                <w:bCs/>
                <w:color w:val="000000"/>
                <w:lang w:val="es-MX" w:eastAsia="es-MX"/>
              </w:rPr>
              <w:t>Total</w:t>
            </w:r>
          </w:p>
        </w:tc>
        <w:tc>
          <w:tcPr>
            <w:tcW w:w="0" w:type="auto"/>
            <w:tcBorders>
              <w:top w:val="nil"/>
              <w:left w:val="nil"/>
              <w:bottom w:val="nil"/>
              <w:right w:val="single" w:sz="4" w:space="0" w:color="FFFFFF"/>
            </w:tcBorders>
            <w:shd w:val="clear" w:color="000000" w:fill="FFFFFF"/>
            <w:vAlign w:val="center"/>
            <w:hideMark/>
          </w:tcPr>
          <w:p w14:paraId="6E691C0B"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2,730</w:t>
            </w:r>
          </w:p>
        </w:tc>
        <w:tc>
          <w:tcPr>
            <w:tcW w:w="0" w:type="auto"/>
            <w:tcBorders>
              <w:top w:val="nil"/>
              <w:left w:val="nil"/>
              <w:bottom w:val="nil"/>
              <w:right w:val="single" w:sz="4" w:space="0" w:color="FFFFFF"/>
            </w:tcBorders>
            <w:shd w:val="clear" w:color="000000" w:fill="FFFFFF"/>
            <w:vAlign w:val="center"/>
            <w:hideMark/>
          </w:tcPr>
          <w:p w14:paraId="5165C0AA"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2,036</w:t>
            </w:r>
          </w:p>
        </w:tc>
        <w:tc>
          <w:tcPr>
            <w:tcW w:w="0" w:type="auto"/>
            <w:tcBorders>
              <w:top w:val="nil"/>
              <w:left w:val="nil"/>
              <w:bottom w:val="nil"/>
              <w:right w:val="single" w:sz="4" w:space="0" w:color="FFFFFF"/>
            </w:tcBorders>
            <w:shd w:val="clear" w:color="000000" w:fill="FFFFFF"/>
            <w:vAlign w:val="center"/>
            <w:hideMark/>
          </w:tcPr>
          <w:p w14:paraId="479D1E89"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1,374</w:t>
            </w:r>
          </w:p>
        </w:tc>
        <w:tc>
          <w:tcPr>
            <w:tcW w:w="0" w:type="auto"/>
            <w:tcBorders>
              <w:top w:val="nil"/>
              <w:left w:val="nil"/>
              <w:bottom w:val="nil"/>
              <w:right w:val="single" w:sz="4" w:space="0" w:color="FFFFFF"/>
            </w:tcBorders>
            <w:shd w:val="clear" w:color="000000" w:fill="60686D"/>
            <w:vAlign w:val="center"/>
            <w:hideMark/>
          </w:tcPr>
          <w:p w14:paraId="71A9535F" w14:textId="77777777" w:rsidR="00F812A5" w:rsidRPr="00F812A5" w:rsidRDefault="00F812A5" w:rsidP="00F812A5">
            <w:pPr>
              <w:jc w:val="center"/>
              <w:rPr>
                <w:rFonts w:eastAsia="Times New Roman"/>
                <w:b/>
                <w:bCs/>
                <w:color w:val="FFFFFF"/>
                <w:lang w:val="es-MX" w:eastAsia="es-MX"/>
              </w:rPr>
            </w:pPr>
            <w:r w:rsidRPr="00F812A5">
              <w:rPr>
                <w:rFonts w:eastAsia="Times New Roman"/>
                <w:b/>
                <w:bCs/>
                <w:color w:val="FFFFFF"/>
                <w:lang w:val="es-MX" w:eastAsia="es-MX"/>
              </w:rPr>
              <w:t>842.63</w:t>
            </w:r>
          </w:p>
        </w:tc>
        <w:tc>
          <w:tcPr>
            <w:tcW w:w="0" w:type="auto"/>
            <w:tcBorders>
              <w:top w:val="nil"/>
              <w:left w:val="nil"/>
              <w:bottom w:val="nil"/>
              <w:right w:val="single" w:sz="4" w:space="0" w:color="FFFFFF"/>
            </w:tcBorders>
            <w:shd w:val="clear" w:color="000000" w:fill="FFFFFF"/>
            <w:vAlign w:val="center"/>
            <w:hideMark/>
          </w:tcPr>
          <w:p w14:paraId="07F0490B" w14:textId="77777777" w:rsidR="00F812A5" w:rsidRPr="00F812A5" w:rsidRDefault="00F812A5" w:rsidP="00F812A5">
            <w:pPr>
              <w:jc w:val="center"/>
              <w:rPr>
                <w:rFonts w:eastAsia="Times New Roman"/>
                <w:color w:val="000000"/>
                <w:lang w:val="es-MX" w:eastAsia="es-MX"/>
              </w:rPr>
            </w:pPr>
            <w:r w:rsidRPr="00F812A5">
              <w:rPr>
                <w:rFonts w:eastAsia="Times New Roman"/>
                <w:color w:val="000000"/>
                <w:lang w:val="es-MX" w:eastAsia="es-MX"/>
              </w:rPr>
              <w:t>-38.7%</w:t>
            </w:r>
          </w:p>
        </w:tc>
        <w:tc>
          <w:tcPr>
            <w:tcW w:w="0" w:type="auto"/>
            <w:tcBorders>
              <w:top w:val="nil"/>
              <w:left w:val="nil"/>
              <w:bottom w:val="nil"/>
              <w:right w:val="single" w:sz="4" w:space="0" w:color="FFFFFF"/>
            </w:tcBorders>
            <w:shd w:val="clear" w:color="000000" w:fill="FFFFFF"/>
            <w:vAlign w:val="center"/>
            <w:hideMark/>
          </w:tcPr>
          <w:p w14:paraId="282EE345" w14:textId="77777777" w:rsidR="00F812A5" w:rsidRPr="00F812A5" w:rsidRDefault="00F812A5" w:rsidP="00F812A5">
            <w:pPr>
              <w:jc w:val="center"/>
              <w:rPr>
                <w:rFonts w:eastAsia="Times New Roman"/>
                <w:b/>
                <w:bCs/>
                <w:color w:val="000000"/>
                <w:lang w:val="es-MX" w:eastAsia="es-MX"/>
              </w:rPr>
            </w:pPr>
            <w:r w:rsidRPr="00F812A5">
              <w:rPr>
                <w:rFonts w:eastAsia="Times New Roman"/>
                <w:b/>
                <w:bCs/>
                <w:color w:val="000000"/>
                <w:lang w:val="es-MX" w:eastAsia="es-MX"/>
              </w:rPr>
              <w:t>100.0%</w:t>
            </w:r>
          </w:p>
        </w:tc>
      </w:tr>
    </w:tbl>
    <w:p w14:paraId="14BDB291" w14:textId="60165224" w:rsidR="003F2A35" w:rsidRDefault="00BE36B7" w:rsidP="003F2A35">
      <w:r w:rsidRPr="00BE36B7">
        <w:rPr>
          <w:rFonts w:eastAsia="Times New Roman"/>
          <w:bCs/>
          <w:color w:val="000000"/>
          <w:lang w:val="es-MX" w:eastAsia="es-MX"/>
        </w:rPr>
        <w:t>F</w:t>
      </w:r>
      <w:r>
        <w:rPr>
          <w:rFonts w:eastAsia="Times New Roman"/>
          <w:bCs/>
          <w:color w:val="000000"/>
          <w:lang w:val="es-MX" w:eastAsia="es-MX"/>
        </w:rPr>
        <w:t>uente</w:t>
      </w:r>
      <w:r w:rsidRPr="00BE36B7">
        <w:rPr>
          <w:rFonts w:eastAsia="Times New Roman"/>
          <w:bCs/>
          <w:color w:val="000000"/>
          <w:lang w:val="es-MX" w:eastAsia="es-MX"/>
        </w:rPr>
        <w:t xml:space="preserve">: IIEG, con </w:t>
      </w:r>
      <w:r>
        <w:rPr>
          <w:rFonts w:eastAsia="Times New Roman"/>
          <w:bCs/>
          <w:color w:val="000000"/>
          <w:lang w:val="es-MX" w:eastAsia="es-MX"/>
        </w:rPr>
        <w:t>información</w:t>
      </w:r>
      <w:r w:rsidRPr="00BE36B7">
        <w:rPr>
          <w:rFonts w:eastAsia="Times New Roman"/>
          <w:bCs/>
          <w:color w:val="000000"/>
          <w:lang w:val="es-MX" w:eastAsia="es-MX"/>
        </w:rPr>
        <w:t xml:space="preserve"> de la Secretaría de Economía.</w:t>
      </w:r>
      <w:r w:rsidR="00F812A5" w:rsidRPr="000513AC">
        <w:t xml:space="preserve"> </w:t>
      </w:r>
    </w:p>
    <w:p w14:paraId="42FCCA3C" w14:textId="4B70B593" w:rsidR="00C96B5F" w:rsidRDefault="00C96B5F">
      <w:pPr>
        <w:jc w:val="left"/>
      </w:pPr>
      <w:r>
        <w:br w:type="page"/>
      </w:r>
    </w:p>
    <w:p w14:paraId="4EEEC34B" w14:textId="680CC878" w:rsidR="003F2A35" w:rsidRDefault="003A6798" w:rsidP="00B42954">
      <w:pPr>
        <w:rPr>
          <w:sz w:val="22"/>
          <w:szCs w:val="22"/>
        </w:rPr>
      </w:pPr>
      <w:r>
        <w:rPr>
          <w:sz w:val="22"/>
          <w:szCs w:val="22"/>
        </w:rPr>
        <w:t>A continuación</w:t>
      </w:r>
      <w:r w:rsidR="00C0067F">
        <w:rPr>
          <w:sz w:val="22"/>
          <w:szCs w:val="22"/>
        </w:rPr>
        <w:t>,</w:t>
      </w:r>
      <w:r>
        <w:rPr>
          <w:sz w:val="22"/>
          <w:szCs w:val="22"/>
        </w:rPr>
        <w:t xml:space="preserve"> se presenta</w:t>
      </w:r>
      <w:r w:rsidR="00B42954">
        <w:rPr>
          <w:sz w:val="22"/>
          <w:szCs w:val="22"/>
        </w:rPr>
        <w:t xml:space="preserve"> la información de la IED </w:t>
      </w:r>
      <w:r w:rsidR="00C0067F">
        <w:rPr>
          <w:sz w:val="22"/>
          <w:szCs w:val="22"/>
        </w:rPr>
        <w:t>para los siguientes sectores:</w:t>
      </w:r>
      <w:r w:rsidR="00B42954" w:rsidRPr="007041CB">
        <w:rPr>
          <w:sz w:val="22"/>
          <w:szCs w:val="22"/>
        </w:rPr>
        <w:t xml:space="preserve"> </w:t>
      </w:r>
      <w:r w:rsidR="00C0067F">
        <w:rPr>
          <w:sz w:val="22"/>
          <w:szCs w:val="22"/>
        </w:rPr>
        <w:t>S</w:t>
      </w:r>
      <w:r w:rsidR="00B42954" w:rsidRPr="007041CB">
        <w:rPr>
          <w:sz w:val="22"/>
          <w:szCs w:val="22"/>
        </w:rPr>
        <w:t>ector 11 Agricultura</w:t>
      </w:r>
      <w:r w:rsidR="00C0067F">
        <w:rPr>
          <w:sz w:val="22"/>
          <w:szCs w:val="22"/>
        </w:rPr>
        <w:t>;</w:t>
      </w:r>
      <w:r w:rsidR="00B42954" w:rsidRPr="007041CB">
        <w:rPr>
          <w:sz w:val="22"/>
          <w:szCs w:val="22"/>
        </w:rPr>
        <w:t xml:space="preserve"> 31-33 Industria Manufacturera</w:t>
      </w:r>
      <w:r w:rsidR="00C0067F">
        <w:rPr>
          <w:sz w:val="22"/>
          <w:szCs w:val="22"/>
        </w:rPr>
        <w:t>;</w:t>
      </w:r>
      <w:r w:rsidR="00B42954" w:rsidRPr="007041CB">
        <w:rPr>
          <w:sz w:val="22"/>
          <w:szCs w:val="22"/>
        </w:rPr>
        <w:t xml:space="preserve"> 43 y 46 Comercio</w:t>
      </w:r>
      <w:r w:rsidR="00C0067F">
        <w:rPr>
          <w:sz w:val="22"/>
          <w:szCs w:val="22"/>
        </w:rPr>
        <w:t>;</w:t>
      </w:r>
      <w:r w:rsidR="00B42954" w:rsidRPr="007041CB">
        <w:rPr>
          <w:sz w:val="22"/>
          <w:szCs w:val="22"/>
        </w:rPr>
        <w:t xml:space="preserve"> y</w:t>
      </w:r>
      <w:r w:rsidR="00B42954">
        <w:rPr>
          <w:sz w:val="22"/>
          <w:szCs w:val="22"/>
        </w:rPr>
        <w:t>,</w:t>
      </w:r>
      <w:r w:rsidR="00B42954" w:rsidRPr="007041CB">
        <w:rPr>
          <w:sz w:val="22"/>
          <w:szCs w:val="22"/>
        </w:rPr>
        <w:t xml:space="preserve"> Servicios Generales la cual incorpora los sectores S</w:t>
      </w:r>
      <w:r w:rsidR="00B42954">
        <w:rPr>
          <w:sz w:val="22"/>
          <w:szCs w:val="22"/>
        </w:rPr>
        <w:t>C</w:t>
      </w:r>
      <w:r w:rsidR="00B42954" w:rsidRPr="007041CB">
        <w:rPr>
          <w:sz w:val="22"/>
          <w:szCs w:val="22"/>
        </w:rPr>
        <w:t>IAN del 52 al 81.</w:t>
      </w:r>
    </w:p>
    <w:p w14:paraId="38C6FE6C" w14:textId="535A0924" w:rsidR="00565707" w:rsidRDefault="00565707">
      <w:pPr>
        <w:jc w:val="left"/>
      </w:pPr>
    </w:p>
    <w:p w14:paraId="451B3779" w14:textId="584FEDB3" w:rsidR="003F2A35" w:rsidRPr="00F812A5" w:rsidRDefault="00956D72" w:rsidP="00956D72">
      <w:pPr>
        <w:pStyle w:val="Ttulo2"/>
        <w:numPr>
          <w:ilvl w:val="0"/>
          <w:numId w:val="0"/>
        </w:numPr>
        <w:rPr>
          <w:b/>
          <w:sz w:val="24"/>
          <w:szCs w:val="24"/>
        </w:rPr>
      </w:pPr>
      <w:bookmarkStart w:id="28" w:name="_Toc2275343"/>
      <w:r w:rsidRPr="00F812A5">
        <w:rPr>
          <w:b/>
          <w:sz w:val="24"/>
          <w:szCs w:val="24"/>
        </w:rPr>
        <w:t>V</w:t>
      </w:r>
      <w:r w:rsidR="00E63D4D" w:rsidRPr="00F812A5">
        <w:rPr>
          <w:b/>
          <w:sz w:val="24"/>
          <w:szCs w:val="24"/>
        </w:rPr>
        <w:t>I</w:t>
      </w:r>
      <w:r w:rsidR="002B109F" w:rsidRPr="00F812A5">
        <w:rPr>
          <w:b/>
          <w:sz w:val="24"/>
          <w:szCs w:val="24"/>
        </w:rPr>
        <w:t>I</w:t>
      </w:r>
      <w:r w:rsidR="008A3E76" w:rsidRPr="00F812A5">
        <w:rPr>
          <w:b/>
          <w:sz w:val="24"/>
          <w:szCs w:val="24"/>
        </w:rPr>
        <w:t>I</w:t>
      </w:r>
      <w:r w:rsidRPr="00F812A5">
        <w:rPr>
          <w:b/>
          <w:sz w:val="24"/>
          <w:szCs w:val="24"/>
        </w:rPr>
        <w:t xml:space="preserve">.1 </w:t>
      </w:r>
      <w:r w:rsidR="003F2A35" w:rsidRPr="00F812A5">
        <w:rPr>
          <w:b/>
          <w:sz w:val="24"/>
          <w:szCs w:val="24"/>
        </w:rPr>
        <w:t>Agr</w:t>
      </w:r>
      <w:r w:rsidR="007875F2">
        <w:rPr>
          <w:b/>
          <w:sz w:val="24"/>
          <w:szCs w:val="24"/>
        </w:rPr>
        <w:t>opecuario</w:t>
      </w:r>
      <w:bookmarkEnd w:id="28"/>
    </w:p>
    <w:p w14:paraId="402BE650" w14:textId="77777777" w:rsidR="003F2A35" w:rsidRDefault="003F2A35" w:rsidP="003F2A35"/>
    <w:p w14:paraId="1F774E6A" w14:textId="27555218" w:rsidR="00B6404D" w:rsidRDefault="003F2A35" w:rsidP="003F2A35">
      <w:pPr>
        <w:rPr>
          <w:sz w:val="22"/>
          <w:szCs w:val="22"/>
        </w:rPr>
      </w:pPr>
      <w:r w:rsidRPr="007041CB">
        <w:rPr>
          <w:sz w:val="22"/>
          <w:szCs w:val="22"/>
        </w:rPr>
        <w:t xml:space="preserve">En 2018 </w:t>
      </w:r>
      <w:r w:rsidR="004A3C0D" w:rsidRPr="007041CB">
        <w:rPr>
          <w:sz w:val="22"/>
          <w:szCs w:val="22"/>
        </w:rPr>
        <w:t xml:space="preserve">se </w:t>
      </w:r>
      <w:r w:rsidRPr="007041CB">
        <w:rPr>
          <w:sz w:val="22"/>
          <w:szCs w:val="22"/>
        </w:rPr>
        <w:t xml:space="preserve">reportó una IED </w:t>
      </w:r>
      <w:r w:rsidR="008825C1">
        <w:rPr>
          <w:sz w:val="22"/>
          <w:szCs w:val="22"/>
        </w:rPr>
        <w:t>en el</w:t>
      </w:r>
      <w:r w:rsidRPr="007041CB">
        <w:rPr>
          <w:sz w:val="22"/>
          <w:szCs w:val="22"/>
        </w:rPr>
        <w:t xml:space="preserve"> </w:t>
      </w:r>
      <w:r w:rsidR="008825C1">
        <w:rPr>
          <w:sz w:val="22"/>
          <w:szCs w:val="22"/>
        </w:rPr>
        <w:t>S</w:t>
      </w:r>
      <w:r w:rsidRPr="007041CB">
        <w:rPr>
          <w:sz w:val="22"/>
          <w:szCs w:val="22"/>
        </w:rPr>
        <w:t>ector 11</w:t>
      </w:r>
      <w:r w:rsidR="007041CB">
        <w:rPr>
          <w:sz w:val="22"/>
          <w:szCs w:val="22"/>
        </w:rPr>
        <w:t xml:space="preserve"> del SCIAN relativo a la agricultura, cría y explotación de animales, aprovechamiento forestal, pesca y caza</w:t>
      </w:r>
      <w:r w:rsidRPr="007041CB">
        <w:rPr>
          <w:sz w:val="22"/>
          <w:szCs w:val="22"/>
        </w:rPr>
        <w:t xml:space="preserve"> </w:t>
      </w:r>
      <w:r w:rsidR="001A12C0">
        <w:rPr>
          <w:sz w:val="22"/>
          <w:szCs w:val="22"/>
        </w:rPr>
        <w:t xml:space="preserve">de </w:t>
      </w:r>
      <w:r w:rsidR="0029154C">
        <w:rPr>
          <w:sz w:val="22"/>
          <w:szCs w:val="22"/>
        </w:rPr>
        <w:t>15.8</w:t>
      </w:r>
      <w:r w:rsidRPr="007041CB">
        <w:rPr>
          <w:sz w:val="22"/>
          <w:szCs w:val="22"/>
        </w:rPr>
        <w:t xml:space="preserve"> mdd, </w:t>
      </w:r>
      <w:r w:rsidR="00245BA7">
        <w:rPr>
          <w:sz w:val="22"/>
          <w:szCs w:val="22"/>
        </w:rPr>
        <w:t>una reducción de 65% con respecto a 2017, año en el que se registraron 45.2 mdd.</w:t>
      </w:r>
    </w:p>
    <w:p w14:paraId="00FE2889" w14:textId="77777777" w:rsidR="004A3C0D" w:rsidRDefault="004A3C0D" w:rsidP="003F2A35">
      <w:pPr>
        <w:pStyle w:val="Descripcin"/>
        <w:jc w:val="center"/>
        <w:rPr>
          <w:rFonts w:ascii="Arial" w:hAnsi="Arial" w:cs="Arial"/>
        </w:rPr>
      </w:pPr>
    </w:p>
    <w:p w14:paraId="31B38D66" w14:textId="29204395" w:rsidR="003F2A35" w:rsidRPr="00695252" w:rsidRDefault="00592ED5" w:rsidP="00C94303">
      <w:pPr>
        <w:pStyle w:val="Descripcin"/>
        <w:jc w:val="center"/>
        <w:rPr>
          <w:rFonts w:ascii="Arial" w:hAnsi="Arial" w:cs="Arial"/>
          <w:sz w:val="22"/>
          <w:szCs w:val="22"/>
        </w:rPr>
      </w:pPr>
      <w:r>
        <w:rPr>
          <w:rFonts w:ascii="Arial" w:hAnsi="Arial" w:cs="Arial"/>
          <w:sz w:val="22"/>
          <w:szCs w:val="22"/>
        </w:rPr>
        <w:t>Figura</w:t>
      </w:r>
      <w:r w:rsidR="00C94303" w:rsidRPr="00695252">
        <w:rPr>
          <w:rFonts w:ascii="Arial" w:hAnsi="Arial" w:cs="Arial"/>
          <w:sz w:val="22"/>
          <w:szCs w:val="22"/>
        </w:rPr>
        <w:t xml:space="preserve"> </w:t>
      </w:r>
      <w:r w:rsidR="00C94303" w:rsidRPr="00695252">
        <w:rPr>
          <w:rFonts w:ascii="Arial" w:hAnsi="Arial" w:cs="Arial"/>
          <w:sz w:val="22"/>
          <w:szCs w:val="22"/>
        </w:rPr>
        <w:fldChar w:fldCharType="begin"/>
      </w:r>
      <w:r w:rsidR="00C94303" w:rsidRPr="00695252">
        <w:rPr>
          <w:rFonts w:ascii="Arial" w:hAnsi="Arial" w:cs="Arial"/>
          <w:sz w:val="22"/>
          <w:szCs w:val="22"/>
        </w:rPr>
        <w:instrText xml:space="preserve"> SEQ Figura \* ARABIC </w:instrText>
      </w:r>
      <w:r w:rsidR="00C94303" w:rsidRPr="00695252">
        <w:rPr>
          <w:rFonts w:ascii="Arial" w:hAnsi="Arial" w:cs="Arial"/>
          <w:sz w:val="22"/>
          <w:szCs w:val="22"/>
        </w:rPr>
        <w:fldChar w:fldCharType="separate"/>
      </w:r>
      <w:r w:rsidR="004C2403">
        <w:rPr>
          <w:rFonts w:ascii="Arial" w:hAnsi="Arial" w:cs="Arial"/>
          <w:noProof/>
          <w:sz w:val="22"/>
          <w:szCs w:val="22"/>
        </w:rPr>
        <w:t>46</w:t>
      </w:r>
      <w:r w:rsidR="00C94303" w:rsidRPr="00695252">
        <w:rPr>
          <w:rFonts w:ascii="Arial" w:hAnsi="Arial" w:cs="Arial"/>
          <w:sz w:val="22"/>
          <w:szCs w:val="22"/>
        </w:rPr>
        <w:fldChar w:fldCharType="end"/>
      </w:r>
      <w:r w:rsidR="00C94303" w:rsidRPr="00695252">
        <w:rPr>
          <w:rFonts w:ascii="Arial" w:hAnsi="Arial" w:cs="Arial"/>
          <w:sz w:val="22"/>
          <w:szCs w:val="22"/>
        </w:rPr>
        <w:t>. I</w:t>
      </w:r>
      <w:r w:rsidR="008516C2">
        <w:rPr>
          <w:rFonts w:ascii="Arial" w:hAnsi="Arial" w:cs="Arial"/>
          <w:sz w:val="22"/>
          <w:szCs w:val="22"/>
        </w:rPr>
        <w:t xml:space="preserve">nversión </w:t>
      </w:r>
      <w:r w:rsidR="00C94303" w:rsidRPr="00695252">
        <w:rPr>
          <w:rFonts w:ascii="Arial" w:hAnsi="Arial" w:cs="Arial"/>
          <w:sz w:val="22"/>
          <w:szCs w:val="22"/>
        </w:rPr>
        <w:t>E</w:t>
      </w:r>
      <w:r w:rsidR="008516C2">
        <w:rPr>
          <w:rFonts w:ascii="Arial" w:hAnsi="Arial" w:cs="Arial"/>
          <w:sz w:val="22"/>
          <w:szCs w:val="22"/>
        </w:rPr>
        <w:t xml:space="preserve">xtranjera </w:t>
      </w:r>
      <w:r w:rsidR="00C94303" w:rsidRPr="00695252">
        <w:rPr>
          <w:rFonts w:ascii="Arial" w:hAnsi="Arial" w:cs="Arial"/>
          <w:sz w:val="22"/>
          <w:szCs w:val="22"/>
        </w:rPr>
        <w:t>D</w:t>
      </w:r>
      <w:r w:rsidR="008516C2">
        <w:rPr>
          <w:rFonts w:ascii="Arial" w:hAnsi="Arial" w:cs="Arial"/>
          <w:sz w:val="22"/>
          <w:szCs w:val="22"/>
        </w:rPr>
        <w:t xml:space="preserve">irecta </w:t>
      </w:r>
      <w:r w:rsidR="002B5650">
        <w:rPr>
          <w:rFonts w:ascii="Arial" w:hAnsi="Arial" w:cs="Arial"/>
          <w:sz w:val="22"/>
          <w:szCs w:val="22"/>
        </w:rPr>
        <w:t xml:space="preserve">en el sector </w:t>
      </w:r>
      <w:r w:rsidR="007875F2">
        <w:rPr>
          <w:rFonts w:ascii="Arial" w:hAnsi="Arial" w:cs="Arial"/>
          <w:sz w:val="22"/>
          <w:szCs w:val="22"/>
        </w:rPr>
        <w:t>agropecuario</w:t>
      </w:r>
      <w:r w:rsidR="00C94303" w:rsidRPr="00695252">
        <w:rPr>
          <w:rFonts w:ascii="Arial" w:hAnsi="Arial" w:cs="Arial"/>
          <w:sz w:val="22"/>
          <w:szCs w:val="22"/>
        </w:rPr>
        <w:t xml:space="preserve"> </w:t>
      </w:r>
      <w:r w:rsidR="008516C2">
        <w:rPr>
          <w:rFonts w:ascii="Arial" w:hAnsi="Arial" w:cs="Arial"/>
          <w:sz w:val="22"/>
          <w:szCs w:val="22"/>
        </w:rPr>
        <w:t xml:space="preserve">de </w:t>
      </w:r>
      <w:r w:rsidR="00695252" w:rsidRPr="00695252">
        <w:rPr>
          <w:rFonts w:ascii="Arial" w:hAnsi="Arial" w:cs="Arial"/>
          <w:sz w:val="22"/>
          <w:szCs w:val="22"/>
        </w:rPr>
        <w:t xml:space="preserve">Jalisco, </w:t>
      </w:r>
      <w:r w:rsidR="00C94303" w:rsidRPr="00695252">
        <w:rPr>
          <w:rFonts w:ascii="Arial" w:hAnsi="Arial" w:cs="Arial"/>
          <w:sz w:val="22"/>
          <w:szCs w:val="22"/>
        </w:rPr>
        <w:t>2013 a 2018</w:t>
      </w:r>
      <w:r w:rsidR="00695252" w:rsidRPr="00695252">
        <w:rPr>
          <w:rFonts w:ascii="Arial" w:hAnsi="Arial" w:cs="Arial"/>
          <w:sz w:val="22"/>
          <w:szCs w:val="22"/>
        </w:rPr>
        <w:t>,</w:t>
      </w:r>
      <w:r w:rsidR="00C94303" w:rsidRPr="00695252">
        <w:rPr>
          <w:rFonts w:ascii="Arial" w:hAnsi="Arial" w:cs="Arial"/>
          <w:sz w:val="22"/>
          <w:szCs w:val="22"/>
        </w:rPr>
        <w:t xml:space="preserve"> </w:t>
      </w:r>
      <w:r w:rsidR="00695252" w:rsidRPr="00695252">
        <w:rPr>
          <w:rFonts w:ascii="Arial" w:hAnsi="Arial" w:cs="Arial"/>
          <w:sz w:val="22"/>
          <w:szCs w:val="22"/>
        </w:rPr>
        <w:t>millones de dólares</w:t>
      </w:r>
    </w:p>
    <w:p w14:paraId="654D627D" w14:textId="431A77B8" w:rsidR="003F2A35" w:rsidRDefault="0029154C" w:rsidP="0029154C">
      <w:pPr>
        <w:jc w:val="center"/>
      </w:pPr>
      <w:r>
        <w:rPr>
          <w:noProof/>
          <w:lang w:val="es-MX" w:eastAsia="es-MX"/>
        </w:rPr>
        <w:drawing>
          <wp:inline distT="0" distB="0" distL="0" distR="0" wp14:anchorId="696FA2E3" wp14:editId="2A26DC14">
            <wp:extent cx="6800850" cy="2924175"/>
            <wp:effectExtent l="0" t="0" r="19050" b="952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348D97D8" w14:textId="45A0B5F0" w:rsidR="00C128FA" w:rsidRDefault="00C128FA" w:rsidP="00C128FA">
      <w:r w:rsidRPr="00622647">
        <w:t xml:space="preserve">Fuente: </w:t>
      </w:r>
      <w:r>
        <w:t>IIEG, con información de la Secretaría de Economía.</w:t>
      </w:r>
    </w:p>
    <w:p w14:paraId="2494EF44" w14:textId="77777777" w:rsidR="003F2A35" w:rsidRPr="0029154C" w:rsidRDefault="003F2A35" w:rsidP="003F2A35">
      <w:pPr>
        <w:rPr>
          <w:lang w:val="es-MX"/>
        </w:rPr>
      </w:pPr>
    </w:p>
    <w:p w14:paraId="3C471D2D" w14:textId="1CE2DE3B" w:rsidR="001A12C0" w:rsidRDefault="001A12C0">
      <w:pPr>
        <w:jc w:val="left"/>
        <w:rPr>
          <w:sz w:val="22"/>
          <w:szCs w:val="22"/>
        </w:rPr>
      </w:pPr>
    </w:p>
    <w:p w14:paraId="5BCFDC93" w14:textId="37D85F2A" w:rsidR="004A3C0D" w:rsidRDefault="001A00C5" w:rsidP="004A3C0D">
      <w:pPr>
        <w:rPr>
          <w:sz w:val="22"/>
          <w:szCs w:val="22"/>
        </w:rPr>
      </w:pPr>
      <w:r>
        <w:rPr>
          <w:sz w:val="22"/>
          <w:szCs w:val="22"/>
        </w:rPr>
        <w:t xml:space="preserve">El subsector que más </w:t>
      </w:r>
      <w:r w:rsidR="007875F2">
        <w:rPr>
          <w:sz w:val="22"/>
          <w:szCs w:val="22"/>
        </w:rPr>
        <w:t xml:space="preserve">IED </w:t>
      </w:r>
      <w:r>
        <w:rPr>
          <w:sz w:val="22"/>
          <w:szCs w:val="22"/>
        </w:rPr>
        <w:t xml:space="preserve">aportó </w:t>
      </w:r>
      <w:r w:rsidR="00D941C3">
        <w:rPr>
          <w:sz w:val="22"/>
          <w:szCs w:val="22"/>
        </w:rPr>
        <w:t>al sector</w:t>
      </w:r>
      <w:r>
        <w:rPr>
          <w:sz w:val="22"/>
          <w:szCs w:val="22"/>
        </w:rPr>
        <w:t xml:space="preserve"> </w:t>
      </w:r>
      <w:r w:rsidR="0006152E">
        <w:rPr>
          <w:sz w:val="22"/>
          <w:szCs w:val="22"/>
        </w:rPr>
        <w:t xml:space="preserve">son los </w:t>
      </w:r>
      <w:r w:rsidR="00347594" w:rsidRPr="00347594">
        <w:rPr>
          <w:i/>
          <w:sz w:val="22"/>
          <w:szCs w:val="22"/>
        </w:rPr>
        <w:t>S</w:t>
      </w:r>
      <w:r w:rsidR="0006152E" w:rsidRPr="00347594">
        <w:rPr>
          <w:i/>
          <w:sz w:val="22"/>
          <w:szCs w:val="22"/>
        </w:rPr>
        <w:t>ervicios relacionados con las actividades agropecuarias y forestales</w:t>
      </w:r>
      <w:r w:rsidR="0006152E">
        <w:rPr>
          <w:sz w:val="22"/>
          <w:szCs w:val="22"/>
        </w:rPr>
        <w:t xml:space="preserve"> con 11.9 mdd en 2018 mientras que en 2017 </w:t>
      </w:r>
      <w:r w:rsidR="0028157B">
        <w:rPr>
          <w:sz w:val="22"/>
          <w:szCs w:val="22"/>
        </w:rPr>
        <w:t>fue de</w:t>
      </w:r>
      <w:r w:rsidR="0006152E">
        <w:rPr>
          <w:sz w:val="22"/>
          <w:szCs w:val="22"/>
        </w:rPr>
        <w:t xml:space="preserve"> 10.8 mdd</w:t>
      </w:r>
      <w:r w:rsidR="007268E6">
        <w:rPr>
          <w:sz w:val="22"/>
          <w:szCs w:val="22"/>
        </w:rPr>
        <w:t>,</w:t>
      </w:r>
      <w:r w:rsidR="0006152E">
        <w:rPr>
          <w:sz w:val="22"/>
          <w:szCs w:val="22"/>
        </w:rPr>
        <w:t xml:space="preserve"> lo que representa un incremento de 10.2%.</w:t>
      </w:r>
      <w:r w:rsidR="004A3C0D" w:rsidRPr="00695252">
        <w:rPr>
          <w:sz w:val="22"/>
          <w:szCs w:val="22"/>
        </w:rPr>
        <w:t xml:space="preserve"> </w:t>
      </w:r>
      <w:r w:rsidR="007268E6">
        <w:rPr>
          <w:sz w:val="22"/>
          <w:szCs w:val="22"/>
        </w:rPr>
        <w:t>E</w:t>
      </w:r>
      <w:r w:rsidR="0006152E">
        <w:rPr>
          <w:sz w:val="22"/>
          <w:szCs w:val="22"/>
        </w:rPr>
        <w:t>l subsector 111 de agricultura reportó una IED por 3.8 mdd</w:t>
      </w:r>
      <w:r w:rsidR="007268E6">
        <w:rPr>
          <w:sz w:val="22"/>
          <w:szCs w:val="22"/>
        </w:rPr>
        <w:t xml:space="preserve"> en 2018</w:t>
      </w:r>
      <w:r w:rsidR="0006152E">
        <w:rPr>
          <w:sz w:val="22"/>
          <w:szCs w:val="22"/>
        </w:rPr>
        <w:t>.</w:t>
      </w:r>
    </w:p>
    <w:p w14:paraId="2A45199B" w14:textId="77777777" w:rsidR="0047784C" w:rsidRDefault="0047784C" w:rsidP="004A3C0D"/>
    <w:p w14:paraId="619B831F" w14:textId="66A886A3" w:rsidR="00627CF4" w:rsidRPr="00C96B5F" w:rsidRDefault="00973EB4" w:rsidP="00C96B5F">
      <w:pPr>
        <w:pStyle w:val="Descripcin"/>
        <w:jc w:val="center"/>
        <w:rPr>
          <w:rFonts w:ascii="Arial" w:hAnsi="Arial" w:cs="Arial"/>
          <w:sz w:val="22"/>
          <w:szCs w:val="22"/>
        </w:rPr>
      </w:pPr>
      <w:r w:rsidRPr="00695252">
        <w:rPr>
          <w:rFonts w:ascii="Arial" w:hAnsi="Arial" w:cs="Arial"/>
          <w:sz w:val="22"/>
          <w:szCs w:val="22"/>
        </w:rPr>
        <w:t xml:space="preserve">Tabla </w:t>
      </w:r>
      <w:r w:rsidRPr="00695252">
        <w:rPr>
          <w:rFonts w:ascii="Arial" w:hAnsi="Arial" w:cs="Arial"/>
          <w:sz w:val="22"/>
          <w:szCs w:val="22"/>
        </w:rPr>
        <w:fldChar w:fldCharType="begin"/>
      </w:r>
      <w:r w:rsidRPr="00695252">
        <w:rPr>
          <w:rFonts w:ascii="Arial" w:hAnsi="Arial" w:cs="Arial"/>
          <w:sz w:val="22"/>
          <w:szCs w:val="22"/>
        </w:rPr>
        <w:instrText xml:space="preserve"> SEQ Tabla \* ARABIC </w:instrText>
      </w:r>
      <w:r w:rsidRPr="00695252">
        <w:rPr>
          <w:rFonts w:ascii="Arial" w:hAnsi="Arial" w:cs="Arial"/>
          <w:sz w:val="22"/>
          <w:szCs w:val="22"/>
        </w:rPr>
        <w:fldChar w:fldCharType="separate"/>
      </w:r>
      <w:r w:rsidR="004C2403">
        <w:rPr>
          <w:rFonts w:ascii="Arial" w:hAnsi="Arial" w:cs="Arial"/>
          <w:noProof/>
          <w:sz w:val="22"/>
          <w:szCs w:val="22"/>
        </w:rPr>
        <w:t>7</w:t>
      </w:r>
      <w:r w:rsidRPr="00695252">
        <w:rPr>
          <w:rFonts w:ascii="Arial" w:hAnsi="Arial" w:cs="Arial"/>
          <w:sz w:val="22"/>
          <w:szCs w:val="22"/>
        </w:rPr>
        <w:fldChar w:fldCharType="end"/>
      </w:r>
      <w:r w:rsidRPr="00695252">
        <w:rPr>
          <w:rFonts w:ascii="Arial" w:hAnsi="Arial" w:cs="Arial"/>
          <w:sz w:val="22"/>
          <w:szCs w:val="22"/>
        </w:rPr>
        <w:t>. I</w:t>
      </w:r>
      <w:r w:rsidR="008516C2">
        <w:rPr>
          <w:rFonts w:ascii="Arial" w:hAnsi="Arial" w:cs="Arial"/>
          <w:sz w:val="22"/>
          <w:szCs w:val="22"/>
        </w:rPr>
        <w:t xml:space="preserve">nversión Extranjera </w:t>
      </w:r>
      <w:r w:rsidRPr="00695252">
        <w:rPr>
          <w:rFonts w:ascii="Arial" w:hAnsi="Arial" w:cs="Arial"/>
          <w:sz w:val="22"/>
          <w:szCs w:val="22"/>
        </w:rPr>
        <w:t>D</w:t>
      </w:r>
      <w:r w:rsidR="008516C2">
        <w:rPr>
          <w:rFonts w:ascii="Arial" w:hAnsi="Arial" w:cs="Arial"/>
          <w:sz w:val="22"/>
          <w:szCs w:val="22"/>
        </w:rPr>
        <w:t>irecta</w:t>
      </w:r>
      <w:r w:rsidR="009467B3">
        <w:rPr>
          <w:rFonts w:ascii="Arial" w:hAnsi="Arial" w:cs="Arial"/>
          <w:sz w:val="22"/>
          <w:szCs w:val="22"/>
        </w:rPr>
        <w:t xml:space="preserve"> a</w:t>
      </w:r>
      <w:r w:rsidRPr="00695252">
        <w:rPr>
          <w:rFonts w:ascii="Arial" w:hAnsi="Arial" w:cs="Arial"/>
          <w:sz w:val="22"/>
          <w:szCs w:val="22"/>
        </w:rPr>
        <w:t xml:space="preserve">gricultura </w:t>
      </w:r>
      <w:r w:rsidR="00695252" w:rsidRPr="00695252">
        <w:rPr>
          <w:rFonts w:ascii="Arial" w:hAnsi="Arial" w:cs="Arial"/>
          <w:sz w:val="22"/>
          <w:szCs w:val="22"/>
        </w:rPr>
        <w:t xml:space="preserve">de Jalisco </w:t>
      </w:r>
      <w:r w:rsidRPr="00695252">
        <w:rPr>
          <w:rFonts w:ascii="Arial" w:hAnsi="Arial" w:cs="Arial"/>
          <w:sz w:val="22"/>
          <w:szCs w:val="22"/>
        </w:rPr>
        <w:t>por subsector</w:t>
      </w:r>
      <w:r w:rsidR="00695252" w:rsidRPr="00695252">
        <w:rPr>
          <w:rFonts w:ascii="Arial" w:hAnsi="Arial" w:cs="Arial"/>
          <w:sz w:val="22"/>
          <w:szCs w:val="22"/>
        </w:rPr>
        <w:t>,</w:t>
      </w:r>
      <w:r w:rsidRPr="00695252">
        <w:rPr>
          <w:rFonts w:ascii="Arial" w:hAnsi="Arial" w:cs="Arial"/>
          <w:sz w:val="22"/>
          <w:szCs w:val="22"/>
        </w:rPr>
        <w:t xml:space="preserve"> </w:t>
      </w:r>
      <w:r w:rsidR="00695252" w:rsidRPr="00695252">
        <w:rPr>
          <w:rFonts w:ascii="Arial" w:hAnsi="Arial" w:cs="Arial"/>
          <w:sz w:val="22"/>
          <w:szCs w:val="22"/>
        </w:rPr>
        <w:t>2013 a 2018, millones de dólares</w:t>
      </w:r>
    </w:p>
    <w:tbl>
      <w:tblPr>
        <w:tblW w:w="0" w:type="auto"/>
        <w:tblInd w:w="55" w:type="dxa"/>
        <w:tblCellMar>
          <w:left w:w="70" w:type="dxa"/>
          <w:right w:w="70" w:type="dxa"/>
        </w:tblCellMar>
        <w:tblLook w:val="04A0" w:firstRow="1" w:lastRow="0" w:firstColumn="1" w:lastColumn="0" w:noHBand="0" w:noVBand="1"/>
      </w:tblPr>
      <w:tblGrid>
        <w:gridCol w:w="6744"/>
        <w:gridCol w:w="630"/>
        <w:gridCol w:w="630"/>
        <w:gridCol w:w="630"/>
        <w:gridCol w:w="630"/>
        <w:gridCol w:w="630"/>
        <w:gridCol w:w="630"/>
      </w:tblGrid>
      <w:tr w:rsidR="00F812A5" w:rsidRPr="00F812A5" w14:paraId="33C49371" w14:textId="77777777" w:rsidTr="00C1002B">
        <w:trPr>
          <w:trHeight w:val="300"/>
        </w:trPr>
        <w:tc>
          <w:tcPr>
            <w:tcW w:w="6744" w:type="dxa"/>
            <w:tcBorders>
              <w:top w:val="single" w:sz="4" w:space="0" w:color="FBBB27"/>
              <w:left w:val="single" w:sz="4" w:space="0" w:color="FBBB27"/>
              <w:bottom w:val="single" w:sz="4" w:space="0" w:color="FBBB27"/>
              <w:right w:val="single" w:sz="4" w:space="0" w:color="FBBB27"/>
            </w:tcBorders>
            <w:shd w:val="clear" w:color="000000" w:fill="FBBB27"/>
            <w:noWrap/>
            <w:vAlign w:val="center"/>
            <w:hideMark/>
          </w:tcPr>
          <w:p w14:paraId="2E533B3D" w14:textId="77777777" w:rsidR="00F812A5" w:rsidRPr="00F812A5" w:rsidRDefault="00F812A5" w:rsidP="00F812A5">
            <w:pPr>
              <w:jc w:val="center"/>
              <w:rPr>
                <w:rFonts w:eastAsia="Times New Roman"/>
                <w:b/>
                <w:bCs/>
                <w:sz w:val="22"/>
                <w:szCs w:val="22"/>
                <w:lang w:val="es-MX" w:eastAsia="es-MX"/>
              </w:rPr>
            </w:pPr>
            <w:r w:rsidRPr="00F812A5">
              <w:rPr>
                <w:rFonts w:eastAsia="Times New Roman"/>
                <w:b/>
                <w:bCs/>
                <w:sz w:val="22"/>
                <w:szCs w:val="22"/>
                <w:lang w:val="es-MX" w:eastAsia="es-MX"/>
              </w:rPr>
              <w:t>Año</w:t>
            </w:r>
          </w:p>
        </w:tc>
        <w:tc>
          <w:tcPr>
            <w:tcW w:w="0" w:type="auto"/>
            <w:tcBorders>
              <w:top w:val="single" w:sz="4" w:space="0" w:color="FBBB27"/>
              <w:left w:val="nil"/>
              <w:bottom w:val="single" w:sz="4" w:space="0" w:color="FBBB27"/>
              <w:right w:val="single" w:sz="4" w:space="0" w:color="FBBB27"/>
            </w:tcBorders>
            <w:shd w:val="clear" w:color="000000" w:fill="FBBB27"/>
            <w:noWrap/>
            <w:vAlign w:val="center"/>
            <w:hideMark/>
          </w:tcPr>
          <w:p w14:paraId="4A145552" w14:textId="77777777" w:rsidR="00F812A5" w:rsidRPr="00F812A5" w:rsidRDefault="00F812A5" w:rsidP="00F812A5">
            <w:pPr>
              <w:jc w:val="center"/>
              <w:rPr>
                <w:rFonts w:eastAsia="Times New Roman"/>
                <w:b/>
                <w:bCs/>
                <w:sz w:val="22"/>
                <w:szCs w:val="22"/>
                <w:lang w:val="es-MX" w:eastAsia="es-MX"/>
              </w:rPr>
            </w:pPr>
            <w:r w:rsidRPr="00F812A5">
              <w:rPr>
                <w:rFonts w:eastAsia="Times New Roman"/>
                <w:b/>
                <w:bCs/>
                <w:sz w:val="22"/>
                <w:szCs w:val="22"/>
                <w:lang w:val="es-MX" w:eastAsia="es-MX"/>
              </w:rPr>
              <w:t>2013</w:t>
            </w:r>
          </w:p>
        </w:tc>
        <w:tc>
          <w:tcPr>
            <w:tcW w:w="0" w:type="auto"/>
            <w:tcBorders>
              <w:top w:val="single" w:sz="4" w:space="0" w:color="FBBB27"/>
              <w:left w:val="nil"/>
              <w:bottom w:val="single" w:sz="4" w:space="0" w:color="FBBB27"/>
              <w:right w:val="single" w:sz="4" w:space="0" w:color="FBBB27"/>
            </w:tcBorders>
            <w:shd w:val="clear" w:color="000000" w:fill="FBBB27"/>
            <w:noWrap/>
            <w:vAlign w:val="center"/>
            <w:hideMark/>
          </w:tcPr>
          <w:p w14:paraId="091A138B" w14:textId="77777777" w:rsidR="00F812A5" w:rsidRPr="00F812A5" w:rsidRDefault="00F812A5" w:rsidP="00F812A5">
            <w:pPr>
              <w:jc w:val="center"/>
              <w:rPr>
                <w:rFonts w:eastAsia="Times New Roman"/>
                <w:b/>
                <w:bCs/>
                <w:sz w:val="22"/>
                <w:szCs w:val="22"/>
                <w:lang w:val="es-MX" w:eastAsia="es-MX"/>
              </w:rPr>
            </w:pPr>
            <w:r w:rsidRPr="00F812A5">
              <w:rPr>
                <w:rFonts w:eastAsia="Times New Roman"/>
                <w:b/>
                <w:bCs/>
                <w:sz w:val="22"/>
                <w:szCs w:val="22"/>
                <w:lang w:val="es-MX" w:eastAsia="es-MX"/>
              </w:rPr>
              <w:t>2014</w:t>
            </w:r>
          </w:p>
        </w:tc>
        <w:tc>
          <w:tcPr>
            <w:tcW w:w="0" w:type="auto"/>
            <w:tcBorders>
              <w:top w:val="single" w:sz="4" w:space="0" w:color="FBBB27"/>
              <w:left w:val="nil"/>
              <w:bottom w:val="single" w:sz="4" w:space="0" w:color="FBBB27"/>
              <w:right w:val="nil"/>
            </w:tcBorders>
            <w:shd w:val="clear" w:color="000000" w:fill="FBBB27"/>
            <w:noWrap/>
            <w:vAlign w:val="center"/>
            <w:hideMark/>
          </w:tcPr>
          <w:p w14:paraId="486C6C6D" w14:textId="77777777" w:rsidR="00F812A5" w:rsidRPr="00F812A5" w:rsidRDefault="00F812A5" w:rsidP="00F812A5">
            <w:pPr>
              <w:jc w:val="center"/>
              <w:rPr>
                <w:rFonts w:eastAsia="Times New Roman"/>
                <w:b/>
                <w:bCs/>
                <w:sz w:val="22"/>
                <w:szCs w:val="22"/>
                <w:lang w:val="es-MX" w:eastAsia="es-MX"/>
              </w:rPr>
            </w:pPr>
            <w:r w:rsidRPr="00F812A5">
              <w:rPr>
                <w:rFonts w:eastAsia="Times New Roman"/>
                <w:b/>
                <w:bCs/>
                <w:sz w:val="22"/>
                <w:szCs w:val="22"/>
                <w:lang w:val="es-MX" w:eastAsia="es-MX"/>
              </w:rPr>
              <w:t>2015</w:t>
            </w:r>
          </w:p>
        </w:tc>
        <w:tc>
          <w:tcPr>
            <w:tcW w:w="0" w:type="auto"/>
            <w:tcBorders>
              <w:top w:val="single" w:sz="4" w:space="0" w:color="FBBB27"/>
              <w:left w:val="nil"/>
              <w:bottom w:val="single" w:sz="4" w:space="0" w:color="FBBB27"/>
              <w:right w:val="single" w:sz="4" w:space="0" w:color="FBBB27"/>
            </w:tcBorders>
            <w:shd w:val="clear" w:color="000000" w:fill="FBBB27"/>
            <w:noWrap/>
            <w:vAlign w:val="center"/>
            <w:hideMark/>
          </w:tcPr>
          <w:p w14:paraId="02885C88" w14:textId="77777777" w:rsidR="00F812A5" w:rsidRPr="00F812A5" w:rsidRDefault="00F812A5" w:rsidP="00F812A5">
            <w:pPr>
              <w:jc w:val="center"/>
              <w:rPr>
                <w:rFonts w:eastAsia="Times New Roman"/>
                <w:b/>
                <w:bCs/>
                <w:sz w:val="22"/>
                <w:szCs w:val="22"/>
                <w:lang w:val="es-MX" w:eastAsia="es-MX"/>
              </w:rPr>
            </w:pPr>
            <w:r w:rsidRPr="00F812A5">
              <w:rPr>
                <w:rFonts w:eastAsia="Times New Roman"/>
                <w:b/>
                <w:bCs/>
                <w:sz w:val="22"/>
                <w:szCs w:val="22"/>
                <w:lang w:val="es-MX" w:eastAsia="es-MX"/>
              </w:rPr>
              <w:t>2016</w:t>
            </w:r>
          </w:p>
        </w:tc>
        <w:tc>
          <w:tcPr>
            <w:tcW w:w="0" w:type="auto"/>
            <w:tcBorders>
              <w:top w:val="single" w:sz="4" w:space="0" w:color="FBBB27"/>
              <w:left w:val="nil"/>
              <w:bottom w:val="single" w:sz="4" w:space="0" w:color="FBBB27"/>
              <w:right w:val="single" w:sz="4" w:space="0" w:color="FBBB27"/>
            </w:tcBorders>
            <w:shd w:val="clear" w:color="000000" w:fill="FBBB27"/>
            <w:noWrap/>
            <w:vAlign w:val="center"/>
            <w:hideMark/>
          </w:tcPr>
          <w:p w14:paraId="44527318" w14:textId="77777777" w:rsidR="00F812A5" w:rsidRPr="00F812A5" w:rsidRDefault="00F812A5" w:rsidP="00F812A5">
            <w:pPr>
              <w:jc w:val="center"/>
              <w:rPr>
                <w:rFonts w:eastAsia="Times New Roman"/>
                <w:b/>
                <w:bCs/>
                <w:sz w:val="22"/>
                <w:szCs w:val="22"/>
                <w:lang w:val="es-MX" w:eastAsia="es-MX"/>
              </w:rPr>
            </w:pPr>
            <w:r w:rsidRPr="00F812A5">
              <w:rPr>
                <w:rFonts w:eastAsia="Times New Roman"/>
                <w:b/>
                <w:bCs/>
                <w:sz w:val="22"/>
                <w:szCs w:val="22"/>
                <w:lang w:val="es-MX" w:eastAsia="es-MX"/>
              </w:rPr>
              <w:t>2017</w:t>
            </w:r>
          </w:p>
        </w:tc>
        <w:tc>
          <w:tcPr>
            <w:tcW w:w="0" w:type="auto"/>
            <w:tcBorders>
              <w:top w:val="single" w:sz="4" w:space="0" w:color="60686D"/>
              <w:left w:val="single" w:sz="4" w:space="0" w:color="60686D"/>
              <w:bottom w:val="single" w:sz="4" w:space="0" w:color="60686D"/>
              <w:right w:val="single" w:sz="4" w:space="0" w:color="60686D"/>
            </w:tcBorders>
            <w:shd w:val="clear" w:color="000000" w:fill="60686D"/>
            <w:noWrap/>
            <w:vAlign w:val="center"/>
            <w:hideMark/>
          </w:tcPr>
          <w:p w14:paraId="2A164793" w14:textId="77777777" w:rsidR="00F812A5" w:rsidRPr="00F812A5" w:rsidRDefault="00F812A5" w:rsidP="00F812A5">
            <w:pPr>
              <w:jc w:val="center"/>
              <w:rPr>
                <w:rFonts w:eastAsia="Times New Roman"/>
                <w:b/>
                <w:bCs/>
                <w:color w:val="FFFFFF"/>
                <w:sz w:val="22"/>
                <w:szCs w:val="22"/>
                <w:lang w:val="es-MX" w:eastAsia="es-MX"/>
              </w:rPr>
            </w:pPr>
            <w:r w:rsidRPr="00F812A5">
              <w:rPr>
                <w:rFonts w:eastAsia="Times New Roman"/>
                <w:b/>
                <w:bCs/>
                <w:color w:val="FFFFFF"/>
                <w:sz w:val="22"/>
                <w:szCs w:val="22"/>
                <w:lang w:val="es-MX" w:eastAsia="es-MX"/>
              </w:rPr>
              <w:t>2018</w:t>
            </w:r>
          </w:p>
        </w:tc>
      </w:tr>
      <w:tr w:rsidR="00F812A5" w:rsidRPr="00F812A5" w14:paraId="51804856" w14:textId="77777777" w:rsidTr="00C1002B">
        <w:trPr>
          <w:trHeight w:val="300"/>
        </w:trPr>
        <w:tc>
          <w:tcPr>
            <w:tcW w:w="6744" w:type="dxa"/>
            <w:tcBorders>
              <w:top w:val="nil"/>
              <w:left w:val="nil"/>
              <w:bottom w:val="single" w:sz="4" w:space="0" w:color="DBDBDB"/>
              <w:right w:val="single" w:sz="4" w:space="0" w:color="DBDBDB"/>
            </w:tcBorders>
            <w:shd w:val="clear" w:color="000000" w:fill="DBDBDB"/>
            <w:noWrap/>
            <w:vAlign w:val="center"/>
            <w:hideMark/>
          </w:tcPr>
          <w:p w14:paraId="17592301" w14:textId="77777777" w:rsidR="00F812A5" w:rsidRPr="00F812A5" w:rsidRDefault="00F812A5" w:rsidP="00C1002B">
            <w:pPr>
              <w:jc w:val="left"/>
              <w:rPr>
                <w:rFonts w:eastAsia="Times New Roman"/>
                <w:color w:val="000000"/>
                <w:sz w:val="22"/>
                <w:szCs w:val="22"/>
                <w:lang w:val="es-MX" w:eastAsia="es-MX"/>
              </w:rPr>
            </w:pPr>
            <w:r w:rsidRPr="00F812A5">
              <w:rPr>
                <w:rFonts w:eastAsia="Times New Roman"/>
                <w:color w:val="000000"/>
                <w:sz w:val="22"/>
                <w:szCs w:val="22"/>
                <w:lang w:val="es-MX" w:eastAsia="es-MX"/>
              </w:rPr>
              <w:t>111 Agricultura</w:t>
            </w:r>
          </w:p>
        </w:tc>
        <w:tc>
          <w:tcPr>
            <w:tcW w:w="0" w:type="auto"/>
            <w:tcBorders>
              <w:top w:val="nil"/>
              <w:left w:val="nil"/>
              <w:bottom w:val="single" w:sz="4" w:space="0" w:color="DBDBDB"/>
              <w:right w:val="single" w:sz="4" w:space="0" w:color="DBDBDB"/>
            </w:tcBorders>
            <w:shd w:val="clear" w:color="000000" w:fill="DBDBDB"/>
            <w:noWrap/>
            <w:vAlign w:val="center"/>
            <w:hideMark/>
          </w:tcPr>
          <w:p w14:paraId="51A0A5BE" w14:textId="77777777" w:rsidR="00F812A5" w:rsidRPr="00F812A5" w:rsidRDefault="00F812A5" w:rsidP="00C1002B">
            <w:pPr>
              <w:jc w:val="right"/>
              <w:rPr>
                <w:rFonts w:eastAsia="Times New Roman"/>
                <w:color w:val="000000"/>
                <w:sz w:val="22"/>
                <w:szCs w:val="22"/>
                <w:lang w:val="es-MX" w:eastAsia="es-MX"/>
              </w:rPr>
            </w:pPr>
            <w:r w:rsidRPr="00F812A5">
              <w:rPr>
                <w:rFonts w:eastAsia="Times New Roman"/>
                <w:color w:val="000000"/>
                <w:sz w:val="22"/>
                <w:szCs w:val="22"/>
                <w:lang w:val="es-MX" w:eastAsia="es-MX"/>
              </w:rPr>
              <w:t>52</w:t>
            </w:r>
          </w:p>
        </w:tc>
        <w:tc>
          <w:tcPr>
            <w:tcW w:w="0" w:type="auto"/>
            <w:tcBorders>
              <w:top w:val="nil"/>
              <w:left w:val="nil"/>
              <w:bottom w:val="single" w:sz="4" w:space="0" w:color="DBDBDB"/>
              <w:right w:val="single" w:sz="4" w:space="0" w:color="DBDBDB"/>
            </w:tcBorders>
            <w:shd w:val="clear" w:color="000000" w:fill="DBDBDB"/>
            <w:noWrap/>
            <w:vAlign w:val="center"/>
            <w:hideMark/>
          </w:tcPr>
          <w:p w14:paraId="1B0355B3" w14:textId="77777777" w:rsidR="00F812A5" w:rsidRPr="00F812A5" w:rsidRDefault="00F812A5" w:rsidP="00C1002B">
            <w:pPr>
              <w:jc w:val="right"/>
              <w:rPr>
                <w:rFonts w:eastAsia="Times New Roman"/>
                <w:color w:val="000000"/>
                <w:sz w:val="22"/>
                <w:szCs w:val="22"/>
                <w:lang w:val="es-MX" w:eastAsia="es-MX"/>
              </w:rPr>
            </w:pPr>
            <w:r w:rsidRPr="00F812A5">
              <w:rPr>
                <w:rFonts w:eastAsia="Times New Roman"/>
                <w:color w:val="000000"/>
                <w:sz w:val="22"/>
                <w:szCs w:val="22"/>
                <w:lang w:val="es-MX" w:eastAsia="es-MX"/>
              </w:rPr>
              <w:t>20</w:t>
            </w:r>
          </w:p>
        </w:tc>
        <w:tc>
          <w:tcPr>
            <w:tcW w:w="0" w:type="auto"/>
            <w:tcBorders>
              <w:top w:val="nil"/>
              <w:left w:val="nil"/>
              <w:bottom w:val="single" w:sz="4" w:space="0" w:color="DBDBDB"/>
              <w:right w:val="single" w:sz="4" w:space="0" w:color="DBDBDB"/>
            </w:tcBorders>
            <w:shd w:val="clear" w:color="000000" w:fill="DBDBDB"/>
            <w:noWrap/>
            <w:vAlign w:val="center"/>
            <w:hideMark/>
          </w:tcPr>
          <w:p w14:paraId="69FB682D" w14:textId="77777777" w:rsidR="00F812A5" w:rsidRPr="00F812A5" w:rsidRDefault="00F812A5" w:rsidP="00C1002B">
            <w:pPr>
              <w:jc w:val="right"/>
              <w:rPr>
                <w:rFonts w:eastAsia="Times New Roman"/>
                <w:color w:val="000000"/>
                <w:sz w:val="22"/>
                <w:szCs w:val="22"/>
                <w:lang w:val="es-MX" w:eastAsia="es-MX"/>
              </w:rPr>
            </w:pPr>
            <w:r w:rsidRPr="00F812A5">
              <w:rPr>
                <w:rFonts w:eastAsia="Times New Roman"/>
                <w:color w:val="000000"/>
                <w:sz w:val="22"/>
                <w:szCs w:val="22"/>
                <w:lang w:val="es-MX" w:eastAsia="es-MX"/>
              </w:rPr>
              <w:t>12</w:t>
            </w:r>
          </w:p>
        </w:tc>
        <w:tc>
          <w:tcPr>
            <w:tcW w:w="0" w:type="auto"/>
            <w:tcBorders>
              <w:top w:val="nil"/>
              <w:left w:val="nil"/>
              <w:bottom w:val="single" w:sz="4" w:space="0" w:color="DBDBDB"/>
              <w:right w:val="single" w:sz="4" w:space="0" w:color="DBDBDB"/>
            </w:tcBorders>
            <w:shd w:val="clear" w:color="000000" w:fill="DBDBDB"/>
            <w:noWrap/>
            <w:vAlign w:val="center"/>
            <w:hideMark/>
          </w:tcPr>
          <w:p w14:paraId="6CD8705E" w14:textId="77777777" w:rsidR="00F812A5" w:rsidRPr="00F812A5" w:rsidRDefault="00F812A5" w:rsidP="00C1002B">
            <w:pPr>
              <w:jc w:val="right"/>
              <w:rPr>
                <w:rFonts w:eastAsia="Times New Roman"/>
                <w:color w:val="000000"/>
                <w:sz w:val="22"/>
                <w:szCs w:val="22"/>
                <w:lang w:val="es-MX" w:eastAsia="es-MX"/>
              </w:rPr>
            </w:pPr>
            <w:r w:rsidRPr="00F812A5">
              <w:rPr>
                <w:rFonts w:eastAsia="Times New Roman"/>
                <w:color w:val="000000"/>
                <w:sz w:val="22"/>
                <w:szCs w:val="22"/>
                <w:lang w:val="es-MX" w:eastAsia="es-MX"/>
              </w:rPr>
              <w:t>20.2</w:t>
            </w:r>
          </w:p>
        </w:tc>
        <w:tc>
          <w:tcPr>
            <w:tcW w:w="0" w:type="auto"/>
            <w:tcBorders>
              <w:top w:val="nil"/>
              <w:left w:val="nil"/>
              <w:bottom w:val="single" w:sz="4" w:space="0" w:color="DBDBDB"/>
              <w:right w:val="single" w:sz="4" w:space="0" w:color="DBDBDB"/>
            </w:tcBorders>
            <w:shd w:val="clear" w:color="000000" w:fill="DBDBDB"/>
            <w:noWrap/>
            <w:vAlign w:val="center"/>
            <w:hideMark/>
          </w:tcPr>
          <w:p w14:paraId="465BC72D" w14:textId="77777777" w:rsidR="00F812A5" w:rsidRPr="00F812A5" w:rsidRDefault="00F812A5" w:rsidP="00C1002B">
            <w:pPr>
              <w:jc w:val="right"/>
              <w:rPr>
                <w:rFonts w:eastAsia="Times New Roman"/>
                <w:color w:val="000000"/>
                <w:sz w:val="22"/>
                <w:szCs w:val="22"/>
                <w:lang w:val="es-MX" w:eastAsia="es-MX"/>
              </w:rPr>
            </w:pPr>
            <w:r w:rsidRPr="00F812A5">
              <w:rPr>
                <w:rFonts w:eastAsia="Times New Roman"/>
                <w:color w:val="000000"/>
                <w:sz w:val="22"/>
                <w:szCs w:val="22"/>
                <w:lang w:val="es-MX" w:eastAsia="es-MX"/>
              </w:rPr>
              <w:t>34.4</w:t>
            </w:r>
          </w:p>
        </w:tc>
        <w:tc>
          <w:tcPr>
            <w:tcW w:w="0" w:type="auto"/>
            <w:tcBorders>
              <w:top w:val="nil"/>
              <w:left w:val="nil"/>
              <w:bottom w:val="single" w:sz="4" w:space="0" w:color="DBDBDB"/>
              <w:right w:val="single" w:sz="4" w:space="0" w:color="DBDBDB"/>
            </w:tcBorders>
            <w:shd w:val="clear" w:color="000000" w:fill="DBDBDB"/>
            <w:noWrap/>
            <w:vAlign w:val="center"/>
            <w:hideMark/>
          </w:tcPr>
          <w:p w14:paraId="49F4DAF2" w14:textId="77777777" w:rsidR="00F812A5" w:rsidRPr="00F812A5" w:rsidRDefault="00F812A5" w:rsidP="00C1002B">
            <w:pPr>
              <w:jc w:val="right"/>
              <w:rPr>
                <w:rFonts w:eastAsia="Times New Roman"/>
                <w:color w:val="000000"/>
                <w:sz w:val="22"/>
                <w:szCs w:val="22"/>
                <w:lang w:val="es-MX" w:eastAsia="es-MX"/>
              </w:rPr>
            </w:pPr>
            <w:r w:rsidRPr="00F812A5">
              <w:rPr>
                <w:rFonts w:eastAsia="Times New Roman"/>
                <w:color w:val="000000"/>
                <w:sz w:val="22"/>
                <w:szCs w:val="22"/>
                <w:lang w:val="es-MX" w:eastAsia="es-MX"/>
              </w:rPr>
              <w:t>3.8</w:t>
            </w:r>
          </w:p>
        </w:tc>
      </w:tr>
      <w:tr w:rsidR="00F812A5" w:rsidRPr="00F812A5" w14:paraId="2033E6D2" w14:textId="77777777" w:rsidTr="00C1002B">
        <w:trPr>
          <w:trHeight w:val="300"/>
        </w:trPr>
        <w:tc>
          <w:tcPr>
            <w:tcW w:w="6744" w:type="dxa"/>
            <w:tcBorders>
              <w:top w:val="nil"/>
              <w:left w:val="nil"/>
              <w:bottom w:val="nil"/>
              <w:right w:val="single" w:sz="4" w:space="0" w:color="FFFFFF"/>
            </w:tcBorders>
            <w:shd w:val="clear" w:color="000000" w:fill="FFFFFF"/>
            <w:noWrap/>
            <w:vAlign w:val="center"/>
            <w:hideMark/>
          </w:tcPr>
          <w:p w14:paraId="4163DD97" w14:textId="77777777" w:rsidR="00F812A5" w:rsidRPr="00F812A5" w:rsidRDefault="00F812A5" w:rsidP="00C1002B">
            <w:pPr>
              <w:jc w:val="left"/>
              <w:rPr>
                <w:rFonts w:eastAsia="Times New Roman"/>
                <w:color w:val="000000"/>
                <w:sz w:val="22"/>
                <w:szCs w:val="22"/>
                <w:lang w:val="es-MX" w:eastAsia="es-MX"/>
              </w:rPr>
            </w:pPr>
            <w:r w:rsidRPr="00F812A5">
              <w:rPr>
                <w:rFonts w:eastAsia="Times New Roman"/>
                <w:color w:val="000000"/>
                <w:sz w:val="22"/>
                <w:szCs w:val="22"/>
                <w:lang w:val="es-MX" w:eastAsia="es-MX"/>
              </w:rPr>
              <w:t>112 Cría y explotación de animales</w:t>
            </w:r>
          </w:p>
        </w:tc>
        <w:tc>
          <w:tcPr>
            <w:tcW w:w="0" w:type="auto"/>
            <w:tcBorders>
              <w:top w:val="nil"/>
              <w:left w:val="nil"/>
              <w:bottom w:val="nil"/>
              <w:right w:val="single" w:sz="4" w:space="0" w:color="FFFFFF"/>
            </w:tcBorders>
            <w:shd w:val="clear" w:color="000000" w:fill="FFFFFF"/>
            <w:noWrap/>
            <w:vAlign w:val="center"/>
            <w:hideMark/>
          </w:tcPr>
          <w:p w14:paraId="2F38B53C" w14:textId="77777777" w:rsidR="00F812A5" w:rsidRPr="00F812A5" w:rsidRDefault="00F812A5" w:rsidP="00C1002B">
            <w:pPr>
              <w:jc w:val="right"/>
              <w:rPr>
                <w:rFonts w:eastAsia="Times New Roman"/>
                <w:color w:val="000000"/>
                <w:sz w:val="22"/>
                <w:szCs w:val="22"/>
                <w:lang w:val="es-MX" w:eastAsia="es-MX"/>
              </w:rPr>
            </w:pPr>
            <w:r w:rsidRPr="00F812A5">
              <w:rPr>
                <w:rFonts w:eastAsia="Times New Roman"/>
                <w:color w:val="000000"/>
                <w:sz w:val="22"/>
                <w:szCs w:val="22"/>
                <w:lang w:val="es-MX" w:eastAsia="es-MX"/>
              </w:rPr>
              <w:t>0</w:t>
            </w:r>
          </w:p>
        </w:tc>
        <w:tc>
          <w:tcPr>
            <w:tcW w:w="0" w:type="auto"/>
            <w:tcBorders>
              <w:top w:val="nil"/>
              <w:left w:val="nil"/>
              <w:bottom w:val="nil"/>
              <w:right w:val="single" w:sz="4" w:space="0" w:color="FFFFFF"/>
            </w:tcBorders>
            <w:shd w:val="clear" w:color="000000" w:fill="FFFFFF"/>
            <w:noWrap/>
            <w:vAlign w:val="center"/>
            <w:hideMark/>
          </w:tcPr>
          <w:p w14:paraId="2D8D8E4C" w14:textId="77777777" w:rsidR="00F812A5" w:rsidRPr="00F812A5" w:rsidRDefault="00F812A5" w:rsidP="00C1002B">
            <w:pPr>
              <w:jc w:val="right"/>
              <w:rPr>
                <w:rFonts w:eastAsia="Times New Roman"/>
                <w:color w:val="000000"/>
                <w:sz w:val="22"/>
                <w:szCs w:val="22"/>
                <w:lang w:val="es-MX" w:eastAsia="es-MX"/>
              </w:rPr>
            </w:pPr>
            <w:r w:rsidRPr="00F812A5">
              <w:rPr>
                <w:rFonts w:eastAsia="Times New Roman"/>
                <w:color w:val="000000"/>
                <w:sz w:val="22"/>
                <w:szCs w:val="22"/>
                <w:lang w:val="es-MX" w:eastAsia="es-MX"/>
              </w:rPr>
              <w:t>0</w:t>
            </w:r>
          </w:p>
        </w:tc>
        <w:tc>
          <w:tcPr>
            <w:tcW w:w="0" w:type="auto"/>
            <w:tcBorders>
              <w:top w:val="nil"/>
              <w:left w:val="nil"/>
              <w:bottom w:val="nil"/>
              <w:right w:val="single" w:sz="4" w:space="0" w:color="FFFFFF"/>
            </w:tcBorders>
            <w:shd w:val="clear" w:color="000000" w:fill="FFFFFF"/>
            <w:noWrap/>
            <w:vAlign w:val="center"/>
            <w:hideMark/>
          </w:tcPr>
          <w:p w14:paraId="2A98C8BC" w14:textId="77777777" w:rsidR="00F812A5" w:rsidRPr="00F812A5" w:rsidRDefault="00F812A5" w:rsidP="00C1002B">
            <w:pPr>
              <w:jc w:val="right"/>
              <w:rPr>
                <w:rFonts w:eastAsia="Times New Roman"/>
                <w:color w:val="000000"/>
                <w:sz w:val="22"/>
                <w:szCs w:val="22"/>
                <w:lang w:val="es-MX" w:eastAsia="es-MX"/>
              </w:rPr>
            </w:pPr>
            <w:r w:rsidRPr="00F812A5">
              <w:rPr>
                <w:rFonts w:eastAsia="Times New Roman"/>
                <w:color w:val="000000"/>
                <w:sz w:val="22"/>
                <w:szCs w:val="22"/>
                <w:lang w:val="es-MX" w:eastAsia="es-MX"/>
              </w:rPr>
              <w:t>0</w:t>
            </w:r>
          </w:p>
        </w:tc>
        <w:tc>
          <w:tcPr>
            <w:tcW w:w="0" w:type="auto"/>
            <w:tcBorders>
              <w:top w:val="nil"/>
              <w:left w:val="nil"/>
              <w:bottom w:val="nil"/>
              <w:right w:val="single" w:sz="4" w:space="0" w:color="FFFFFF"/>
            </w:tcBorders>
            <w:shd w:val="clear" w:color="000000" w:fill="FFFFFF"/>
            <w:noWrap/>
            <w:vAlign w:val="center"/>
            <w:hideMark/>
          </w:tcPr>
          <w:p w14:paraId="4259A6F1" w14:textId="77777777" w:rsidR="00F812A5" w:rsidRPr="00F812A5" w:rsidRDefault="00F812A5" w:rsidP="00C1002B">
            <w:pPr>
              <w:jc w:val="right"/>
              <w:rPr>
                <w:rFonts w:eastAsia="Times New Roman"/>
                <w:color w:val="000000"/>
                <w:sz w:val="22"/>
                <w:szCs w:val="22"/>
                <w:lang w:val="es-MX" w:eastAsia="es-MX"/>
              </w:rPr>
            </w:pPr>
            <w:r w:rsidRPr="00F812A5">
              <w:rPr>
                <w:rFonts w:eastAsia="Times New Roman"/>
                <w:color w:val="000000"/>
                <w:sz w:val="22"/>
                <w:szCs w:val="22"/>
                <w:lang w:val="es-MX" w:eastAsia="es-MX"/>
              </w:rPr>
              <w:t>0.0</w:t>
            </w:r>
          </w:p>
        </w:tc>
        <w:tc>
          <w:tcPr>
            <w:tcW w:w="0" w:type="auto"/>
            <w:tcBorders>
              <w:top w:val="nil"/>
              <w:left w:val="nil"/>
              <w:bottom w:val="nil"/>
              <w:right w:val="single" w:sz="4" w:space="0" w:color="FFFFFF"/>
            </w:tcBorders>
            <w:shd w:val="clear" w:color="000000" w:fill="FFFFFF"/>
            <w:noWrap/>
            <w:vAlign w:val="center"/>
            <w:hideMark/>
          </w:tcPr>
          <w:p w14:paraId="046652CE" w14:textId="77777777" w:rsidR="00F812A5" w:rsidRPr="00F812A5" w:rsidRDefault="00F812A5" w:rsidP="00C1002B">
            <w:pPr>
              <w:jc w:val="right"/>
              <w:rPr>
                <w:rFonts w:eastAsia="Times New Roman"/>
                <w:color w:val="000000"/>
                <w:sz w:val="22"/>
                <w:szCs w:val="22"/>
                <w:lang w:val="es-MX" w:eastAsia="es-MX"/>
              </w:rPr>
            </w:pPr>
            <w:r w:rsidRPr="00F812A5">
              <w:rPr>
                <w:rFonts w:eastAsia="Times New Roman"/>
                <w:color w:val="000000"/>
                <w:sz w:val="22"/>
                <w:szCs w:val="22"/>
                <w:lang w:val="es-MX" w:eastAsia="es-MX"/>
              </w:rPr>
              <w:t>0.0</w:t>
            </w:r>
          </w:p>
        </w:tc>
        <w:tc>
          <w:tcPr>
            <w:tcW w:w="0" w:type="auto"/>
            <w:tcBorders>
              <w:top w:val="nil"/>
              <w:left w:val="nil"/>
              <w:bottom w:val="nil"/>
              <w:right w:val="single" w:sz="4" w:space="0" w:color="FFFFFF"/>
            </w:tcBorders>
            <w:shd w:val="clear" w:color="000000" w:fill="FFFFFF"/>
            <w:noWrap/>
            <w:vAlign w:val="center"/>
            <w:hideMark/>
          </w:tcPr>
          <w:p w14:paraId="648367D9" w14:textId="77777777" w:rsidR="00F812A5" w:rsidRPr="00F812A5" w:rsidRDefault="00F812A5" w:rsidP="00C1002B">
            <w:pPr>
              <w:jc w:val="right"/>
              <w:rPr>
                <w:rFonts w:eastAsia="Times New Roman"/>
                <w:color w:val="000000"/>
                <w:sz w:val="22"/>
                <w:szCs w:val="22"/>
                <w:lang w:val="es-MX" w:eastAsia="es-MX"/>
              </w:rPr>
            </w:pPr>
            <w:r w:rsidRPr="00F812A5">
              <w:rPr>
                <w:rFonts w:eastAsia="Times New Roman"/>
                <w:color w:val="000000"/>
                <w:sz w:val="22"/>
                <w:szCs w:val="22"/>
                <w:lang w:val="es-MX" w:eastAsia="es-MX"/>
              </w:rPr>
              <w:t>0.0</w:t>
            </w:r>
          </w:p>
        </w:tc>
      </w:tr>
      <w:tr w:rsidR="00F812A5" w:rsidRPr="00F812A5" w14:paraId="49A00F1B" w14:textId="77777777" w:rsidTr="00C1002B">
        <w:trPr>
          <w:trHeight w:val="300"/>
        </w:trPr>
        <w:tc>
          <w:tcPr>
            <w:tcW w:w="6744" w:type="dxa"/>
            <w:tcBorders>
              <w:top w:val="single" w:sz="4" w:space="0" w:color="FFFFFF"/>
              <w:left w:val="nil"/>
              <w:bottom w:val="single" w:sz="4" w:space="0" w:color="DBDBDB"/>
              <w:right w:val="single" w:sz="4" w:space="0" w:color="DBDBDB"/>
            </w:tcBorders>
            <w:shd w:val="clear" w:color="000000" w:fill="DBDBDB"/>
            <w:noWrap/>
            <w:vAlign w:val="center"/>
            <w:hideMark/>
          </w:tcPr>
          <w:p w14:paraId="022ACADA" w14:textId="77777777" w:rsidR="00F812A5" w:rsidRPr="00F812A5" w:rsidRDefault="00F812A5" w:rsidP="00C1002B">
            <w:pPr>
              <w:jc w:val="left"/>
              <w:rPr>
                <w:rFonts w:eastAsia="Times New Roman"/>
                <w:color w:val="000000"/>
                <w:sz w:val="22"/>
                <w:szCs w:val="22"/>
                <w:lang w:val="es-MX" w:eastAsia="es-MX"/>
              </w:rPr>
            </w:pPr>
            <w:r w:rsidRPr="00F812A5">
              <w:rPr>
                <w:rFonts w:eastAsia="Times New Roman"/>
                <w:color w:val="000000"/>
                <w:sz w:val="22"/>
                <w:szCs w:val="22"/>
                <w:lang w:val="es-MX" w:eastAsia="es-MX"/>
              </w:rPr>
              <w:t>113 Aprovechamiento forestal</w:t>
            </w:r>
          </w:p>
        </w:tc>
        <w:tc>
          <w:tcPr>
            <w:tcW w:w="0" w:type="auto"/>
            <w:tcBorders>
              <w:top w:val="single" w:sz="4" w:space="0" w:color="FFFFFF"/>
              <w:left w:val="nil"/>
              <w:bottom w:val="single" w:sz="4" w:space="0" w:color="DBDBDB"/>
              <w:right w:val="single" w:sz="4" w:space="0" w:color="DBDBDB"/>
            </w:tcBorders>
            <w:shd w:val="clear" w:color="000000" w:fill="DBDBDB"/>
            <w:noWrap/>
            <w:vAlign w:val="center"/>
            <w:hideMark/>
          </w:tcPr>
          <w:p w14:paraId="3EB4C864" w14:textId="77777777" w:rsidR="00F812A5" w:rsidRPr="00F812A5" w:rsidRDefault="00F812A5" w:rsidP="00C1002B">
            <w:pPr>
              <w:jc w:val="right"/>
              <w:rPr>
                <w:rFonts w:eastAsia="Times New Roman"/>
                <w:color w:val="000000"/>
                <w:sz w:val="22"/>
                <w:szCs w:val="22"/>
                <w:lang w:val="es-MX" w:eastAsia="es-MX"/>
              </w:rPr>
            </w:pPr>
            <w:r w:rsidRPr="00F812A5">
              <w:rPr>
                <w:rFonts w:eastAsia="Times New Roman"/>
                <w:color w:val="000000"/>
                <w:sz w:val="22"/>
                <w:szCs w:val="22"/>
                <w:lang w:val="es-MX" w:eastAsia="es-MX"/>
              </w:rPr>
              <w:t>0</w:t>
            </w:r>
          </w:p>
        </w:tc>
        <w:tc>
          <w:tcPr>
            <w:tcW w:w="0" w:type="auto"/>
            <w:tcBorders>
              <w:top w:val="single" w:sz="4" w:space="0" w:color="FFFFFF"/>
              <w:left w:val="nil"/>
              <w:bottom w:val="single" w:sz="4" w:space="0" w:color="DBDBDB"/>
              <w:right w:val="single" w:sz="4" w:space="0" w:color="DBDBDB"/>
            </w:tcBorders>
            <w:shd w:val="clear" w:color="000000" w:fill="DBDBDB"/>
            <w:noWrap/>
            <w:vAlign w:val="center"/>
            <w:hideMark/>
          </w:tcPr>
          <w:p w14:paraId="38786AD7" w14:textId="77777777" w:rsidR="00F812A5" w:rsidRPr="00F812A5" w:rsidRDefault="00F812A5" w:rsidP="00C1002B">
            <w:pPr>
              <w:jc w:val="right"/>
              <w:rPr>
                <w:rFonts w:eastAsia="Times New Roman"/>
                <w:color w:val="000000"/>
                <w:sz w:val="22"/>
                <w:szCs w:val="22"/>
                <w:lang w:val="es-MX" w:eastAsia="es-MX"/>
              </w:rPr>
            </w:pPr>
            <w:r w:rsidRPr="00F812A5">
              <w:rPr>
                <w:rFonts w:eastAsia="Times New Roman"/>
                <w:color w:val="000000"/>
                <w:sz w:val="22"/>
                <w:szCs w:val="22"/>
                <w:lang w:val="es-MX" w:eastAsia="es-MX"/>
              </w:rPr>
              <w:t>0</w:t>
            </w:r>
          </w:p>
        </w:tc>
        <w:tc>
          <w:tcPr>
            <w:tcW w:w="0" w:type="auto"/>
            <w:tcBorders>
              <w:top w:val="single" w:sz="4" w:space="0" w:color="FFFFFF"/>
              <w:left w:val="nil"/>
              <w:bottom w:val="single" w:sz="4" w:space="0" w:color="DBDBDB"/>
              <w:right w:val="single" w:sz="4" w:space="0" w:color="DBDBDB"/>
            </w:tcBorders>
            <w:shd w:val="clear" w:color="000000" w:fill="DBDBDB"/>
            <w:noWrap/>
            <w:vAlign w:val="center"/>
            <w:hideMark/>
          </w:tcPr>
          <w:p w14:paraId="7EA781A9" w14:textId="77777777" w:rsidR="00F812A5" w:rsidRPr="00F812A5" w:rsidRDefault="00F812A5" w:rsidP="00C1002B">
            <w:pPr>
              <w:jc w:val="right"/>
              <w:rPr>
                <w:rFonts w:eastAsia="Times New Roman"/>
                <w:color w:val="000000"/>
                <w:sz w:val="22"/>
                <w:szCs w:val="22"/>
                <w:lang w:val="es-MX" w:eastAsia="es-MX"/>
              </w:rPr>
            </w:pPr>
            <w:r w:rsidRPr="00F812A5">
              <w:rPr>
                <w:rFonts w:eastAsia="Times New Roman"/>
                <w:color w:val="000000"/>
                <w:sz w:val="22"/>
                <w:szCs w:val="22"/>
                <w:lang w:val="es-MX" w:eastAsia="es-MX"/>
              </w:rPr>
              <w:t>0</w:t>
            </w:r>
          </w:p>
        </w:tc>
        <w:tc>
          <w:tcPr>
            <w:tcW w:w="0" w:type="auto"/>
            <w:tcBorders>
              <w:top w:val="single" w:sz="4" w:space="0" w:color="FFFFFF"/>
              <w:left w:val="nil"/>
              <w:bottom w:val="single" w:sz="4" w:space="0" w:color="DBDBDB"/>
              <w:right w:val="single" w:sz="4" w:space="0" w:color="DBDBDB"/>
            </w:tcBorders>
            <w:shd w:val="clear" w:color="000000" w:fill="DBDBDB"/>
            <w:noWrap/>
            <w:vAlign w:val="center"/>
            <w:hideMark/>
          </w:tcPr>
          <w:p w14:paraId="7B261C23" w14:textId="77777777" w:rsidR="00F812A5" w:rsidRPr="00F812A5" w:rsidRDefault="00F812A5" w:rsidP="00C1002B">
            <w:pPr>
              <w:jc w:val="right"/>
              <w:rPr>
                <w:rFonts w:eastAsia="Times New Roman"/>
                <w:color w:val="000000"/>
                <w:sz w:val="22"/>
                <w:szCs w:val="22"/>
                <w:lang w:val="es-MX" w:eastAsia="es-MX"/>
              </w:rPr>
            </w:pPr>
            <w:r w:rsidRPr="00F812A5">
              <w:rPr>
                <w:rFonts w:eastAsia="Times New Roman"/>
                <w:color w:val="000000"/>
                <w:sz w:val="22"/>
                <w:szCs w:val="22"/>
                <w:lang w:val="es-MX" w:eastAsia="es-MX"/>
              </w:rPr>
              <w:t>0.0</w:t>
            </w:r>
          </w:p>
        </w:tc>
        <w:tc>
          <w:tcPr>
            <w:tcW w:w="0" w:type="auto"/>
            <w:tcBorders>
              <w:top w:val="single" w:sz="4" w:space="0" w:color="FFFFFF"/>
              <w:left w:val="nil"/>
              <w:bottom w:val="single" w:sz="4" w:space="0" w:color="DBDBDB"/>
              <w:right w:val="single" w:sz="4" w:space="0" w:color="DBDBDB"/>
            </w:tcBorders>
            <w:shd w:val="clear" w:color="000000" w:fill="DBDBDB"/>
            <w:noWrap/>
            <w:vAlign w:val="center"/>
            <w:hideMark/>
          </w:tcPr>
          <w:p w14:paraId="00127290" w14:textId="77777777" w:rsidR="00F812A5" w:rsidRPr="00F812A5" w:rsidRDefault="00F812A5" w:rsidP="00C1002B">
            <w:pPr>
              <w:jc w:val="right"/>
              <w:rPr>
                <w:rFonts w:eastAsia="Times New Roman"/>
                <w:color w:val="000000"/>
                <w:sz w:val="22"/>
                <w:szCs w:val="22"/>
                <w:lang w:val="es-MX" w:eastAsia="es-MX"/>
              </w:rPr>
            </w:pPr>
            <w:r w:rsidRPr="00F812A5">
              <w:rPr>
                <w:rFonts w:eastAsia="Times New Roman"/>
                <w:color w:val="000000"/>
                <w:sz w:val="22"/>
                <w:szCs w:val="22"/>
                <w:lang w:val="es-MX" w:eastAsia="es-MX"/>
              </w:rPr>
              <w:t>0.0</w:t>
            </w:r>
          </w:p>
        </w:tc>
        <w:tc>
          <w:tcPr>
            <w:tcW w:w="0" w:type="auto"/>
            <w:tcBorders>
              <w:top w:val="single" w:sz="4" w:space="0" w:color="FFFFFF"/>
              <w:left w:val="nil"/>
              <w:bottom w:val="single" w:sz="4" w:space="0" w:color="DBDBDB"/>
              <w:right w:val="single" w:sz="4" w:space="0" w:color="DBDBDB"/>
            </w:tcBorders>
            <w:shd w:val="clear" w:color="000000" w:fill="DBDBDB"/>
            <w:noWrap/>
            <w:vAlign w:val="center"/>
            <w:hideMark/>
          </w:tcPr>
          <w:p w14:paraId="5EC1BDED" w14:textId="77777777" w:rsidR="00F812A5" w:rsidRPr="00F812A5" w:rsidRDefault="00F812A5" w:rsidP="00C1002B">
            <w:pPr>
              <w:jc w:val="right"/>
              <w:rPr>
                <w:rFonts w:eastAsia="Times New Roman"/>
                <w:color w:val="000000"/>
                <w:sz w:val="22"/>
                <w:szCs w:val="22"/>
                <w:lang w:val="es-MX" w:eastAsia="es-MX"/>
              </w:rPr>
            </w:pPr>
            <w:r w:rsidRPr="00F812A5">
              <w:rPr>
                <w:rFonts w:eastAsia="Times New Roman"/>
                <w:color w:val="000000"/>
                <w:sz w:val="22"/>
                <w:szCs w:val="22"/>
                <w:lang w:val="es-MX" w:eastAsia="es-MX"/>
              </w:rPr>
              <w:t>0.0</w:t>
            </w:r>
          </w:p>
        </w:tc>
      </w:tr>
      <w:tr w:rsidR="00F812A5" w:rsidRPr="00F812A5" w14:paraId="77AC6954" w14:textId="77777777" w:rsidTr="00C1002B">
        <w:trPr>
          <w:trHeight w:val="300"/>
        </w:trPr>
        <w:tc>
          <w:tcPr>
            <w:tcW w:w="6744" w:type="dxa"/>
            <w:tcBorders>
              <w:top w:val="nil"/>
              <w:left w:val="nil"/>
              <w:bottom w:val="nil"/>
              <w:right w:val="single" w:sz="4" w:space="0" w:color="FFFFFF"/>
            </w:tcBorders>
            <w:shd w:val="clear" w:color="000000" w:fill="FFFFFF"/>
            <w:noWrap/>
            <w:vAlign w:val="center"/>
            <w:hideMark/>
          </w:tcPr>
          <w:p w14:paraId="1C705667" w14:textId="77777777" w:rsidR="00F812A5" w:rsidRPr="00F812A5" w:rsidRDefault="00F812A5" w:rsidP="00C1002B">
            <w:pPr>
              <w:jc w:val="left"/>
              <w:rPr>
                <w:rFonts w:eastAsia="Times New Roman"/>
                <w:color w:val="000000"/>
                <w:sz w:val="22"/>
                <w:szCs w:val="22"/>
                <w:lang w:val="es-MX" w:eastAsia="es-MX"/>
              </w:rPr>
            </w:pPr>
            <w:r w:rsidRPr="00F812A5">
              <w:rPr>
                <w:rFonts w:eastAsia="Times New Roman"/>
                <w:color w:val="000000"/>
                <w:sz w:val="22"/>
                <w:szCs w:val="22"/>
                <w:lang w:val="es-MX" w:eastAsia="es-MX"/>
              </w:rPr>
              <w:t>115 Servicios relacionados con las actividades agropecuarias y forestales</w:t>
            </w:r>
          </w:p>
        </w:tc>
        <w:tc>
          <w:tcPr>
            <w:tcW w:w="0" w:type="auto"/>
            <w:tcBorders>
              <w:top w:val="nil"/>
              <w:left w:val="nil"/>
              <w:bottom w:val="nil"/>
              <w:right w:val="single" w:sz="4" w:space="0" w:color="FFFFFF"/>
            </w:tcBorders>
            <w:shd w:val="clear" w:color="000000" w:fill="FFFFFF"/>
            <w:noWrap/>
            <w:vAlign w:val="center"/>
            <w:hideMark/>
          </w:tcPr>
          <w:p w14:paraId="1CAF6DDC" w14:textId="77777777" w:rsidR="00F812A5" w:rsidRPr="00F812A5" w:rsidRDefault="00F812A5" w:rsidP="00C1002B">
            <w:pPr>
              <w:jc w:val="right"/>
              <w:rPr>
                <w:rFonts w:eastAsia="Times New Roman"/>
                <w:color w:val="000000"/>
                <w:sz w:val="22"/>
                <w:szCs w:val="22"/>
                <w:lang w:val="es-MX" w:eastAsia="es-MX"/>
              </w:rPr>
            </w:pPr>
            <w:r w:rsidRPr="00F812A5">
              <w:rPr>
                <w:rFonts w:eastAsia="Times New Roman"/>
                <w:color w:val="000000"/>
                <w:sz w:val="22"/>
                <w:szCs w:val="22"/>
                <w:lang w:val="es-MX" w:eastAsia="es-MX"/>
              </w:rPr>
              <w:t>1</w:t>
            </w:r>
          </w:p>
        </w:tc>
        <w:tc>
          <w:tcPr>
            <w:tcW w:w="0" w:type="auto"/>
            <w:tcBorders>
              <w:top w:val="nil"/>
              <w:left w:val="nil"/>
              <w:bottom w:val="nil"/>
              <w:right w:val="single" w:sz="4" w:space="0" w:color="FFFFFF"/>
            </w:tcBorders>
            <w:shd w:val="clear" w:color="000000" w:fill="FFFFFF"/>
            <w:noWrap/>
            <w:vAlign w:val="center"/>
            <w:hideMark/>
          </w:tcPr>
          <w:p w14:paraId="11164C7E" w14:textId="77777777" w:rsidR="00F812A5" w:rsidRPr="00F812A5" w:rsidRDefault="00F812A5" w:rsidP="00C1002B">
            <w:pPr>
              <w:jc w:val="right"/>
              <w:rPr>
                <w:rFonts w:eastAsia="Times New Roman"/>
                <w:color w:val="000000"/>
                <w:sz w:val="22"/>
                <w:szCs w:val="22"/>
                <w:lang w:val="es-MX" w:eastAsia="es-MX"/>
              </w:rPr>
            </w:pPr>
            <w:r w:rsidRPr="00F812A5">
              <w:rPr>
                <w:rFonts w:eastAsia="Times New Roman"/>
                <w:color w:val="000000"/>
                <w:sz w:val="22"/>
                <w:szCs w:val="22"/>
                <w:lang w:val="es-MX" w:eastAsia="es-MX"/>
              </w:rPr>
              <w:t>8</w:t>
            </w:r>
          </w:p>
        </w:tc>
        <w:tc>
          <w:tcPr>
            <w:tcW w:w="0" w:type="auto"/>
            <w:tcBorders>
              <w:top w:val="nil"/>
              <w:left w:val="nil"/>
              <w:bottom w:val="nil"/>
              <w:right w:val="single" w:sz="4" w:space="0" w:color="FFFFFF"/>
            </w:tcBorders>
            <w:shd w:val="clear" w:color="000000" w:fill="FFFFFF"/>
            <w:noWrap/>
            <w:vAlign w:val="center"/>
            <w:hideMark/>
          </w:tcPr>
          <w:p w14:paraId="1F8140C3" w14:textId="77777777" w:rsidR="00F812A5" w:rsidRPr="00F812A5" w:rsidRDefault="00F812A5" w:rsidP="00C1002B">
            <w:pPr>
              <w:jc w:val="right"/>
              <w:rPr>
                <w:rFonts w:eastAsia="Times New Roman"/>
                <w:color w:val="000000"/>
                <w:sz w:val="22"/>
                <w:szCs w:val="22"/>
                <w:lang w:val="es-MX" w:eastAsia="es-MX"/>
              </w:rPr>
            </w:pPr>
            <w:r w:rsidRPr="00F812A5">
              <w:rPr>
                <w:rFonts w:eastAsia="Times New Roman"/>
                <w:color w:val="000000"/>
                <w:sz w:val="22"/>
                <w:szCs w:val="22"/>
                <w:lang w:val="es-MX" w:eastAsia="es-MX"/>
              </w:rPr>
              <w:t>0</w:t>
            </w:r>
          </w:p>
        </w:tc>
        <w:tc>
          <w:tcPr>
            <w:tcW w:w="0" w:type="auto"/>
            <w:tcBorders>
              <w:top w:val="nil"/>
              <w:left w:val="nil"/>
              <w:bottom w:val="nil"/>
              <w:right w:val="single" w:sz="4" w:space="0" w:color="FFFFFF"/>
            </w:tcBorders>
            <w:shd w:val="clear" w:color="000000" w:fill="FFFFFF"/>
            <w:noWrap/>
            <w:vAlign w:val="center"/>
            <w:hideMark/>
          </w:tcPr>
          <w:p w14:paraId="3C9E3B27" w14:textId="77777777" w:rsidR="00F812A5" w:rsidRPr="00F812A5" w:rsidRDefault="00F812A5" w:rsidP="00C1002B">
            <w:pPr>
              <w:jc w:val="right"/>
              <w:rPr>
                <w:rFonts w:eastAsia="Times New Roman"/>
                <w:color w:val="000000"/>
                <w:sz w:val="22"/>
                <w:szCs w:val="22"/>
                <w:lang w:val="es-MX" w:eastAsia="es-MX"/>
              </w:rPr>
            </w:pPr>
            <w:r w:rsidRPr="00F812A5">
              <w:rPr>
                <w:rFonts w:eastAsia="Times New Roman"/>
                <w:color w:val="000000"/>
                <w:sz w:val="22"/>
                <w:szCs w:val="22"/>
                <w:lang w:val="es-MX" w:eastAsia="es-MX"/>
              </w:rPr>
              <w:t>-0.5</w:t>
            </w:r>
          </w:p>
        </w:tc>
        <w:tc>
          <w:tcPr>
            <w:tcW w:w="0" w:type="auto"/>
            <w:tcBorders>
              <w:top w:val="nil"/>
              <w:left w:val="nil"/>
              <w:bottom w:val="nil"/>
              <w:right w:val="single" w:sz="4" w:space="0" w:color="FFFFFF"/>
            </w:tcBorders>
            <w:shd w:val="clear" w:color="000000" w:fill="FFFFFF"/>
            <w:noWrap/>
            <w:vAlign w:val="center"/>
            <w:hideMark/>
          </w:tcPr>
          <w:p w14:paraId="1D50177E" w14:textId="77777777" w:rsidR="00F812A5" w:rsidRPr="00F812A5" w:rsidRDefault="00F812A5" w:rsidP="00C1002B">
            <w:pPr>
              <w:jc w:val="right"/>
              <w:rPr>
                <w:rFonts w:eastAsia="Times New Roman"/>
                <w:color w:val="000000"/>
                <w:sz w:val="22"/>
                <w:szCs w:val="22"/>
                <w:lang w:val="es-MX" w:eastAsia="es-MX"/>
              </w:rPr>
            </w:pPr>
            <w:r w:rsidRPr="00F812A5">
              <w:rPr>
                <w:rFonts w:eastAsia="Times New Roman"/>
                <w:color w:val="000000"/>
                <w:sz w:val="22"/>
                <w:szCs w:val="22"/>
                <w:lang w:val="es-MX" w:eastAsia="es-MX"/>
              </w:rPr>
              <w:t>10.8</w:t>
            </w:r>
          </w:p>
        </w:tc>
        <w:tc>
          <w:tcPr>
            <w:tcW w:w="0" w:type="auto"/>
            <w:tcBorders>
              <w:top w:val="nil"/>
              <w:left w:val="nil"/>
              <w:bottom w:val="nil"/>
              <w:right w:val="single" w:sz="4" w:space="0" w:color="FFFFFF"/>
            </w:tcBorders>
            <w:shd w:val="clear" w:color="000000" w:fill="FFFFFF"/>
            <w:noWrap/>
            <w:vAlign w:val="center"/>
            <w:hideMark/>
          </w:tcPr>
          <w:p w14:paraId="24A20BD3" w14:textId="77777777" w:rsidR="00F812A5" w:rsidRPr="00F812A5" w:rsidRDefault="00F812A5" w:rsidP="00C1002B">
            <w:pPr>
              <w:jc w:val="right"/>
              <w:rPr>
                <w:rFonts w:eastAsia="Times New Roman"/>
                <w:color w:val="000000"/>
                <w:sz w:val="22"/>
                <w:szCs w:val="22"/>
                <w:lang w:val="es-MX" w:eastAsia="es-MX"/>
              </w:rPr>
            </w:pPr>
            <w:r w:rsidRPr="00F812A5">
              <w:rPr>
                <w:rFonts w:eastAsia="Times New Roman"/>
                <w:color w:val="000000"/>
                <w:sz w:val="22"/>
                <w:szCs w:val="22"/>
                <w:lang w:val="es-MX" w:eastAsia="es-MX"/>
              </w:rPr>
              <w:t>11.9</w:t>
            </w:r>
          </w:p>
        </w:tc>
      </w:tr>
      <w:tr w:rsidR="00F812A5" w:rsidRPr="00F812A5" w14:paraId="01A15309" w14:textId="77777777" w:rsidTr="00C1002B">
        <w:trPr>
          <w:trHeight w:val="300"/>
        </w:trPr>
        <w:tc>
          <w:tcPr>
            <w:tcW w:w="6744" w:type="dxa"/>
            <w:tcBorders>
              <w:top w:val="single" w:sz="4" w:space="0" w:color="FFFFFF"/>
              <w:left w:val="nil"/>
              <w:bottom w:val="single" w:sz="4" w:space="0" w:color="DBDBDB"/>
              <w:right w:val="single" w:sz="4" w:space="0" w:color="DBDBDB"/>
            </w:tcBorders>
            <w:shd w:val="clear" w:color="000000" w:fill="DBDBDB"/>
            <w:noWrap/>
            <w:vAlign w:val="center"/>
            <w:hideMark/>
          </w:tcPr>
          <w:p w14:paraId="2C51A6E4" w14:textId="77777777" w:rsidR="00F812A5" w:rsidRPr="00F812A5" w:rsidRDefault="00F812A5" w:rsidP="00C1002B">
            <w:pPr>
              <w:jc w:val="left"/>
              <w:rPr>
                <w:rFonts w:eastAsia="Times New Roman"/>
                <w:b/>
                <w:bCs/>
                <w:color w:val="000000"/>
                <w:sz w:val="22"/>
                <w:szCs w:val="22"/>
                <w:lang w:val="es-MX" w:eastAsia="es-MX"/>
              </w:rPr>
            </w:pPr>
            <w:r w:rsidRPr="00F812A5">
              <w:rPr>
                <w:rFonts w:eastAsia="Times New Roman"/>
                <w:b/>
                <w:bCs/>
                <w:color w:val="000000"/>
                <w:sz w:val="22"/>
                <w:szCs w:val="22"/>
                <w:lang w:val="es-MX" w:eastAsia="es-MX"/>
              </w:rPr>
              <w:t>Total</w:t>
            </w:r>
          </w:p>
        </w:tc>
        <w:tc>
          <w:tcPr>
            <w:tcW w:w="0" w:type="auto"/>
            <w:tcBorders>
              <w:top w:val="single" w:sz="4" w:space="0" w:color="FFFFFF"/>
              <w:left w:val="nil"/>
              <w:bottom w:val="single" w:sz="4" w:space="0" w:color="DBDBDB"/>
              <w:right w:val="single" w:sz="4" w:space="0" w:color="DBDBDB"/>
            </w:tcBorders>
            <w:shd w:val="clear" w:color="000000" w:fill="DBDBDB"/>
            <w:noWrap/>
            <w:vAlign w:val="center"/>
            <w:hideMark/>
          </w:tcPr>
          <w:p w14:paraId="537C378B" w14:textId="77777777" w:rsidR="00F812A5" w:rsidRPr="00F812A5" w:rsidRDefault="00F812A5" w:rsidP="00C1002B">
            <w:pPr>
              <w:jc w:val="right"/>
              <w:rPr>
                <w:rFonts w:eastAsia="Times New Roman"/>
                <w:b/>
                <w:bCs/>
                <w:color w:val="000000"/>
                <w:sz w:val="22"/>
                <w:szCs w:val="22"/>
                <w:lang w:val="es-MX" w:eastAsia="es-MX"/>
              </w:rPr>
            </w:pPr>
            <w:r w:rsidRPr="00F812A5">
              <w:rPr>
                <w:rFonts w:eastAsia="Times New Roman"/>
                <w:b/>
                <w:bCs/>
                <w:color w:val="000000"/>
                <w:sz w:val="22"/>
                <w:szCs w:val="22"/>
                <w:lang w:val="es-MX" w:eastAsia="es-MX"/>
              </w:rPr>
              <w:t>52</w:t>
            </w:r>
          </w:p>
        </w:tc>
        <w:tc>
          <w:tcPr>
            <w:tcW w:w="0" w:type="auto"/>
            <w:tcBorders>
              <w:top w:val="single" w:sz="4" w:space="0" w:color="FFFFFF"/>
              <w:left w:val="nil"/>
              <w:bottom w:val="single" w:sz="4" w:space="0" w:color="DBDBDB"/>
              <w:right w:val="single" w:sz="4" w:space="0" w:color="DBDBDB"/>
            </w:tcBorders>
            <w:shd w:val="clear" w:color="000000" w:fill="DBDBDB"/>
            <w:noWrap/>
            <w:vAlign w:val="center"/>
            <w:hideMark/>
          </w:tcPr>
          <w:p w14:paraId="5F6BAA9B" w14:textId="77777777" w:rsidR="00F812A5" w:rsidRPr="00F812A5" w:rsidRDefault="00F812A5" w:rsidP="00C1002B">
            <w:pPr>
              <w:jc w:val="right"/>
              <w:rPr>
                <w:rFonts w:eastAsia="Times New Roman"/>
                <w:b/>
                <w:bCs/>
                <w:color w:val="000000"/>
                <w:sz w:val="22"/>
                <w:szCs w:val="22"/>
                <w:lang w:val="es-MX" w:eastAsia="es-MX"/>
              </w:rPr>
            </w:pPr>
            <w:r w:rsidRPr="00F812A5">
              <w:rPr>
                <w:rFonts w:eastAsia="Times New Roman"/>
                <w:b/>
                <w:bCs/>
                <w:color w:val="000000"/>
                <w:sz w:val="22"/>
                <w:szCs w:val="22"/>
                <w:lang w:val="es-MX" w:eastAsia="es-MX"/>
              </w:rPr>
              <w:t>28</w:t>
            </w:r>
          </w:p>
        </w:tc>
        <w:tc>
          <w:tcPr>
            <w:tcW w:w="0" w:type="auto"/>
            <w:tcBorders>
              <w:top w:val="single" w:sz="4" w:space="0" w:color="FFFFFF"/>
              <w:left w:val="nil"/>
              <w:bottom w:val="single" w:sz="4" w:space="0" w:color="DBDBDB"/>
              <w:right w:val="single" w:sz="4" w:space="0" w:color="DBDBDB"/>
            </w:tcBorders>
            <w:shd w:val="clear" w:color="000000" w:fill="DBDBDB"/>
            <w:noWrap/>
            <w:vAlign w:val="center"/>
            <w:hideMark/>
          </w:tcPr>
          <w:p w14:paraId="407CF7B7" w14:textId="77777777" w:rsidR="00F812A5" w:rsidRPr="00F812A5" w:rsidRDefault="00F812A5" w:rsidP="00C1002B">
            <w:pPr>
              <w:jc w:val="right"/>
              <w:rPr>
                <w:rFonts w:eastAsia="Times New Roman"/>
                <w:b/>
                <w:bCs/>
                <w:color w:val="000000"/>
                <w:sz w:val="22"/>
                <w:szCs w:val="22"/>
                <w:lang w:val="es-MX" w:eastAsia="es-MX"/>
              </w:rPr>
            </w:pPr>
            <w:r w:rsidRPr="00F812A5">
              <w:rPr>
                <w:rFonts w:eastAsia="Times New Roman"/>
                <w:b/>
                <w:bCs/>
                <w:color w:val="000000"/>
                <w:sz w:val="22"/>
                <w:szCs w:val="22"/>
                <w:lang w:val="es-MX" w:eastAsia="es-MX"/>
              </w:rPr>
              <w:t>12</w:t>
            </w:r>
          </w:p>
        </w:tc>
        <w:tc>
          <w:tcPr>
            <w:tcW w:w="0" w:type="auto"/>
            <w:tcBorders>
              <w:top w:val="single" w:sz="4" w:space="0" w:color="FFFFFF"/>
              <w:left w:val="nil"/>
              <w:bottom w:val="single" w:sz="4" w:space="0" w:color="DBDBDB"/>
              <w:right w:val="single" w:sz="4" w:space="0" w:color="DBDBDB"/>
            </w:tcBorders>
            <w:shd w:val="clear" w:color="000000" w:fill="DBDBDB"/>
            <w:noWrap/>
            <w:vAlign w:val="center"/>
            <w:hideMark/>
          </w:tcPr>
          <w:p w14:paraId="1538078B" w14:textId="77777777" w:rsidR="00F812A5" w:rsidRPr="00F812A5" w:rsidRDefault="00F812A5" w:rsidP="00C1002B">
            <w:pPr>
              <w:jc w:val="right"/>
              <w:rPr>
                <w:rFonts w:eastAsia="Times New Roman"/>
                <w:b/>
                <w:bCs/>
                <w:color w:val="000000"/>
                <w:sz w:val="22"/>
                <w:szCs w:val="22"/>
                <w:lang w:val="es-MX" w:eastAsia="es-MX"/>
              </w:rPr>
            </w:pPr>
            <w:r w:rsidRPr="00F812A5">
              <w:rPr>
                <w:rFonts w:eastAsia="Times New Roman"/>
                <w:b/>
                <w:bCs/>
                <w:color w:val="000000"/>
                <w:sz w:val="22"/>
                <w:szCs w:val="22"/>
                <w:lang w:val="es-MX" w:eastAsia="es-MX"/>
              </w:rPr>
              <w:t>19.8</w:t>
            </w:r>
          </w:p>
        </w:tc>
        <w:tc>
          <w:tcPr>
            <w:tcW w:w="0" w:type="auto"/>
            <w:tcBorders>
              <w:top w:val="single" w:sz="4" w:space="0" w:color="FFFFFF"/>
              <w:left w:val="nil"/>
              <w:bottom w:val="single" w:sz="4" w:space="0" w:color="DBDBDB"/>
              <w:right w:val="single" w:sz="4" w:space="0" w:color="DBDBDB"/>
            </w:tcBorders>
            <w:shd w:val="clear" w:color="000000" w:fill="DBDBDB"/>
            <w:noWrap/>
            <w:vAlign w:val="center"/>
            <w:hideMark/>
          </w:tcPr>
          <w:p w14:paraId="21860DBB" w14:textId="77777777" w:rsidR="00F812A5" w:rsidRPr="00F812A5" w:rsidRDefault="00F812A5" w:rsidP="00C1002B">
            <w:pPr>
              <w:jc w:val="right"/>
              <w:rPr>
                <w:rFonts w:eastAsia="Times New Roman"/>
                <w:b/>
                <w:bCs/>
                <w:color w:val="000000"/>
                <w:sz w:val="22"/>
                <w:szCs w:val="22"/>
                <w:lang w:val="es-MX" w:eastAsia="es-MX"/>
              </w:rPr>
            </w:pPr>
            <w:r w:rsidRPr="00F812A5">
              <w:rPr>
                <w:rFonts w:eastAsia="Times New Roman"/>
                <w:b/>
                <w:bCs/>
                <w:color w:val="000000"/>
                <w:sz w:val="22"/>
                <w:szCs w:val="22"/>
                <w:lang w:val="es-MX" w:eastAsia="es-MX"/>
              </w:rPr>
              <w:t>45.2</w:t>
            </w:r>
          </w:p>
        </w:tc>
        <w:tc>
          <w:tcPr>
            <w:tcW w:w="0" w:type="auto"/>
            <w:tcBorders>
              <w:top w:val="single" w:sz="4" w:space="0" w:color="FFFFFF"/>
              <w:left w:val="nil"/>
              <w:bottom w:val="single" w:sz="4" w:space="0" w:color="DBDBDB"/>
              <w:right w:val="single" w:sz="4" w:space="0" w:color="DBDBDB"/>
            </w:tcBorders>
            <w:shd w:val="clear" w:color="000000" w:fill="DBDBDB"/>
            <w:noWrap/>
            <w:vAlign w:val="center"/>
            <w:hideMark/>
          </w:tcPr>
          <w:p w14:paraId="2EC9752F" w14:textId="77777777" w:rsidR="00F812A5" w:rsidRPr="00F812A5" w:rsidRDefault="00F812A5" w:rsidP="00C1002B">
            <w:pPr>
              <w:jc w:val="right"/>
              <w:rPr>
                <w:rFonts w:eastAsia="Times New Roman"/>
                <w:b/>
                <w:bCs/>
                <w:color w:val="000000"/>
                <w:sz w:val="22"/>
                <w:szCs w:val="22"/>
                <w:lang w:val="es-MX" w:eastAsia="es-MX"/>
              </w:rPr>
            </w:pPr>
            <w:r w:rsidRPr="00F812A5">
              <w:rPr>
                <w:rFonts w:eastAsia="Times New Roman"/>
                <w:b/>
                <w:bCs/>
                <w:color w:val="000000"/>
                <w:sz w:val="22"/>
                <w:szCs w:val="22"/>
                <w:lang w:val="es-MX" w:eastAsia="es-MX"/>
              </w:rPr>
              <w:t>15.8</w:t>
            </w:r>
          </w:p>
        </w:tc>
      </w:tr>
    </w:tbl>
    <w:p w14:paraId="190D30E6" w14:textId="72DE66EA" w:rsidR="008516C2" w:rsidRPr="00EA7E36" w:rsidRDefault="00C1002B" w:rsidP="008516C2">
      <w:pPr>
        <w:rPr>
          <w:rFonts w:eastAsia="Times New Roman"/>
          <w:bCs/>
          <w:color w:val="000000"/>
          <w:sz w:val="22"/>
          <w:szCs w:val="22"/>
          <w:lang w:val="es-MX" w:eastAsia="es-MX"/>
        </w:rPr>
      </w:pPr>
      <w:r w:rsidRPr="00622647">
        <w:t xml:space="preserve">Fuente: </w:t>
      </w:r>
      <w:r>
        <w:t>IIEG, con información de la Secretaría de Economía.</w:t>
      </w:r>
    </w:p>
    <w:p w14:paraId="54EB23F9" w14:textId="77777777" w:rsidR="004A3C0D" w:rsidRPr="008516C2" w:rsidRDefault="004A3C0D" w:rsidP="003F2A35">
      <w:pPr>
        <w:rPr>
          <w:b/>
          <w:lang w:val="es-MX"/>
        </w:rPr>
      </w:pPr>
    </w:p>
    <w:p w14:paraId="769119DB" w14:textId="77777777" w:rsidR="001A12C0" w:rsidRDefault="001A12C0">
      <w:pPr>
        <w:jc w:val="left"/>
        <w:rPr>
          <w:b/>
          <w:color w:val="CC9900"/>
          <w:sz w:val="24"/>
          <w:szCs w:val="24"/>
        </w:rPr>
      </w:pPr>
      <w:r>
        <w:rPr>
          <w:b/>
          <w:color w:val="CC9900"/>
          <w:sz w:val="24"/>
          <w:szCs w:val="24"/>
        </w:rPr>
        <w:br w:type="page"/>
      </w:r>
    </w:p>
    <w:p w14:paraId="00ABB768" w14:textId="38EE33BC" w:rsidR="003F2A35" w:rsidRPr="00B6075D" w:rsidRDefault="00956D72" w:rsidP="00956D72">
      <w:pPr>
        <w:pStyle w:val="Ttulo2"/>
        <w:numPr>
          <w:ilvl w:val="0"/>
          <w:numId w:val="0"/>
        </w:numPr>
        <w:rPr>
          <w:b/>
          <w:sz w:val="24"/>
          <w:szCs w:val="24"/>
        </w:rPr>
      </w:pPr>
      <w:bookmarkStart w:id="29" w:name="_Toc2275344"/>
      <w:r w:rsidRPr="00B6075D">
        <w:rPr>
          <w:b/>
          <w:sz w:val="24"/>
          <w:szCs w:val="24"/>
        </w:rPr>
        <w:t>V</w:t>
      </w:r>
      <w:r w:rsidR="00E63D4D" w:rsidRPr="00B6075D">
        <w:rPr>
          <w:b/>
          <w:sz w:val="24"/>
          <w:szCs w:val="24"/>
        </w:rPr>
        <w:t>I</w:t>
      </w:r>
      <w:r w:rsidR="002B109F" w:rsidRPr="00B6075D">
        <w:rPr>
          <w:b/>
          <w:sz w:val="24"/>
          <w:szCs w:val="24"/>
        </w:rPr>
        <w:t>I</w:t>
      </w:r>
      <w:r w:rsidR="008A3E76" w:rsidRPr="00B6075D">
        <w:rPr>
          <w:b/>
          <w:sz w:val="24"/>
          <w:szCs w:val="24"/>
        </w:rPr>
        <w:t>I</w:t>
      </w:r>
      <w:r w:rsidRPr="00B6075D">
        <w:rPr>
          <w:b/>
          <w:sz w:val="24"/>
          <w:szCs w:val="24"/>
        </w:rPr>
        <w:t xml:space="preserve">.2 </w:t>
      </w:r>
      <w:r w:rsidR="00515FE1">
        <w:rPr>
          <w:b/>
          <w:sz w:val="24"/>
          <w:szCs w:val="24"/>
        </w:rPr>
        <w:t>Industrias m</w:t>
      </w:r>
      <w:r w:rsidR="003F2A35" w:rsidRPr="00B6075D">
        <w:rPr>
          <w:b/>
          <w:sz w:val="24"/>
          <w:szCs w:val="24"/>
        </w:rPr>
        <w:t>anufactur</w:t>
      </w:r>
      <w:r w:rsidR="00515FE1">
        <w:rPr>
          <w:b/>
          <w:sz w:val="24"/>
          <w:szCs w:val="24"/>
        </w:rPr>
        <w:t>eras</w:t>
      </w:r>
      <w:bookmarkEnd w:id="29"/>
    </w:p>
    <w:p w14:paraId="56A7D0FE" w14:textId="77777777" w:rsidR="003F2A35" w:rsidRDefault="003F2A35" w:rsidP="003F2A35"/>
    <w:p w14:paraId="7F0993A9" w14:textId="7F49D293" w:rsidR="003F2A35" w:rsidRPr="00695252" w:rsidRDefault="003F2A35" w:rsidP="003F2A35">
      <w:pPr>
        <w:rPr>
          <w:sz w:val="22"/>
          <w:szCs w:val="22"/>
        </w:rPr>
      </w:pPr>
      <w:r w:rsidRPr="00695252">
        <w:rPr>
          <w:sz w:val="22"/>
          <w:szCs w:val="22"/>
        </w:rPr>
        <w:t>La industria manufacturera representada por el código S</w:t>
      </w:r>
      <w:r w:rsidR="007041CB" w:rsidRPr="00695252">
        <w:rPr>
          <w:sz w:val="22"/>
          <w:szCs w:val="22"/>
        </w:rPr>
        <w:t>C</w:t>
      </w:r>
      <w:r w:rsidRPr="00695252">
        <w:rPr>
          <w:sz w:val="22"/>
          <w:szCs w:val="22"/>
        </w:rPr>
        <w:t xml:space="preserve">IAN 31 al 33 </w:t>
      </w:r>
      <w:r w:rsidR="008516C2">
        <w:rPr>
          <w:sz w:val="22"/>
          <w:szCs w:val="22"/>
        </w:rPr>
        <w:t>cerró el año 2018 con una IED de 375 mdd</w:t>
      </w:r>
      <w:r w:rsidR="00A07687">
        <w:rPr>
          <w:sz w:val="22"/>
          <w:szCs w:val="22"/>
        </w:rPr>
        <w:t>, una reducción</w:t>
      </w:r>
      <w:r w:rsidR="008516C2">
        <w:rPr>
          <w:sz w:val="22"/>
          <w:szCs w:val="22"/>
        </w:rPr>
        <w:t xml:space="preserve"> </w:t>
      </w:r>
      <w:r w:rsidR="00A07687">
        <w:rPr>
          <w:sz w:val="22"/>
          <w:szCs w:val="22"/>
        </w:rPr>
        <w:t>en</w:t>
      </w:r>
      <w:r w:rsidR="008516C2">
        <w:rPr>
          <w:sz w:val="22"/>
          <w:szCs w:val="22"/>
        </w:rPr>
        <w:t xml:space="preserve"> comparación </w:t>
      </w:r>
      <w:r w:rsidR="00A07687">
        <w:rPr>
          <w:sz w:val="22"/>
          <w:szCs w:val="22"/>
        </w:rPr>
        <w:t>con la de</w:t>
      </w:r>
      <w:r w:rsidR="008516C2">
        <w:rPr>
          <w:sz w:val="22"/>
          <w:szCs w:val="22"/>
        </w:rPr>
        <w:t xml:space="preserve"> 2017 que fue de 614.5 mdd, </w:t>
      </w:r>
      <w:r w:rsidR="00A07687">
        <w:rPr>
          <w:sz w:val="22"/>
          <w:szCs w:val="22"/>
        </w:rPr>
        <w:t>es</w:t>
      </w:r>
      <w:r w:rsidR="00515FE1">
        <w:rPr>
          <w:sz w:val="22"/>
          <w:szCs w:val="22"/>
        </w:rPr>
        <w:t>to es</w:t>
      </w:r>
      <w:r w:rsidR="00A07687">
        <w:rPr>
          <w:sz w:val="22"/>
          <w:szCs w:val="22"/>
        </w:rPr>
        <w:t xml:space="preserve">, </w:t>
      </w:r>
      <w:r w:rsidR="008516C2">
        <w:rPr>
          <w:sz w:val="22"/>
          <w:szCs w:val="22"/>
        </w:rPr>
        <w:t>una caída de 38.9%</w:t>
      </w:r>
      <w:r w:rsidR="00515FE1">
        <w:rPr>
          <w:sz w:val="22"/>
          <w:szCs w:val="22"/>
        </w:rPr>
        <w:t xml:space="preserve">. La IED en este sector </w:t>
      </w:r>
      <w:r w:rsidR="00C50551">
        <w:rPr>
          <w:sz w:val="22"/>
          <w:szCs w:val="22"/>
        </w:rPr>
        <w:t>es la menor registrada en el periodo 2013-2018.</w:t>
      </w:r>
    </w:p>
    <w:p w14:paraId="2D72BB93" w14:textId="77777777" w:rsidR="003F2A35" w:rsidRDefault="003F2A35" w:rsidP="003F2A35"/>
    <w:p w14:paraId="5EE3258C" w14:textId="69D4520D" w:rsidR="00627CF4" w:rsidRPr="00695252" w:rsidRDefault="00592ED5" w:rsidP="00C94303">
      <w:pPr>
        <w:pStyle w:val="Descripcin"/>
        <w:jc w:val="center"/>
        <w:rPr>
          <w:rFonts w:ascii="Arial" w:hAnsi="Arial" w:cs="Arial"/>
          <w:sz w:val="22"/>
          <w:szCs w:val="22"/>
        </w:rPr>
      </w:pPr>
      <w:r>
        <w:rPr>
          <w:rFonts w:ascii="Arial" w:hAnsi="Arial" w:cs="Arial"/>
          <w:sz w:val="22"/>
          <w:szCs w:val="22"/>
        </w:rPr>
        <w:t>Figura</w:t>
      </w:r>
      <w:r w:rsidR="00C94303" w:rsidRPr="00695252">
        <w:rPr>
          <w:rFonts w:ascii="Arial" w:hAnsi="Arial" w:cs="Arial"/>
          <w:sz w:val="22"/>
          <w:szCs w:val="22"/>
        </w:rPr>
        <w:t xml:space="preserve"> </w:t>
      </w:r>
      <w:r w:rsidR="00C94303" w:rsidRPr="00695252">
        <w:rPr>
          <w:rFonts w:ascii="Arial" w:hAnsi="Arial" w:cs="Arial"/>
          <w:sz w:val="22"/>
          <w:szCs w:val="22"/>
        </w:rPr>
        <w:fldChar w:fldCharType="begin"/>
      </w:r>
      <w:r w:rsidR="00C94303" w:rsidRPr="00695252">
        <w:rPr>
          <w:rFonts w:ascii="Arial" w:hAnsi="Arial" w:cs="Arial"/>
          <w:sz w:val="22"/>
          <w:szCs w:val="22"/>
        </w:rPr>
        <w:instrText xml:space="preserve"> SEQ Figura \* ARABIC </w:instrText>
      </w:r>
      <w:r w:rsidR="00C94303" w:rsidRPr="00695252">
        <w:rPr>
          <w:rFonts w:ascii="Arial" w:hAnsi="Arial" w:cs="Arial"/>
          <w:sz w:val="22"/>
          <w:szCs w:val="22"/>
        </w:rPr>
        <w:fldChar w:fldCharType="separate"/>
      </w:r>
      <w:r w:rsidR="004C2403">
        <w:rPr>
          <w:rFonts w:ascii="Arial" w:hAnsi="Arial" w:cs="Arial"/>
          <w:noProof/>
          <w:sz w:val="22"/>
          <w:szCs w:val="22"/>
        </w:rPr>
        <w:t>47</w:t>
      </w:r>
      <w:r w:rsidR="00C94303" w:rsidRPr="00695252">
        <w:rPr>
          <w:rFonts w:ascii="Arial" w:hAnsi="Arial" w:cs="Arial"/>
          <w:sz w:val="22"/>
          <w:szCs w:val="22"/>
        </w:rPr>
        <w:fldChar w:fldCharType="end"/>
      </w:r>
      <w:r w:rsidR="00C94303" w:rsidRPr="00695252">
        <w:rPr>
          <w:rFonts w:ascii="Arial" w:hAnsi="Arial" w:cs="Arial"/>
          <w:sz w:val="22"/>
          <w:szCs w:val="22"/>
        </w:rPr>
        <w:t>. I</w:t>
      </w:r>
      <w:r w:rsidR="008516C2">
        <w:rPr>
          <w:rFonts w:ascii="Arial" w:hAnsi="Arial" w:cs="Arial"/>
          <w:sz w:val="22"/>
          <w:szCs w:val="22"/>
        </w:rPr>
        <w:t xml:space="preserve">nversión </w:t>
      </w:r>
      <w:r w:rsidR="00C94303" w:rsidRPr="00695252">
        <w:rPr>
          <w:rFonts w:ascii="Arial" w:hAnsi="Arial" w:cs="Arial"/>
          <w:sz w:val="22"/>
          <w:szCs w:val="22"/>
        </w:rPr>
        <w:t>E</w:t>
      </w:r>
      <w:r w:rsidR="008516C2">
        <w:rPr>
          <w:rFonts w:ascii="Arial" w:hAnsi="Arial" w:cs="Arial"/>
          <w:sz w:val="22"/>
          <w:szCs w:val="22"/>
        </w:rPr>
        <w:t xml:space="preserve">xtranjera </w:t>
      </w:r>
      <w:r w:rsidR="00C94303" w:rsidRPr="00695252">
        <w:rPr>
          <w:rFonts w:ascii="Arial" w:hAnsi="Arial" w:cs="Arial"/>
          <w:sz w:val="22"/>
          <w:szCs w:val="22"/>
        </w:rPr>
        <w:t>D</w:t>
      </w:r>
      <w:r w:rsidR="008516C2">
        <w:rPr>
          <w:rFonts w:ascii="Arial" w:hAnsi="Arial" w:cs="Arial"/>
          <w:sz w:val="22"/>
          <w:szCs w:val="22"/>
        </w:rPr>
        <w:t>irecta</w:t>
      </w:r>
      <w:r w:rsidR="009467B3">
        <w:rPr>
          <w:rFonts w:ascii="Arial" w:hAnsi="Arial" w:cs="Arial"/>
          <w:sz w:val="22"/>
          <w:szCs w:val="22"/>
        </w:rPr>
        <w:t xml:space="preserve"> </w:t>
      </w:r>
      <w:r w:rsidR="00D336A7">
        <w:rPr>
          <w:rFonts w:ascii="Arial" w:hAnsi="Arial" w:cs="Arial"/>
          <w:sz w:val="22"/>
          <w:szCs w:val="22"/>
        </w:rPr>
        <w:t>en la Industria M</w:t>
      </w:r>
      <w:r w:rsidR="00C94303" w:rsidRPr="00695252">
        <w:rPr>
          <w:rFonts w:ascii="Arial" w:hAnsi="Arial" w:cs="Arial"/>
          <w:sz w:val="22"/>
          <w:szCs w:val="22"/>
        </w:rPr>
        <w:t xml:space="preserve">anufactura </w:t>
      </w:r>
      <w:r w:rsidR="008516C2">
        <w:rPr>
          <w:rFonts w:ascii="Arial" w:hAnsi="Arial" w:cs="Arial"/>
          <w:sz w:val="22"/>
          <w:szCs w:val="22"/>
        </w:rPr>
        <w:t xml:space="preserve">de Jalisco, </w:t>
      </w:r>
      <w:r w:rsidR="00C94303" w:rsidRPr="00695252">
        <w:rPr>
          <w:rFonts w:ascii="Arial" w:hAnsi="Arial" w:cs="Arial"/>
          <w:sz w:val="22"/>
          <w:szCs w:val="22"/>
        </w:rPr>
        <w:t>2013 a 2018</w:t>
      </w:r>
      <w:r w:rsidR="00695252">
        <w:rPr>
          <w:rFonts w:ascii="Arial" w:hAnsi="Arial" w:cs="Arial"/>
          <w:sz w:val="22"/>
          <w:szCs w:val="22"/>
        </w:rPr>
        <w:t xml:space="preserve">, </w:t>
      </w:r>
      <w:r w:rsidR="00C94303" w:rsidRPr="00695252">
        <w:rPr>
          <w:rFonts w:ascii="Arial" w:hAnsi="Arial" w:cs="Arial"/>
          <w:sz w:val="22"/>
          <w:szCs w:val="22"/>
        </w:rPr>
        <w:t>m</w:t>
      </w:r>
      <w:r w:rsidR="00695252">
        <w:rPr>
          <w:rFonts w:ascii="Arial" w:hAnsi="Arial" w:cs="Arial"/>
          <w:sz w:val="22"/>
          <w:szCs w:val="22"/>
        </w:rPr>
        <w:t xml:space="preserve">illones </w:t>
      </w:r>
      <w:r w:rsidR="00C94303" w:rsidRPr="00695252">
        <w:rPr>
          <w:rFonts w:ascii="Arial" w:hAnsi="Arial" w:cs="Arial"/>
          <w:sz w:val="22"/>
          <w:szCs w:val="22"/>
        </w:rPr>
        <w:t>d</w:t>
      </w:r>
      <w:r w:rsidR="00695252">
        <w:rPr>
          <w:rFonts w:ascii="Arial" w:hAnsi="Arial" w:cs="Arial"/>
          <w:sz w:val="22"/>
          <w:szCs w:val="22"/>
        </w:rPr>
        <w:t xml:space="preserve">e </w:t>
      </w:r>
      <w:r w:rsidR="00C94303" w:rsidRPr="00695252">
        <w:rPr>
          <w:rFonts w:ascii="Arial" w:hAnsi="Arial" w:cs="Arial"/>
          <w:sz w:val="22"/>
          <w:szCs w:val="22"/>
        </w:rPr>
        <w:t>d</w:t>
      </w:r>
      <w:r w:rsidR="00695252">
        <w:rPr>
          <w:rFonts w:ascii="Arial" w:hAnsi="Arial" w:cs="Arial"/>
          <w:sz w:val="22"/>
          <w:szCs w:val="22"/>
        </w:rPr>
        <w:t>ólares</w:t>
      </w:r>
    </w:p>
    <w:p w14:paraId="07666496" w14:textId="2B7E50C2" w:rsidR="003F2A35" w:rsidRDefault="008516C2" w:rsidP="00627CF4">
      <w:pPr>
        <w:jc w:val="center"/>
      </w:pPr>
      <w:r w:rsidRPr="00D336A7">
        <w:rPr>
          <w:noProof/>
          <w:lang w:val="es-MX" w:eastAsia="es-MX"/>
        </w:rPr>
        <w:drawing>
          <wp:inline distT="0" distB="0" distL="0" distR="0" wp14:anchorId="27ECF69F" wp14:editId="40431065">
            <wp:extent cx="6810375" cy="3057525"/>
            <wp:effectExtent l="0" t="0" r="9525" b="952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477D8ECC" w14:textId="32673EE2" w:rsidR="008516C2" w:rsidRPr="00EA7E36" w:rsidRDefault="00C50551" w:rsidP="008516C2">
      <w:pPr>
        <w:rPr>
          <w:rFonts w:eastAsia="Times New Roman"/>
          <w:bCs/>
          <w:color w:val="000000"/>
          <w:sz w:val="22"/>
          <w:szCs w:val="22"/>
          <w:lang w:val="es-MX" w:eastAsia="es-MX"/>
        </w:rPr>
      </w:pPr>
      <w:r w:rsidRPr="00622647">
        <w:t xml:space="preserve">Fuente: </w:t>
      </w:r>
      <w:r>
        <w:t>IIEG, con información de la Secretaría de Economía.</w:t>
      </w:r>
    </w:p>
    <w:p w14:paraId="193A7AF6" w14:textId="77777777" w:rsidR="003F2A35" w:rsidRPr="008516C2" w:rsidRDefault="003F2A35" w:rsidP="003F2A35">
      <w:pPr>
        <w:rPr>
          <w:lang w:val="es-MX"/>
        </w:rPr>
      </w:pPr>
    </w:p>
    <w:p w14:paraId="738BE217" w14:textId="4BFCEAB0" w:rsidR="003F2A35" w:rsidRPr="00695252" w:rsidRDefault="003F2A35" w:rsidP="003F2A35">
      <w:pPr>
        <w:rPr>
          <w:sz w:val="22"/>
          <w:szCs w:val="22"/>
        </w:rPr>
      </w:pPr>
    </w:p>
    <w:p w14:paraId="15A2A00B" w14:textId="77777777" w:rsidR="0047784C" w:rsidRDefault="0047784C" w:rsidP="003F2A35"/>
    <w:p w14:paraId="112AA4F1" w14:textId="77777777" w:rsidR="001A12C0" w:rsidRDefault="001A12C0">
      <w:pPr>
        <w:jc w:val="left"/>
        <w:rPr>
          <w:sz w:val="22"/>
          <w:szCs w:val="22"/>
        </w:rPr>
      </w:pPr>
      <w:r>
        <w:rPr>
          <w:sz w:val="22"/>
          <w:szCs w:val="22"/>
        </w:rPr>
        <w:br w:type="page"/>
      </w:r>
    </w:p>
    <w:p w14:paraId="3E2F74B7" w14:textId="3DC7FC99" w:rsidR="00931B7A" w:rsidRPr="00B514B1" w:rsidRDefault="00931B7A" w:rsidP="00931B7A">
      <w:pPr>
        <w:rPr>
          <w:sz w:val="22"/>
          <w:szCs w:val="22"/>
        </w:rPr>
      </w:pPr>
      <w:r w:rsidRPr="00B514B1">
        <w:rPr>
          <w:sz w:val="22"/>
          <w:szCs w:val="22"/>
        </w:rPr>
        <w:t xml:space="preserve">La composición de este sector SCIAN 31-33 viene dado por 21 subsectores, de los cuales el que más captó IED en 2018 fue el subsector </w:t>
      </w:r>
      <w:r w:rsidRPr="00907850">
        <w:rPr>
          <w:i/>
          <w:sz w:val="22"/>
          <w:szCs w:val="22"/>
        </w:rPr>
        <w:t xml:space="preserve">Fabricación de equipo de </w:t>
      </w:r>
      <w:r w:rsidR="008516C2" w:rsidRPr="00907850">
        <w:rPr>
          <w:i/>
          <w:sz w:val="22"/>
          <w:szCs w:val="22"/>
        </w:rPr>
        <w:t>computación, comunicación, medición y de otros equipos, componentes y accesorios electrónicos</w:t>
      </w:r>
      <w:r>
        <w:rPr>
          <w:sz w:val="22"/>
          <w:szCs w:val="22"/>
        </w:rPr>
        <w:t xml:space="preserve"> con </w:t>
      </w:r>
      <w:r w:rsidR="008516C2">
        <w:rPr>
          <w:sz w:val="22"/>
          <w:szCs w:val="22"/>
        </w:rPr>
        <w:t>233.2</w:t>
      </w:r>
      <w:r w:rsidRPr="00B514B1">
        <w:rPr>
          <w:sz w:val="22"/>
          <w:szCs w:val="22"/>
        </w:rPr>
        <w:t xml:space="preserve"> mdd, seguido por </w:t>
      </w:r>
      <w:r w:rsidR="008516C2">
        <w:rPr>
          <w:sz w:val="22"/>
          <w:szCs w:val="22"/>
        </w:rPr>
        <w:t xml:space="preserve">la </w:t>
      </w:r>
      <w:r w:rsidR="00907850" w:rsidRPr="00907850">
        <w:rPr>
          <w:i/>
          <w:sz w:val="22"/>
          <w:szCs w:val="22"/>
        </w:rPr>
        <w:t>I</w:t>
      </w:r>
      <w:r w:rsidR="008516C2" w:rsidRPr="00907850">
        <w:rPr>
          <w:i/>
          <w:sz w:val="22"/>
          <w:szCs w:val="22"/>
        </w:rPr>
        <w:t>ndustria química</w:t>
      </w:r>
      <w:r w:rsidR="008516C2">
        <w:rPr>
          <w:sz w:val="22"/>
          <w:szCs w:val="22"/>
        </w:rPr>
        <w:t xml:space="preserve"> con 54.3</w:t>
      </w:r>
      <w:r w:rsidRPr="00B514B1">
        <w:rPr>
          <w:sz w:val="22"/>
          <w:szCs w:val="22"/>
        </w:rPr>
        <w:t xml:space="preserve"> mdd, </w:t>
      </w:r>
      <w:r w:rsidR="00BC53BA">
        <w:rPr>
          <w:sz w:val="22"/>
          <w:szCs w:val="22"/>
        </w:rPr>
        <w:t xml:space="preserve">mientras que </w:t>
      </w:r>
      <w:r w:rsidRPr="00B514B1">
        <w:rPr>
          <w:sz w:val="22"/>
          <w:szCs w:val="22"/>
        </w:rPr>
        <w:t xml:space="preserve">el subsector </w:t>
      </w:r>
      <w:r w:rsidR="008516C2">
        <w:rPr>
          <w:sz w:val="22"/>
          <w:szCs w:val="22"/>
        </w:rPr>
        <w:t xml:space="preserve">de </w:t>
      </w:r>
      <w:r w:rsidR="008516C2" w:rsidRPr="00BC53BA">
        <w:rPr>
          <w:sz w:val="22"/>
          <w:szCs w:val="22"/>
        </w:rPr>
        <w:t xml:space="preserve">la </w:t>
      </w:r>
      <w:r w:rsidR="00BC53BA">
        <w:rPr>
          <w:sz w:val="22"/>
          <w:szCs w:val="22"/>
        </w:rPr>
        <w:t>I</w:t>
      </w:r>
      <w:r w:rsidR="008516C2" w:rsidRPr="00BC53BA">
        <w:rPr>
          <w:i/>
          <w:sz w:val="22"/>
          <w:szCs w:val="22"/>
        </w:rPr>
        <w:t>ndustria alimentaria</w:t>
      </w:r>
      <w:r>
        <w:rPr>
          <w:sz w:val="22"/>
          <w:szCs w:val="22"/>
        </w:rPr>
        <w:t xml:space="preserve"> reportó IED por </w:t>
      </w:r>
      <w:r w:rsidR="008516C2">
        <w:rPr>
          <w:sz w:val="22"/>
          <w:szCs w:val="22"/>
        </w:rPr>
        <w:t>49.5</w:t>
      </w:r>
      <w:r w:rsidRPr="00B514B1">
        <w:rPr>
          <w:sz w:val="22"/>
          <w:szCs w:val="22"/>
        </w:rPr>
        <w:t xml:space="preserve"> mdd. La</w:t>
      </w:r>
      <w:r w:rsidR="008516C2">
        <w:rPr>
          <w:sz w:val="22"/>
          <w:szCs w:val="22"/>
        </w:rPr>
        <w:t xml:space="preserve"> industria</w:t>
      </w:r>
      <w:r w:rsidRPr="00B514B1">
        <w:rPr>
          <w:sz w:val="22"/>
          <w:szCs w:val="22"/>
        </w:rPr>
        <w:t xml:space="preserve"> que </w:t>
      </w:r>
      <w:r w:rsidR="008516C2">
        <w:rPr>
          <w:sz w:val="22"/>
          <w:szCs w:val="22"/>
        </w:rPr>
        <w:t>tuv</w:t>
      </w:r>
      <w:r w:rsidR="00BC53BA">
        <w:rPr>
          <w:sz w:val="22"/>
          <w:szCs w:val="22"/>
        </w:rPr>
        <w:t>o</w:t>
      </w:r>
      <w:r w:rsidR="008516C2">
        <w:rPr>
          <w:sz w:val="22"/>
          <w:szCs w:val="22"/>
        </w:rPr>
        <w:t xml:space="preserve"> una desinversión fue</w:t>
      </w:r>
      <w:r w:rsidRPr="00B514B1">
        <w:rPr>
          <w:sz w:val="22"/>
          <w:szCs w:val="22"/>
        </w:rPr>
        <w:t xml:space="preserve"> la </w:t>
      </w:r>
      <w:r w:rsidR="00BC53BA" w:rsidRPr="001520A7">
        <w:rPr>
          <w:i/>
          <w:sz w:val="22"/>
          <w:szCs w:val="22"/>
        </w:rPr>
        <w:t>I</w:t>
      </w:r>
      <w:r w:rsidR="008516C2" w:rsidRPr="001520A7">
        <w:rPr>
          <w:i/>
          <w:sz w:val="22"/>
          <w:szCs w:val="22"/>
        </w:rPr>
        <w:t>ndustria de las bebidas y del tabaco</w:t>
      </w:r>
      <w:r w:rsidR="008516C2">
        <w:rPr>
          <w:sz w:val="22"/>
          <w:szCs w:val="22"/>
        </w:rPr>
        <w:t xml:space="preserve"> con 81.5 mdd</w:t>
      </w:r>
      <w:r w:rsidR="00BC53BA">
        <w:rPr>
          <w:sz w:val="22"/>
          <w:szCs w:val="22"/>
        </w:rPr>
        <w:t xml:space="preserve"> </w:t>
      </w:r>
      <w:r w:rsidR="001520A7">
        <w:rPr>
          <w:sz w:val="22"/>
          <w:szCs w:val="22"/>
        </w:rPr>
        <w:t>de retiro de recursos del país</w:t>
      </w:r>
      <w:r w:rsidR="008516C2">
        <w:rPr>
          <w:sz w:val="22"/>
          <w:szCs w:val="22"/>
        </w:rPr>
        <w:t>.</w:t>
      </w:r>
    </w:p>
    <w:p w14:paraId="326C777F" w14:textId="6415EB0A" w:rsidR="00293885" w:rsidRDefault="00293885" w:rsidP="0047784C">
      <w:pPr>
        <w:jc w:val="center"/>
        <w:rPr>
          <w:b/>
          <w:bCs/>
          <w:color w:val="000000"/>
        </w:rPr>
      </w:pPr>
    </w:p>
    <w:p w14:paraId="37E6D6F8" w14:textId="77777777" w:rsidR="001520A7" w:rsidRDefault="001520A7" w:rsidP="0047784C">
      <w:pPr>
        <w:jc w:val="center"/>
        <w:rPr>
          <w:b/>
          <w:bCs/>
          <w:color w:val="000000"/>
        </w:rPr>
      </w:pPr>
    </w:p>
    <w:p w14:paraId="586D8B6F" w14:textId="33EE2EE9" w:rsidR="003F2A35" w:rsidRDefault="00592ED5" w:rsidP="00BA12FB">
      <w:pPr>
        <w:pStyle w:val="Descripcin"/>
        <w:jc w:val="center"/>
      </w:pPr>
      <w:r>
        <w:rPr>
          <w:rFonts w:ascii="Arial" w:hAnsi="Arial" w:cs="Arial"/>
          <w:sz w:val="22"/>
          <w:szCs w:val="22"/>
        </w:rPr>
        <w:t>Figura</w:t>
      </w:r>
      <w:r w:rsidR="00C94303" w:rsidRPr="00B514B1">
        <w:rPr>
          <w:rFonts w:ascii="Arial" w:hAnsi="Arial" w:cs="Arial"/>
          <w:sz w:val="22"/>
          <w:szCs w:val="22"/>
        </w:rPr>
        <w:t xml:space="preserve"> </w:t>
      </w:r>
      <w:r w:rsidR="00C94303" w:rsidRPr="00B514B1">
        <w:rPr>
          <w:rFonts w:ascii="Arial" w:hAnsi="Arial" w:cs="Arial"/>
          <w:sz w:val="22"/>
          <w:szCs w:val="22"/>
        </w:rPr>
        <w:fldChar w:fldCharType="begin"/>
      </w:r>
      <w:r w:rsidR="00C94303" w:rsidRPr="00B514B1">
        <w:rPr>
          <w:rFonts w:ascii="Arial" w:hAnsi="Arial" w:cs="Arial"/>
          <w:sz w:val="22"/>
          <w:szCs w:val="22"/>
        </w:rPr>
        <w:instrText xml:space="preserve"> SEQ Figura \* ARABIC </w:instrText>
      </w:r>
      <w:r w:rsidR="00C94303" w:rsidRPr="00B514B1">
        <w:rPr>
          <w:rFonts w:ascii="Arial" w:hAnsi="Arial" w:cs="Arial"/>
          <w:sz w:val="22"/>
          <w:szCs w:val="22"/>
        </w:rPr>
        <w:fldChar w:fldCharType="separate"/>
      </w:r>
      <w:r w:rsidR="004C2403">
        <w:rPr>
          <w:rFonts w:ascii="Arial" w:hAnsi="Arial" w:cs="Arial"/>
          <w:noProof/>
          <w:sz w:val="22"/>
          <w:szCs w:val="22"/>
        </w:rPr>
        <w:t>48</w:t>
      </w:r>
      <w:r w:rsidR="00C94303" w:rsidRPr="00B514B1">
        <w:rPr>
          <w:rFonts w:ascii="Arial" w:hAnsi="Arial" w:cs="Arial"/>
          <w:sz w:val="22"/>
          <w:szCs w:val="22"/>
        </w:rPr>
        <w:fldChar w:fldCharType="end"/>
      </w:r>
      <w:r w:rsidR="00C94303" w:rsidRPr="00B514B1">
        <w:rPr>
          <w:rFonts w:ascii="Arial" w:hAnsi="Arial" w:cs="Arial"/>
          <w:sz w:val="22"/>
          <w:szCs w:val="22"/>
        </w:rPr>
        <w:t xml:space="preserve">. </w:t>
      </w:r>
      <w:r w:rsidR="008516C2" w:rsidRPr="00695252">
        <w:rPr>
          <w:rFonts w:ascii="Arial" w:hAnsi="Arial" w:cs="Arial"/>
          <w:sz w:val="22"/>
          <w:szCs w:val="22"/>
        </w:rPr>
        <w:t>I</w:t>
      </w:r>
      <w:r w:rsidR="008516C2">
        <w:rPr>
          <w:rFonts w:ascii="Arial" w:hAnsi="Arial" w:cs="Arial"/>
          <w:sz w:val="22"/>
          <w:szCs w:val="22"/>
        </w:rPr>
        <w:t xml:space="preserve">nversión </w:t>
      </w:r>
      <w:r w:rsidR="008516C2" w:rsidRPr="00695252">
        <w:rPr>
          <w:rFonts w:ascii="Arial" w:hAnsi="Arial" w:cs="Arial"/>
          <w:sz w:val="22"/>
          <w:szCs w:val="22"/>
        </w:rPr>
        <w:t>E</w:t>
      </w:r>
      <w:r w:rsidR="008516C2">
        <w:rPr>
          <w:rFonts w:ascii="Arial" w:hAnsi="Arial" w:cs="Arial"/>
          <w:sz w:val="22"/>
          <w:szCs w:val="22"/>
        </w:rPr>
        <w:t xml:space="preserve">xtranjera </w:t>
      </w:r>
      <w:r w:rsidR="008516C2" w:rsidRPr="00695252">
        <w:rPr>
          <w:rFonts w:ascii="Arial" w:hAnsi="Arial" w:cs="Arial"/>
          <w:sz w:val="22"/>
          <w:szCs w:val="22"/>
        </w:rPr>
        <w:t>D</w:t>
      </w:r>
      <w:r w:rsidR="008516C2">
        <w:rPr>
          <w:rFonts w:ascii="Arial" w:hAnsi="Arial" w:cs="Arial"/>
          <w:sz w:val="22"/>
          <w:szCs w:val="22"/>
        </w:rPr>
        <w:t>irecta</w:t>
      </w:r>
      <w:r w:rsidR="009467B3">
        <w:rPr>
          <w:rFonts w:ascii="Arial" w:hAnsi="Arial" w:cs="Arial"/>
          <w:sz w:val="22"/>
          <w:szCs w:val="22"/>
        </w:rPr>
        <w:t xml:space="preserve"> </w:t>
      </w:r>
      <w:r w:rsidR="000373EF">
        <w:rPr>
          <w:rFonts w:ascii="Arial" w:hAnsi="Arial" w:cs="Arial"/>
          <w:sz w:val="22"/>
          <w:szCs w:val="22"/>
        </w:rPr>
        <w:t>en la Industria M</w:t>
      </w:r>
      <w:r w:rsidR="008516C2" w:rsidRPr="00695252">
        <w:rPr>
          <w:rFonts w:ascii="Arial" w:hAnsi="Arial" w:cs="Arial"/>
          <w:sz w:val="22"/>
          <w:szCs w:val="22"/>
        </w:rPr>
        <w:t>anufactur</w:t>
      </w:r>
      <w:r w:rsidR="000373EF">
        <w:rPr>
          <w:rFonts w:ascii="Arial" w:hAnsi="Arial" w:cs="Arial"/>
          <w:sz w:val="22"/>
          <w:szCs w:val="22"/>
        </w:rPr>
        <w:t>era</w:t>
      </w:r>
      <w:r w:rsidR="008516C2" w:rsidRPr="00695252">
        <w:rPr>
          <w:rFonts w:ascii="Arial" w:hAnsi="Arial" w:cs="Arial"/>
          <w:sz w:val="22"/>
          <w:szCs w:val="22"/>
        </w:rPr>
        <w:t xml:space="preserve"> </w:t>
      </w:r>
      <w:r w:rsidR="008516C2">
        <w:rPr>
          <w:rFonts w:ascii="Arial" w:hAnsi="Arial" w:cs="Arial"/>
          <w:sz w:val="22"/>
          <w:szCs w:val="22"/>
        </w:rPr>
        <w:t xml:space="preserve">de Jalisco por subsector, </w:t>
      </w:r>
      <w:r w:rsidR="008516C2" w:rsidRPr="00695252">
        <w:rPr>
          <w:rFonts w:ascii="Arial" w:hAnsi="Arial" w:cs="Arial"/>
          <w:sz w:val="22"/>
          <w:szCs w:val="22"/>
        </w:rPr>
        <w:t>2013 a 2018</w:t>
      </w:r>
      <w:r w:rsidR="008516C2">
        <w:rPr>
          <w:rFonts w:ascii="Arial" w:hAnsi="Arial" w:cs="Arial"/>
          <w:sz w:val="22"/>
          <w:szCs w:val="22"/>
        </w:rPr>
        <w:t xml:space="preserve">, </w:t>
      </w:r>
      <w:r w:rsidR="008516C2" w:rsidRPr="00695252">
        <w:rPr>
          <w:rFonts w:ascii="Arial" w:hAnsi="Arial" w:cs="Arial"/>
          <w:sz w:val="22"/>
          <w:szCs w:val="22"/>
        </w:rPr>
        <w:t>m</w:t>
      </w:r>
      <w:r w:rsidR="008516C2">
        <w:rPr>
          <w:rFonts w:ascii="Arial" w:hAnsi="Arial" w:cs="Arial"/>
          <w:sz w:val="22"/>
          <w:szCs w:val="22"/>
        </w:rPr>
        <w:t xml:space="preserve">illones </w:t>
      </w:r>
      <w:r w:rsidR="008516C2" w:rsidRPr="00695252">
        <w:rPr>
          <w:rFonts w:ascii="Arial" w:hAnsi="Arial" w:cs="Arial"/>
          <w:sz w:val="22"/>
          <w:szCs w:val="22"/>
        </w:rPr>
        <w:t>d</w:t>
      </w:r>
      <w:r w:rsidR="008516C2">
        <w:rPr>
          <w:rFonts w:ascii="Arial" w:hAnsi="Arial" w:cs="Arial"/>
          <w:sz w:val="22"/>
          <w:szCs w:val="22"/>
        </w:rPr>
        <w:t xml:space="preserve">e </w:t>
      </w:r>
      <w:r w:rsidR="008516C2" w:rsidRPr="00695252">
        <w:rPr>
          <w:rFonts w:ascii="Arial" w:hAnsi="Arial" w:cs="Arial"/>
          <w:sz w:val="22"/>
          <w:szCs w:val="22"/>
        </w:rPr>
        <w:t>d</w:t>
      </w:r>
      <w:r w:rsidR="008516C2">
        <w:rPr>
          <w:rFonts w:ascii="Arial" w:hAnsi="Arial" w:cs="Arial"/>
          <w:sz w:val="22"/>
          <w:szCs w:val="22"/>
        </w:rPr>
        <w:t>ólares</w:t>
      </w:r>
    </w:p>
    <w:p w14:paraId="7D8AFD8F" w14:textId="7B09FF16" w:rsidR="003F2A35" w:rsidRDefault="008516C2" w:rsidP="0047784C">
      <w:pPr>
        <w:jc w:val="center"/>
      </w:pPr>
      <w:r>
        <w:rPr>
          <w:noProof/>
          <w:lang w:val="es-MX" w:eastAsia="es-MX"/>
        </w:rPr>
        <w:drawing>
          <wp:inline distT="0" distB="0" distL="0" distR="0" wp14:anchorId="498BD93E" wp14:editId="75C8D323">
            <wp:extent cx="6826250" cy="3384550"/>
            <wp:effectExtent l="0" t="0" r="12700" b="635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5DCE820B" w14:textId="40E31E80" w:rsidR="001A12C0" w:rsidRDefault="001520A7">
      <w:pPr>
        <w:jc w:val="left"/>
      </w:pPr>
      <w:r w:rsidRPr="00622647">
        <w:t xml:space="preserve">Fuente: </w:t>
      </w:r>
      <w:r>
        <w:t>IIEG, con información de la Secretaría de Economía.</w:t>
      </w:r>
      <w:r w:rsidR="001A12C0">
        <w:br w:type="page"/>
      </w:r>
    </w:p>
    <w:p w14:paraId="35542C96" w14:textId="0E481D0B" w:rsidR="003F2A35" w:rsidRPr="00B6075D" w:rsidRDefault="00956D72" w:rsidP="00956D72">
      <w:pPr>
        <w:pStyle w:val="Ttulo2"/>
        <w:numPr>
          <w:ilvl w:val="0"/>
          <w:numId w:val="0"/>
        </w:numPr>
        <w:rPr>
          <w:b/>
          <w:sz w:val="24"/>
          <w:szCs w:val="24"/>
        </w:rPr>
      </w:pPr>
      <w:bookmarkStart w:id="30" w:name="_Toc2275345"/>
      <w:r w:rsidRPr="00B6075D">
        <w:rPr>
          <w:b/>
          <w:sz w:val="24"/>
          <w:szCs w:val="24"/>
        </w:rPr>
        <w:t>V</w:t>
      </w:r>
      <w:r w:rsidR="00E63D4D" w:rsidRPr="00B6075D">
        <w:rPr>
          <w:b/>
          <w:sz w:val="24"/>
          <w:szCs w:val="24"/>
        </w:rPr>
        <w:t>I</w:t>
      </w:r>
      <w:r w:rsidR="002B109F" w:rsidRPr="00B6075D">
        <w:rPr>
          <w:b/>
          <w:sz w:val="24"/>
          <w:szCs w:val="24"/>
        </w:rPr>
        <w:t>I</w:t>
      </w:r>
      <w:r w:rsidR="008A3E76" w:rsidRPr="00B6075D">
        <w:rPr>
          <w:b/>
          <w:sz w:val="24"/>
          <w:szCs w:val="24"/>
        </w:rPr>
        <w:t>I</w:t>
      </w:r>
      <w:r w:rsidRPr="00B6075D">
        <w:rPr>
          <w:b/>
          <w:sz w:val="24"/>
          <w:szCs w:val="24"/>
        </w:rPr>
        <w:t xml:space="preserve">.3 </w:t>
      </w:r>
      <w:r w:rsidR="003F2A35" w:rsidRPr="00B6075D">
        <w:rPr>
          <w:b/>
          <w:sz w:val="24"/>
          <w:szCs w:val="24"/>
        </w:rPr>
        <w:t>Comercio</w:t>
      </w:r>
      <w:bookmarkEnd w:id="30"/>
    </w:p>
    <w:p w14:paraId="793F57D2" w14:textId="77777777" w:rsidR="003F2A35" w:rsidRDefault="003F2A35" w:rsidP="003F2A35"/>
    <w:p w14:paraId="0E19119F" w14:textId="0D8363B3" w:rsidR="003F2A35" w:rsidRDefault="00932478" w:rsidP="003F2A35">
      <w:pPr>
        <w:rPr>
          <w:sz w:val="22"/>
          <w:szCs w:val="22"/>
        </w:rPr>
      </w:pPr>
      <w:r>
        <w:rPr>
          <w:sz w:val="22"/>
          <w:szCs w:val="22"/>
        </w:rPr>
        <w:t xml:space="preserve">La IED del Sector Comercio (clasificación SCIAN 43 y 46) </w:t>
      </w:r>
      <w:r w:rsidR="000F2C84">
        <w:rPr>
          <w:sz w:val="22"/>
          <w:szCs w:val="22"/>
        </w:rPr>
        <w:t xml:space="preserve">en 2018 fue de 145.9 mdd, superior en 33.12% a la observada en 2017, la cual fue de 109.6 mdd. </w:t>
      </w:r>
      <w:r w:rsidR="00277D87">
        <w:rPr>
          <w:sz w:val="22"/>
          <w:szCs w:val="22"/>
        </w:rPr>
        <w:t xml:space="preserve">La inversión fue mayor a la registrada en los últimos tres años, pero inferior a la </w:t>
      </w:r>
      <w:r w:rsidR="003837A9">
        <w:rPr>
          <w:sz w:val="22"/>
          <w:szCs w:val="22"/>
        </w:rPr>
        <w:t>registrada</w:t>
      </w:r>
      <w:r w:rsidR="00277D87">
        <w:rPr>
          <w:sz w:val="22"/>
          <w:szCs w:val="22"/>
        </w:rPr>
        <w:t xml:space="preserve"> en 2015.</w:t>
      </w:r>
    </w:p>
    <w:p w14:paraId="5D24F9FA" w14:textId="77777777" w:rsidR="00C806F8" w:rsidRPr="00C806F8" w:rsidRDefault="00C806F8" w:rsidP="003F2A35">
      <w:pPr>
        <w:rPr>
          <w:sz w:val="22"/>
          <w:szCs w:val="22"/>
        </w:rPr>
      </w:pPr>
    </w:p>
    <w:p w14:paraId="72C5BDAD" w14:textId="77777777" w:rsidR="003F2A35" w:rsidRDefault="003F2A35" w:rsidP="003F2A35"/>
    <w:p w14:paraId="0587DDD3" w14:textId="2B3BE473" w:rsidR="00293885" w:rsidRPr="00C806F8" w:rsidRDefault="00592ED5" w:rsidP="00C94303">
      <w:pPr>
        <w:pStyle w:val="Descripcin"/>
        <w:jc w:val="center"/>
        <w:rPr>
          <w:rFonts w:ascii="Arial" w:hAnsi="Arial" w:cs="Arial"/>
          <w:b w:val="0"/>
          <w:bCs w:val="0"/>
          <w:sz w:val="22"/>
          <w:szCs w:val="22"/>
        </w:rPr>
      </w:pPr>
      <w:r>
        <w:rPr>
          <w:rFonts w:ascii="Arial" w:hAnsi="Arial" w:cs="Arial"/>
          <w:sz w:val="22"/>
          <w:szCs w:val="22"/>
        </w:rPr>
        <w:t>Figura</w:t>
      </w:r>
      <w:r w:rsidR="00C94303" w:rsidRPr="00C806F8">
        <w:rPr>
          <w:rFonts w:ascii="Arial" w:hAnsi="Arial" w:cs="Arial"/>
          <w:sz w:val="22"/>
          <w:szCs w:val="22"/>
        </w:rPr>
        <w:t xml:space="preserve"> </w:t>
      </w:r>
      <w:r w:rsidR="00C94303" w:rsidRPr="00C806F8">
        <w:rPr>
          <w:rFonts w:ascii="Arial" w:hAnsi="Arial" w:cs="Arial"/>
          <w:sz w:val="22"/>
          <w:szCs w:val="22"/>
        </w:rPr>
        <w:fldChar w:fldCharType="begin"/>
      </w:r>
      <w:r w:rsidR="00C94303" w:rsidRPr="00C806F8">
        <w:rPr>
          <w:rFonts w:ascii="Arial" w:hAnsi="Arial" w:cs="Arial"/>
          <w:sz w:val="22"/>
          <w:szCs w:val="22"/>
        </w:rPr>
        <w:instrText xml:space="preserve"> SEQ Figura \* ARABIC </w:instrText>
      </w:r>
      <w:r w:rsidR="00C94303" w:rsidRPr="00C806F8">
        <w:rPr>
          <w:rFonts w:ascii="Arial" w:hAnsi="Arial" w:cs="Arial"/>
          <w:sz w:val="22"/>
          <w:szCs w:val="22"/>
        </w:rPr>
        <w:fldChar w:fldCharType="separate"/>
      </w:r>
      <w:r w:rsidR="004C2403">
        <w:rPr>
          <w:rFonts w:ascii="Arial" w:hAnsi="Arial" w:cs="Arial"/>
          <w:noProof/>
          <w:sz w:val="22"/>
          <w:szCs w:val="22"/>
        </w:rPr>
        <w:t>49</w:t>
      </w:r>
      <w:r w:rsidR="00C94303" w:rsidRPr="00C806F8">
        <w:rPr>
          <w:rFonts w:ascii="Arial" w:hAnsi="Arial" w:cs="Arial"/>
          <w:sz w:val="22"/>
          <w:szCs w:val="22"/>
        </w:rPr>
        <w:fldChar w:fldCharType="end"/>
      </w:r>
      <w:r w:rsidR="00C94303" w:rsidRPr="00C806F8">
        <w:rPr>
          <w:rFonts w:ascii="Arial" w:hAnsi="Arial" w:cs="Arial"/>
          <w:sz w:val="22"/>
          <w:szCs w:val="22"/>
        </w:rPr>
        <w:t xml:space="preserve">. </w:t>
      </w:r>
      <w:r w:rsidR="009467B3">
        <w:rPr>
          <w:rFonts w:ascii="Arial" w:hAnsi="Arial" w:cs="Arial"/>
          <w:sz w:val="22"/>
          <w:szCs w:val="22"/>
        </w:rPr>
        <w:t xml:space="preserve">Inversión Extranjera Directa </w:t>
      </w:r>
      <w:r w:rsidR="00932478">
        <w:rPr>
          <w:rFonts w:ascii="Arial" w:hAnsi="Arial" w:cs="Arial"/>
          <w:sz w:val="22"/>
          <w:szCs w:val="22"/>
        </w:rPr>
        <w:t>del Sector C</w:t>
      </w:r>
      <w:r w:rsidR="009467B3" w:rsidRPr="009467B3">
        <w:rPr>
          <w:rFonts w:ascii="Arial" w:hAnsi="Arial" w:cs="Arial"/>
          <w:sz w:val="22"/>
          <w:szCs w:val="22"/>
        </w:rPr>
        <w:t>omercio de Jalisco, 2013 a 2018, millones de dólares</w:t>
      </w:r>
    </w:p>
    <w:p w14:paraId="12AFE258" w14:textId="180F1466" w:rsidR="003F2A35" w:rsidRDefault="008516C2" w:rsidP="008516C2">
      <w:r>
        <w:rPr>
          <w:noProof/>
          <w:lang w:val="es-MX" w:eastAsia="es-MX"/>
        </w:rPr>
        <w:drawing>
          <wp:inline distT="0" distB="0" distL="0" distR="0" wp14:anchorId="158E4794" wp14:editId="54A31D64">
            <wp:extent cx="6924675" cy="2990850"/>
            <wp:effectExtent l="0" t="0" r="9525" b="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2E4378AE" w14:textId="1EFE4EAE" w:rsidR="009467B3" w:rsidRPr="00EA7E36" w:rsidRDefault="005C7858" w:rsidP="009467B3">
      <w:pPr>
        <w:rPr>
          <w:rFonts w:eastAsia="Times New Roman"/>
          <w:bCs/>
          <w:color w:val="000000"/>
          <w:sz w:val="22"/>
          <w:szCs w:val="22"/>
          <w:lang w:val="es-MX" w:eastAsia="es-MX"/>
        </w:rPr>
      </w:pPr>
      <w:r w:rsidRPr="00622647">
        <w:t xml:space="preserve">Fuente: </w:t>
      </w:r>
      <w:r>
        <w:t>IIEG, con información de la Secretaría de Economía.</w:t>
      </w:r>
    </w:p>
    <w:p w14:paraId="008AFFFF" w14:textId="77777777" w:rsidR="003F2A35" w:rsidRPr="009467B3" w:rsidRDefault="003F2A35" w:rsidP="003F2A35">
      <w:pPr>
        <w:rPr>
          <w:lang w:val="es-MX"/>
        </w:rPr>
      </w:pPr>
    </w:p>
    <w:p w14:paraId="6803C7A9" w14:textId="77777777" w:rsidR="009467B3" w:rsidRDefault="009467B3">
      <w:pPr>
        <w:jc w:val="left"/>
        <w:rPr>
          <w:sz w:val="22"/>
          <w:szCs w:val="22"/>
        </w:rPr>
      </w:pPr>
      <w:r>
        <w:rPr>
          <w:sz w:val="22"/>
          <w:szCs w:val="22"/>
        </w:rPr>
        <w:br w:type="page"/>
      </w:r>
    </w:p>
    <w:p w14:paraId="3FCCD35F" w14:textId="04947C4F" w:rsidR="002D6352" w:rsidRDefault="003F2A35" w:rsidP="003F2A35">
      <w:pPr>
        <w:rPr>
          <w:sz w:val="22"/>
          <w:szCs w:val="22"/>
        </w:rPr>
      </w:pPr>
      <w:r w:rsidRPr="00C806F8">
        <w:rPr>
          <w:sz w:val="22"/>
          <w:szCs w:val="22"/>
        </w:rPr>
        <w:t xml:space="preserve">En lo que respecta a la distribución por nivel de subsector </w:t>
      </w:r>
      <w:r w:rsidR="009467B3">
        <w:rPr>
          <w:sz w:val="22"/>
          <w:szCs w:val="22"/>
        </w:rPr>
        <w:t>se identifica</w:t>
      </w:r>
      <w:r w:rsidRPr="00C806F8">
        <w:rPr>
          <w:sz w:val="22"/>
          <w:szCs w:val="22"/>
        </w:rPr>
        <w:t xml:space="preserve"> </w:t>
      </w:r>
      <w:r w:rsidR="009467B3">
        <w:rPr>
          <w:sz w:val="22"/>
          <w:szCs w:val="22"/>
        </w:rPr>
        <w:t>al</w:t>
      </w:r>
      <w:r w:rsidRPr="00C806F8">
        <w:rPr>
          <w:sz w:val="22"/>
          <w:szCs w:val="22"/>
        </w:rPr>
        <w:t xml:space="preserve"> </w:t>
      </w:r>
      <w:r w:rsidR="00C806F8">
        <w:rPr>
          <w:sz w:val="22"/>
          <w:szCs w:val="22"/>
        </w:rPr>
        <w:t xml:space="preserve">433 </w:t>
      </w:r>
      <w:r w:rsidR="009467B3">
        <w:rPr>
          <w:sz w:val="22"/>
          <w:szCs w:val="22"/>
        </w:rPr>
        <w:t>c</w:t>
      </w:r>
      <w:r w:rsidRPr="00C806F8">
        <w:rPr>
          <w:sz w:val="22"/>
          <w:szCs w:val="22"/>
        </w:rPr>
        <w:t xml:space="preserve">omercio al por </w:t>
      </w:r>
      <w:r w:rsidR="009467B3">
        <w:rPr>
          <w:sz w:val="22"/>
          <w:szCs w:val="22"/>
        </w:rPr>
        <w:t>menor</w:t>
      </w:r>
      <w:r w:rsidRPr="00C806F8">
        <w:rPr>
          <w:sz w:val="22"/>
          <w:szCs w:val="22"/>
        </w:rPr>
        <w:t xml:space="preserve"> </w:t>
      </w:r>
      <w:r w:rsidR="009467B3">
        <w:rPr>
          <w:sz w:val="22"/>
          <w:szCs w:val="22"/>
        </w:rPr>
        <w:t>en tiendas de autoservicio y departamentales una</w:t>
      </w:r>
      <w:r w:rsidRPr="00C806F8">
        <w:rPr>
          <w:sz w:val="22"/>
          <w:szCs w:val="22"/>
        </w:rPr>
        <w:t xml:space="preserve"> IED de </w:t>
      </w:r>
      <w:r w:rsidR="009467B3">
        <w:rPr>
          <w:sz w:val="22"/>
          <w:szCs w:val="22"/>
        </w:rPr>
        <w:t>46.56</w:t>
      </w:r>
      <w:r w:rsidRPr="00C806F8">
        <w:rPr>
          <w:sz w:val="22"/>
          <w:szCs w:val="22"/>
        </w:rPr>
        <w:t xml:space="preserve"> mdd </w:t>
      </w:r>
      <w:r w:rsidR="009467B3">
        <w:rPr>
          <w:sz w:val="22"/>
          <w:szCs w:val="22"/>
        </w:rPr>
        <w:t xml:space="preserve">para el año 2018 </w:t>
      </w:r>
      <w:r w:rsidRPr="00C806F8">
        <w:rPr>
          <w:sz w:val="22"/>
          <w:szCs w:val="22"/>
        </w:rPr>
        <w:t xml:space="preserve">con lo cual representa la mayor parte de la IED para </w:t>
      </w:r>
      <w:r w:rsidR="002D6352">
        <w:rPr>
          <w:sz w:val="22"/>
          <w:szCs w:val="22"/>
        </w:rPr>
        <w:t>el</w:t>
      </w:r>
      <w:r w:rsidRPr="00C806F8">
        <w:rPr>
          <w:sz w:val="22"/>
          <w:szCs w:val="22"/>
        </w:rPr>
        <w:t xml:space="preserve"> sector de comercio</w:t>
      </w:r>
      <w:r w:rsidR="002D6352">
        <w:rPr>
          <w:sz w:val="22"/>
          <w:szCs w:val="22"/>
        </w:rPr>
        <w:t>,</w:t>
      </w:r>
      <w:r w:rsidR="009467B3">
        <w:rPr>
          <w:sz w:val="22"/>
          <w:szCs w:val="22"/>
        </w:rPr>
        <w:t xml:space="preserve"> captando el 31.9</w:t>
      </w:r>
      <w:r w:rsidRPr="00C806F8">
        <w:rPr>
          <w:sz w:val="22"/>
          <w:szCs w:val="22"/>
        </w:rPr>
        <w:t>% del total.</w:t>
      </w:r>
    </w:p>
    <w:p w14:paraId="32B1BB31" w14:textId="77777777" w:rsidR="002D6352" w:rsidRDefault="002D6352" w:rsidP="003F2A35">
      <w:pPr>
        <w:rPr>
          <w:sz w:val="22"/>
          <w:szCs w:val="22"/>
        </w:rPr>
      </w:pPr>
    </w:p>
    <w:p w14:paraId="1BFDF130" w14:textId="3EB3B8D2" w:rsidR="00BA12FB" w:rsidRDefault="009467B3" w:rsidP="009467B3">
      <w:r>
        <w:rPr>
          <w:sz w:val="22"/>
          <w:szCs w:val="22"/>
        </w:rPr>
        <w:t>Los</w:t>
      </w:r>
      <w:r w:rsidR="003F2A35" w:rsidRPr="00C806F8">
        <w:rPr>
          <w:sz w:val="22"/>
          <w:szCs w:val="22"/>
        </w:rPr>
        <w:t xml:space="preserve"> </w:t>
      </w:r>
      <w:r w:rsidR="000C68E0">
        <w:rPr>
          <w:sz w:val="22"/>
          <w:szCs w:val="22"/>
        </w:rPr>
        <w:t xml:space="preserve">otros </w:t>
      </w:r>
      <w:r w:rsidR="003F2A35" w:rsidRPr="00C806F8">
        <w:rPr>
          <w:sz w:val="22"/>
          <w:szCs w:val="22"/>
        </w:rPr>
        <w:t xml:space="preserve">subsectores </w:t>
      </w:r>
      <w:r w:rsidR="000C68E0">
        <w:rPr>
          <w:sz w:val="22"/>
          <w:szCs w:val="22"/>
        </w:rPr>
        <w:t>con mayor captación de</w:t>
      </w:r>
      <w:r w:rsidR="003F2A35" w:rsidRPr="00C806F8">
        <w:rPr>
          <w:sz w:val="22"/>
          <w:szCs w:val="22"/>
        </w:rPr>
        <w:t xml:space="preserve"> IED </w:t>
      </w:r>
      <w:r w:rsidR="004F141A">
        <w:rPr>
          <w:sz w:val="22"/>
          <w:szCs w:val="22"/>
        </w:rPr>
        <w:t>en 2018</w:t>
      </w:r>
      <w:r w:rsidR="003F2A35" w:rsidRPr="00C806F8">
        <w:rPr>
          <w:sz w:val="22"/>
          <w:szCs w:val="22"/>
        </w:rPr>
        <w:t xml:space="preserve"> son</w:t>
      </w:r>
      <w:r w:rsidR="00555459">
        <w:rPr>
          <w:sz w:val="22"/>
          <w:szCs w:val="22"/>
        </w:rPr>
        <w:t>:</w:t>
      </w:r>
      <w:r w:rsidR="003F2A35" w:rsidRPr="00C806F8">
        <w:rPr>
          <w:sz w:val="22"/>
          <w:szCs w:val="22"/>
        </w:rPr>
        <w:t xml:space="preserve"> </w:t>
      </w:r>
      <w:r w:rsidRPr="009467B3">
        <w:rPr>
          <w:sz w:val="22"/>
          <w:szCs w:val="22"/>
        </w:rPr>
        <w:t>Comercio al por mayor de materias primas agropecuarias y forestales, para la industria, y materiales de desecho</w:t>
      </w:r>
      <w:r>
        <w:rPr>
          <w:sz w:val="22"/>
          <w:szCs w:val="22"/>
        </w:rPr>
        <w:t xml:space="preserve"> (27</w:t>
      </w:r>
      <w:r w:rsidR="00555459">
        <w:rPr>
          <w:sz w:val="22"/>
          <w:szCs w:val="22"/>
        </w:rPr>
        <w:t>.3</w:t>
      </w:r>
      <w:r w:rsidR="004F141A">
        <w:rPr>
          <w:sz w:val="22"/>
          <w:szCs w:val="22"/>
        </w:rPr>
        <w:t>1</w:t>
      </w:r>
      <w:r w:rsidR="002D6352">
        <w:rPr>
          <w:sz w:val="22"/>
          <w:szCs w:val="22"/>
        </w:rPr>
        <w:t xml:space="preserve"> mdd)</w:t>
      </w:r>
      <w:r w:rsidR="004F141A">
        <w:rPr>
          <w:sz w:val="22"/>
          <w:szCs w:val="22"/>
        </w:rPr>
        <w:t>;</w:t>
      </w:r>
      <w:r w:rsidR="003F2A35" w:rsidRPr="00C806F8">
        <w:rPr>
          <w:sz w:val="22"/>
          <w:szCs w:val="22"/>
        </w:rPr>
        <w:t xml:space="preserve"> </w:t>
      </w:r>
      <w:r w:rsidR="00817ACA" w:rsidRPr="00817ACA">
        <w:rPr>
          <w:sz w:val="22"/>
          <w:szCs w:val="22"/>
        </w:rPr>
        <w:t xml:space="preserve">Comercio al por mayor de camiones y de partes y refacciones nuevas para automóviles, camionetas y camiones </w:t>
      </w:r>
      <w:r w:rsidR="00817ACA">
        <w:rPr>
          <w:sz w:val="22"/>
          <w:szCs w:val="22"/>
        </w:rPr>
        <w:t>(18.96 mdd</w:t>
      </w:r>
      <w:r w:rsidR="002D6352">
        <w:rPr>
          <w:sz w:val="22"/>
          <w:szCs w:val="22"/>
        </w:rPr>
        <w:t>)</w:t>
      </w:r>
      <w:r w:rsidR="004F141A">
        <w:rPr>
          <w:sz w:val="22"/>
          <w:szCs w:val="22"/>
        </w:rPr>
        <w:t>;</w:t>
      </w:r>
      <w:r w:rsidR="003F2A35" w:rsidRPr="00C806F8">
        <w:rPr>
          <w:sz w:val="22"/>
          <w:szCs w:val="22"/>
        </w:rPr>
        <w:t xml:space="preserve"> </w:t>
      </w:r>
      <w:r w:rsidR="00817ACA" w:rsidRPr="00817ACA">
        <w:rPr>
          <w:sz w:val="22"/>
          <w:szCs w:val="22"/>
        </w:rPr>
        <w:t>Comercio al por mayor de abarrotes, alimentos, bebidas, hielo y tabaco</w:t>
      </w:r>
      <w:r w:rsidR="00817ACA">
        <w:rPr>
          <w:sz w:val="22"/>
          <w:szCs w:val="22"/>
        </w:rPr>
        <w:t xml:space="preserve"> (15.13</w:t>
      </w:r>
      <w:r w:rsidR="002D6352">
        <w:rPr>
          <w:sz w:val="22"/>
          <w:szCs w:val="22"/>
        </w:rPr>
        <w:t xml:space="preserve"> mdd)</w:t>
      </w:r>
      <w:r w:rsidR="004F141A">
        <w:rPr>
          <w:sz w:val="22"/>
          <w:szCs w:val="22"/>
        </w:rPr>
        <w:t>;</w:t>
      </w:r>
      <w:r w:rsidR="003F2A35" w:rsidRPr="00C806F8">
        <w:rPr>
          <w:sz w:val="22"/>
          <w:szCs w:val="22"/>
        </w:rPr>
        <w:t xml:space="preserve"> </w:t>
      </w:r>
      <w:r w:rsidR="00817ACA" w:rsidRPr="00817ACA">
        <w:rPr>
          <w:sz w:val="22"/>
          <w:szCs w:val="22"/>
        </w:rPr>
        <w:t>Comercio al por mayor de productos farmacéuticos, de perfumería, artículos para el esparcimiento, electrodomésticos menores y aparatos de línea blanca</w:t>
      </w:r>
      <w:r w:rsidR="002D6352">
        <w:rPr>
          <w:sz w:val="22"/>
          <w:szCs w:val="22"/>
        </w:rPr>
        <w:t xml:space="preserve"> (</w:t>
      </w:r>
      <w:r w:rsidR="00817ACA">
        <w:rPr>
          <w:sz w:val="22"/>
          <w:szCs w:val="22"/>
        </w:rPr>
        <w:t>12.18</w:t>
      </w:r>
      <w:r w:rsidR="002D6352">
        <w:rPr>
          <w:sz w:val="22"/>
          <w:szCs w:val="22"/>
        </w:rPr>
        <w:t xml:space="preserve"> </w:t>
      </w:r>
      <w:r w:rsidR="00817ACA">
        <w:rPr>
          <w:sz w:val="22"/>
          <w:szCs w:val="22"/>
        </w:rPr>
        <w:t>mdd</w:t>
      </w:r>
      <w:r w:rsidR="002D6352">
        <w:rPr>
          <w:sz w:val="22"/>
          <w:szCs w:val="22"/>
        </w:rPr>
        <w:t>)</w:t>
      </w:r>
      <w:r w:rsidR="004F141A">
        <w:rPr>
          <w:sz w:val="22"/>
          <w:szCs w:val="22"/>
        </w:rPr>
        <w:t>; y,</w:t>
      </w:r>
      <w:r w:rsidR="003F2A35" w:rsidRPr="00C806F8">
        <w:rPr>
          <w:sz w:val="22"/>
          <w:szCs w:val="22"/>
        </w:rPr>
        <w:t xml:space="preserve"> </w:t>
      </w:r>
      <w:r w:rsidR="00817ACA" w:rsidRPr="00817ACA">
        <w:rPr>
          <w:sz w:val="22"/>
          <w:szCs w:val="22"/>
        </w:rPr>
        <w:t>Comercio al por menor de enseres domésticos, computadoras, artículos para la decoración de interiores y artículos usados</w:t>
      </w:r>
      <w:r w:rsidR="002D6352">
        <w:rPr>
          <w:sz w:val="22"/>
          <w:szCs w:val="22"/>
        </w:rPr>
        <w:t xml:space="preserve"> (</w:t>
      </w:r>
      <w:r w:rsidR="00817ACA">
        <w:rPr>
          <w:sz w:val="22"/>
          <w:szCs w:val="22"/>
        </w:rPr>
        <w:t>10.16 mdd</w:t>
      </w:r>
      <w:r w:rsidR="002D6352">
        <w:rPr>
          <w:sz w:val="22"/>
          <w:szCs w:val="22"/>
        </w:rPr>
        <w:t>)</w:t>
      </w:r>
      <w:r w:rsidR="00832DA6">
        <w:rPr>
          <w:sz w:val="22"/>
          <w:szCs w:val="22"/>
        </w:rPr>
        <w:t>.</w:t>
      </w:r>
    </w:p>
    <w:p w14:paraId="2F5BCDA4" w14:textId="77777777" w:rsidR="003F2A35" w:rsidRDefault="003F2A35" w:rsidP="003F2A35"/>
    <w:p w14:paraId="781A7D86" w14:textId="22608F10" w:rsidR="003F2A35" w:rsidRDefault="00592ED5" w:rsidP="009467B3">
      <w:pPr>
        <w:pStyle w:val="Descripcin"/>
        <w:jc w:val="center"/>
      </w:pPr>
      <w:r>
        <w:rPr>
          <w:rFonts w:ascii="Arial" w:hAnsi="Arial" w:cs="Arial"/>
          <w:sz w:val="22"/>
          <w:szCs w:val="22"/>
        </w:rPr>
        <w:t>Figura</w:t>
      </w:r>
      <w:r w:rsidR="00C94303" w:rsidRPr="00C806F8">
        <w:rPr>
          <w:rFonts w:ascii="Arial" w:hAnsi="Arial" w:cs="Arial"/>
          <w:sz w:val="22"/>
          <w:szCs w:val="22"/>
        </w:rPr>
        <w:t xml:space="preserve"> </w:t>
      </w:r>
      <w:r w:rsidR="00C94303" w:rsidRPr="00C806F8">
        <w:rPr>
          <w:rFonts w:ascii="Arial" w:hAnsi="Arial" w:cs="Arial"/>
          <w:sz w:val="22"/>
          <w:szCs w:val="22"/>
        </w:rPr>
        <w:fldChar w:fldCharType="begin"/>
      </w:r>
      <w:r w:rsidR="00C94303" w:rsidRPr="00C806F8">
        <w:rPr>
          <w:rFonts w:ascii="Arial" w:hAnsi="Arial" w:cs="Arial"/>
          <w:sz w:val="22"/>
          <w:szCs w:val="22"/>
        </w:rPr>
        <w:instrText xml:space="preserve"> SEQ Figura \* ARABIC </w:instrText>
      </w:r>
      <w:r w:rsidR="00C94303" w:rsidRPr="00C806F8">
        <w:rPr>
          <w:rFonts w:ascii="Arial" w:hAnsi="Arial" w:cs="Arial"/>
          <w:sz w:val="22"/>
          <w:szCs w:val="22"/>
        </w:rPr>
        <w:fldChar w:fldCharType="separate"/>
      </w:r>
      <w:r w:rsidR="004C2403">
        <w:rPr>
          <w:rFonts w:ascii="Arial" w:hAnsi="Arial" w:cs="Arial"/>
          <w:noProof/>
          <w:sz w:val="22"/>
          <w:szCs w:val="22"/>
        </w:rPr>
        <w:t>50</w:t>
      </w:r>
      <w:r w:rsidR="00C94303" w:rsidRPr="00C806F8">
        <w:rPr>
          <w:rFonts w:ascii="Arial" w:hAnsi="Arial" w:cs="Arial"/>
          <w:sz w:val="22"/>
          <w:szCs w:val="22"/>
        </w:rPr>
        <w:fldChar w:fldCharType="end"/>
      </w:r>
      <w:r w:rsidR="00C94303" w:rsidRPr="00C806F8">
        <w:rPr>
          <w:rFonts w:ascii="Arial" w:hAnsi="Arial" w:cs="Arial"/>
          <w:sz w:val="22"/>
          <w:szCs w:val="22"/>
        </w:rPr>
        <w:t xml:space="preserve">. </w:t>
      </w:r>
      <w:r w:rsidR="009467B3" w:rsidRPr="009467B3">
        <w:rPr>
          <w:rFonts w:ascii="Arial" w:hAnsi="Arial" w:cs="Arial"/>
          <w:sz w:val="22"/>
          <w:szCs w:val="22"/>
        </w:rPr>
        <w:t>Inversión Extranjera Directa comercio de Jalisco por subsector, 2013 a 2018, millones de dólares</w:t>
      </w:r>
      <w:r w:rsidR="009467B3">
        <w:rPr>
          <w:noProof/>
          <w:lang w:val="es-MX" w:eastAsia="es-MX"/>
        </w:rPr>
        <w:drawing>
          <wp:inline distT="0" distB="0" distL="0" distR="0" wp14:anchorId="302D00F8" wp14:editId="3A933F22">
            <wp:extent cx="6877050" cy="3143250"/>
            <wp:effectExtent l="0" t="0" r="19050" b="19050"/>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2E4EF878" w14:textId="7C49CF50" w:rsidR="009467B3" w:rsidRPr="00EA7E36" w:rsidRDefault="005F1F43" w:rsidP="009467B3">
      <w:pPr>
        <w:rPr>
          <w:rFonts w:eastAsia="Times New Roman"/>
          <w:bCs/>
          <w:color w:val="000000"/>
          <w:sz w:val="22"/>
          <w:szCs w:val="22"/>
          <w:lang w:val="es-MX" w:eastAsia="es-MX"/>
        </w:rPr>
      </w:pPr>
      <w:r w:rsidRPr="00622647">
        <w:t xml:space="preserve">Fuente: </w:t>
      </w:r>
      <w:r>
        <w:t>IIEG, con información de la Secretaría de Economía.</w:t>
      </w:r>
    </w:p>
    <w:p w14:paraId="2B4E7BA3" w14:textId="77777777" w:rsidR="003F2A35" w:rsidRPr="009467B3" w:rsidRDefault="003F2A35" w:rsidP="003F2A35">
      <w:pPr>
        <w:rPr>
          <w:lang w:val="es-MX"/>
        </w:rPr>
      </w:pPr>
    </w:p>
    <w:p w14:paraId="7CE9DCBA" w14:textId="77777777" w:rsidR="003F2A35" w:rsidRDefault="003F2A35" w:rsidP="003F2A35"/>
    <w:p w14:paraId="32C5B479" w14:textId="76F1D3B7" w:rsidR="001A12C0" w:rsidRDefault="001A12C0">
      <w:pPr>
        <w:jc w:val="left"/>
      </w:pPr>
      <w:r>
        <w:br w:type="page"/>
      </w:r>
    </w:p>
    <w:p w14:paraId="3653FAE2" w14:textId="77777777" w:rsidR="003F2A35" w:rsidRDefault="003F2A35" w:rsidP="003F2A35"/>
    <w:p w14:paraId="65A944D2" w14:textId="4E179655" w:rsidR="003F2A35" w:rsidRPr="00B6075D" w:rsidRDefault="00956D72" w:rsidP="00956D72">
      <w:pPr>
        <w:pStyle w:val="Ttulo2"/>
        <w:numPr>
          <w:ilvl w:val="0"/>
          <w:numId w:val="0"/>
        </w:numPr>
        <w:rPr>
          <w:b/>
          <w:sz w:val="24"/>
          <w:szCs w:val="24"/>
        </w:rPr>
      </w:pPr>
      <w:bookmarkStart w:id="31" w:name="_Toc2275346"/>
      <w:r w:rsidRPr="00B6075D">
        <w:rPr>
          <w:b/>
          <w:sz w:val="24"/>
          <w:szCs w:val="24"/>
        </w:rPr>
        <w:t>V</w:t>
      </w:r>
      <w:r w:rsidR="00E63D4D" w:rsidRPr="00B6075D">
        <w:rPr>
          <w:b/>
          <w:sz w:val="24"/>
          <w:szCs w:val="24"/>
        </w:rPr>
        <w:t>I</w:t>
      </w:r>
      <w:r w:rsidR="002B109F" w:rsidRPr="00B6075D">
        <w:rPr>
          <w:b/>
          <w:sz w:val="24"/>
          <w:szCs w:val="24"/>
        </w:rPr>
        <w:t>I</w:t>
      </w:r>
      <w:r w:rsidR="008A3E76" w:rsidRPr="00B6075D">
        <w:rPr>
          <w:b/>
          <w:sz w:val="24"/>
          <w:szCs w:val="24"/>
        </w:rPr>
        <w:t>I</w:t>
      </w:r>
      <w:r w:rsidRPr="00B6075D">
        <w:rPr>
          <w:b/>
          <w:sz w:val="24"/>
          <w:szCs w:val="24"/>
        </w:rPr>
        <w:t xml:space="preserve">.4 </w:t>
      </w:r>
      <w:r w:rsidR="003F2A35" w:rsidRPr="00B6075D">
        <w:rPr>
          <w:b/>
          <w:sz w:val="24"/>
          <w:szCs w:val="24"/>
        </w:rPr>
        <w:t>Servicios</w:t>
      </w:r>
      <w:bookmarkEnd w:id="31"/>
    </w:p>
    <w:p w14:paraId="29C21557" w14:textId="77777777" w:rsidR="003F2A35" w:rsidRDefault="003F2A35" w:rsidP="003F2A35"/>
    <w:p w14:paraId="0726B198" w14:textId="146A75BD" w:rsidR="003F2A35" w:rsidRDefault="003F2A35" w:rsidP="003F2A35">
      <w:pPr>
        <w:rPr>
          <w:sz w:val="22"/>
          <w:szCs w:val="22"/>
        </w:rPr>
      </w:pPr>
      <w:r w:rsidRPr="00C806F8">
        <w:rPr>
          <w:sz w:val="22"/>
          <w:szCs w:val="22"/>
        </w:rPr>
        <w:t>En este sector se</w:t>
      </w:r>
      <w:r w:rsidR="000C68E0">
        <w:rPr>
          <w:sz w:val="22"/>
          <w:szCs w:val="22"/>
        </w:rPr>
        <w:t xml:space="preserve"> incluyen los siguientes subsectores:</w:t>
      </w:r>
      <w:r w:rsidR="00BA12FB">
        <w:rPr>
          <w:sz w:val="22"/>
          <w:szCs w:val="22"/>
        </w:rPr>
        <w:t xml:space="preserve"> </w:t>
      </w:r>
      <w:r w:rsidRPr="00C806F8">
        <w:rPr>
          <w:sz w:val="22"/>
          <w:szCs w:val="22"/>
        </w:rPr>
        <w:t>52 Servicios financieros y de seguros</w:t>
      </w:r>
      <w:r w:rsidR="005A27C9">
        <w:rPr>
          <w:sz w:val="22"/>
          <w:szCs w:val="22"/>
        </w:rPr>
        <w:t>;</w:t>
      </w:r>
      <w:r w:rsidRPr="00C806F8">
        <w:rPr>
          <w:sz w:val="22"/>
          <w:szCs w:val="22"/>
        </w:rPr>
        <w:t xml:space="preserve"> 53 Servicios inmobiliarios y de alquiler de bienes muebles e intangibles</w:t>
      </w:r>
      <w:r w:rsidR="005A27C9">
        <w:rPr>
          <w:sz w:val="22"/>
          <w:szCs w:val="22"/>
        </w:rPr>
        <w:t>;</w:t>
      </w:r>
      <w:r w:rsidRPr="00C806F8">
        <w:rPr>
          <w:sz w:val="22"/>
          <w:szCs w:val="22"/>
        </w:rPr>
        <w:t xml:space="preserve"> 54 Servicios profesionales, científicos y técnicos</w:t>
      </w:r>
      <w:r w:rsidR="005A27C9">
        <w:rPr>
          <w:sz w:val="22"/>
          <w:szCs w:val="22"/>
        </w:rPr>
        <w:t>;</w:t>
      </w:r>
      <w:r w:rsidRPr="00C806F8">
        <w:rPr>
          <w:sz w:val="22"/>
          <w:szCs w:val="22"/>
        </w:rPr>
        <w:t xml:space="preserve"> 56 Servicios de apoyo a los negocios y manejo de residuos y desechos, y servicios de remediación</w:t>
      </w:r>
      <w:r w:rsidR="005A27C9">
        <w:rPr>
          <w:sz w:val="22"/>
          <w:szCs w:val="22"/>
        </w:rPr>
        <w:t>;</w:t>
      </w:r>
      <w:r w:rsidRPr="00C806F8">
        <w:rPr>
          <w:sz w:val="22"/>
          <w:szCs w:val="22"/>
        </w:rPr>
        <w:t xml:space="preserve"> 61 Servicios educativos</w:t>
      </w:r>
      <w:r w:rsidR="005A27C9">
        <w:rPr>
          <w:sz w:val="22"/>
          <w:szCs w:val="22"/>
        </w:rPr>
        <w:t>;</w:t>
      </w:r>
      <w:r w:rsidRPr="00C806F8">
        <w:rPr>
          <w:sz w:val="22"/>
          <w:szCs w:val="22"/>
        </w:rPr>
        <w:t xml:space="preserve"> 62 Servicios de salud y de asistencia social</w:t>
      </w:r>
      <w:r w:rsidR="005A27C9">
        <w:rPr>
          <w:sz w:val="22"/>
          <w:szCs w:val="22"/>
        </w:rPr>
        <w:t>;</w:t>
      </w:r>
      <w:r w:rsidRPr="00C806F8">
        <w:rPr>
          <w:sz w:val="22"/>
          <w:szCs w:val="22"/>
        </w:rPr>
        <w:t xml:space="preserve"> 71 Servicios de esparcimiento culturales y deportivos, y otros servicios recreativos</w:t>
      </w:r>
      <w:r w:rsidR="005A27C9">
        <w:rPr>
          <w:sz w:val="22"/>
          <w:szCs w:val="22"/>
        </w:rPr>
        <w:t>;</w:t>
      </w:r>
      <w:r w:rsidRPr="00C806F8">
        <w:rPr>
          <w:sz w:val="22"/>
          <w:szCs w:val="22"/>
        </w:rPr>
        <w:t xml:space="preserve"> 72 Servicios de alojamiento temporal y de preparación de alimentos y bebidas</w:t>
      </w:r>
      <w:r w:rsidR="005A27C9">
        <w:rPr>
          <w:sz w:val="22"/>
          <w:szCs w:val="22"/>
        </w:rPr>
        <w:t>;</w:t>
      </w:r>
      <w:r w:rsidR="00280D54">
        <w:rPr>
          <w:sz w:val="22"/>
          <w:szCs w:val="22"/>
        </w:rPr>
        <w:t xml:space="preserve"> y,</w:t>
      </w:r>
      <w:r w:rsidRPr="00C806F8">
        <w:rPr>
          <w:sz w:val="22"/>
          <w:szCs w:val="22"/>
        </w:rPr>
        <w:t xml:space="preserve"> 81 Otros servicios excepto actividades gubernamentales. </w:t>
      </w:r>
    </w:p>
    <w:p w14:paraId="5E96D015" w14:textId="77777777" w:rsidR="00BA12FB" w:rsidRPr="00C806F8" w:rsidRDefault="00BA12FB" w:rsidP="003F2A35">
      <w:pPr>
        <w:rPr>
          <w:sz w:val="22"/>
          <w:szCs w:val="22"/>
        </w:rPr>
      </w:pPr>
    </w:p>
    <w:p w14:paraId="7277BB67" w14:textId="6C88D623" w:rsidR="003F2A35" w:rsidRPr="00C806F8" w:rsidRDefault="007C3D5D" w:rsidP="003F2A35">
      <w:pPr>
        <w:rPr>
          <w:sz w:val="22"/>
          <w:szCs w:val="22"/>
        </w:rPr>
      </w:pPr>
      <w:r>
        <w:rPr>
          <w:sz w:val="22"/>
          <w:szCs w:val="22"/>
        </w:rPr>
        <w:t>Para</w:t>
      </w:r>
      <w:r w:rsidR="003F2A35" w:rsidRPr="00C806F8">
        <w:rPr>
          <w:sz w:val="22"/>
          <w:szCs w:val="22"/>
        </w:rPr>
        <w:t xml:space="preserve"> el </w:t>
      </w:r>
      <w:r>
        <w:rPr>
          <w:sz w:val="22"/>
          <w:szCs w:val="22"/>
        </w:rPr>
        <w:t>año</w:t>
      </w:r>
      <w:r w:rsidR="003F2A35" w:rsidRPr="00C806F8">
        <w:rPr>
          <w:sz w:val="22"/>
          <w:szCs w:val="22"/>
        </w:rPr>
        <w:t xml:space="preserve"> 2018 se contabilizó un m</w:t>
      </w:r>
      <w:r w:rsidR="00C806F8">
        <w:rPr>
          <w:sz w:val="22"/>
          <w:szCs w:val="22"/>
        </w:rPr>
        <w:t xml:space="preserve">onto por </w:t>
      </w:r>
      <w:r>
        <w:rPr>
          <w:sz w:val="22"/>
          <w:szCs w:val="22"/>
        </w:rPr>
        <w:t>193.9</w:t>
      </w:r>
      <w:r w:rsidR="003F2A35" w:rsidRPr="00C806F8">
        <w:rPr>
          <w:sz w:val="22"/>
          <w:szCs w:val="22"/>
        </w:rPr>
        <w:t xml:space="preserve"> mdd, lo</w:t>
      </w:r>
      <w:r>
        <w:rPr>
          <w:sz w:val="22"/>
          <w:szCs w:val="22"/>
        </w:rPr>
        <w:t xml:space="preserve"> que representa una caída de 17.3</w:t>
      </w:r>
      <w:r w:rsidR="003F2A35" w:rsidRPr="00C806F8">
        <w:rPr>
          <w:sz w:val="22"/>
          <w:szCs w:val="22"/>
        </w:rPr>
        <w:t>%</w:t>
      </w:r>
      <w:r w:rsidR="00280D54">
        <w:rPr>
          <w:sz w:val="22"/>
          <w:szCs w:val="22"/>
        </w:rPr>
        <w:t xml:space="preserve"> con</w:t>
      </w:r>
      <w:r w:rsidR="003F2A35" w:rsidRPr="00C806F8">
        <w:rPr>
          <w:sz w:val="22"/>
          <w:szCs w:val="22"/>
        </w:rPr>
        <w:t xml:space="preserve"> respecto </w:t>
      </w:r>
      <w:r w:rsidR="00280D54">
        <w:rPr>
          <w:sz w:val="22"/>
          <w:szCs w:val="22"/>
        </w:rPr>
        <w:t>a</w:t>
      </w:r>
      <w:r w:rsidR="003F2A35" w:rsidRPr="00C806F8">
        <w:rPr>
          <w:sz w:val="22"/>
          <w:szCs w:val="22"/>
        </w:rPr>
        <w:t xml:space="preserve"> 2017 cuando </w:t>
      </w:r>
      <w:r w:rsidR="00BA12FB">
        <w:rPr>
          <w:sz w:val="22"/>
          <w:szCs w:val="22"/>
        </w:rPr>
        <w:t>se</w:t>
      </w:r>
      <w:r w:rsidR="008E5917">
        <w:rPr>
          <w:sz w:val="22"/>
          <w:szCs w:val="22"/>
        </w:rPr>
        <w:t xml:space="preserve"> registr</w:t>
      </w:r>
      <w:r w:rsidR="00280D54">
        <w:rPr>
          <w:sz w:val="22"/>
          <w:szCs w:val="22"/>
        </w:rPr>
        <w:t>aron</w:t>
      </w:r>
      <w:r w:rsidR="008E5917">
        <w:rPr>
          <w:sz w:val="22"/>
          <w:szCs w:val="22"/>
        </w:rPr>
        <w:t xml:space="preserve"> </w:t>
      </w:r>
      <w:r>
        <w:rPr>
          <w:sz w:val="22"/>
          <w:szCs w:val="22"/>
        </w:rPr>
        <w:t>234.5</w:t>
      </w:r>
      <w:r w:rsidR="003F2A35" w:rsidRPr="00C806F8">
        <w:rPr>
          <w:sz w:val="22"/>
          <w:szCs w:val="22"/>
        </w:rPr>
        <w:t xml:space="preserve"> mdd.</w:t>
      </w:r>
    </w:p>
    <w:p w14:paraId="765D5E8B" w14:textId="1B602FFD" w:rsidR="00832DA6" w:rsidRDefault="00832DA6">
      <w:pPr>
        <w:jc w:val="left"/>
      </w:pPr>
    </w:p>
    <w:p w14:paraId="640B4DC1" w14:textId="4AD2013B" w:rsidR="00293885" w:rsidRPr="008E5917" w:rsidRDefault="00592ED5" w:rsidP="00C94303">
      <w:pPr>
        <w:pStyle w:val="Descripcin"/>
        <w:jc w:val="center"/>
        <w:rPr>
          <w:rFonts w:ascii="Arial" w:hAnsi="Arial" w:cs="Arial"/>
          <w:b w:val="0"/>
          <w:bCs w:val="0"/>
          <w:sz w:val="22"/>
          <w:szCs w:val="22"/>
        </w:rPr>
      </w:pPr>
      <w:r>
        <w:rPr>
          <w:rFonts w:ascii="Arial" w:hAnsi="Arial" w:cs="Arial"/>
          <w:sz w:val="22"/>
          <w:szCs w:val="22"/>
        </w:rPr>
        <w:t>Figura</w:t>
      </w:r>
      <w:r w:rsidR="00C94303" w:rsidRPr="008E5917">
        <w:rPr>
          <w:rFonts w:ascii="Arial" w:hAnsi="Arial" w:cs="Arial"/>
          <w:sz w:val="22"/>
          <w:szCs w:val="22"/>
        </w:rPr>
        <w:t xml:space="preserve"> </w:t>
      </w:r>
      <w:r w:rsidR="00C94303" w:rsidRPr="008E5917">
        <w:rPr>
          <w:rFonts w:ascii="Arial" w:hAnsi="Arial" w:cs="Arial"/>
          <w:sz w:val="22"/>
          <w:szCs w:val="22"/>
        </w:rPr>
        <w:fldChar w:fldCharType="begin"/>
      </w:r>
      <w:r w:rsidR="00C94303" w:rsidRPr="008E5917">
        <w:rPr>
          <w:rFonts w:ascii="Arial" w:hAnsi="Arial" w:cs="Arial"/>
          <w:sz w:val="22"/>
          <w:szCs w:val="22"/>
        </w:rPr>
        <w:instrText xml:space="preserve"> SEQ Figura \* ARABIC </w:instrText>
      </w:r>
      <w:r w:rsidR="00C94303" w:rsidRPr="008E5917">
        <w:rPr>
          <w:rFonts w:ascii="Arial" w:hAnsi="Arial" w:cs="Arial"/>
          <w:sz w:val="22"/>
          <w:szCs w:val="22"/>
        </w:rPr>
        <w:fldChar w:fldCharType="separate"/>
      </w:r>
      <w:r w:rsidR="004C2403">
        <w:rPr>
          <w:rFonts w:ascii="Arial" w:hAnsi="Arial" w:cs="Arial"/>
          <w:noProof/>
          <w:sz w:val="22"/>
          <w:szCs w:val="22"/>
        </w:rPr>
        <w:t>51</w:t>
      </w:r>
      <w:r w:rsidR="00C94303" w:rsidRPr="008E5917">
        <w:rPr>
          <w:rFonts w:ascii="Arial" w:hAnsi="Arial" w:cs="Arial"/>
          <w:sz w:val="22"/>
          <w:szCs w:val="22"/>
        </w:rPr>
        <w:fldChar w:fldCharType="end"/>
      </w:r>
      <w:r w:rsidR="00C94303" w:rsidRPr="008E5917">
        <w:rPr>
          <w:rFonts w:ascii="Arial" w:hAnsi="Arial" w:cs="Arial"/>
          <w:sz w:val="22"/>
          <w:szCs w:val="22"/>
        </w:rPr>
        <w:t xml:space="preserve">. </w:t>
      </w:r>
      <w:r w:rsidR="007C3D5D" w:rsidRPr="007C3D5D">
        <w:rPr>
          <w:rFonts w:ascii="Arial" w:hAnsi="Arial" w:cs="Arial"/>
          <w:sz w:val="22"/>
          <w:szCs w:val="22"/>
        </w:rPr>
        <w:t>Inversión Extranjera Directa servicios de Jalisco, 2013 a 2018, millones de dólares</w:t>
      </w:r>
    </w:p>
    <w:p w14:paraId="7700EB8F" w14:textId="7E7BB62C" w:rsidR="003F2A35" w:rsidRPr="00382822" w:rsidRDefault="007C3D5D" w:rsidP="007C3D5D">
      <w:r>
        <w:rPr>
          <w:noProof/>
          <w:lang w:val="es-MX" w:eastAsia="es-MX"/>
        </w:rPr>
        <w:drawing>
          <wp:inline distT="0" distB="0" distL="0" distR="0" wp14:anchorId="6B08A699" wp14:editId="70A2193A">
            <wp:extent cx="6877050" cy="2657475"/>
            <wp:effectExtent l="0" t="0" r="19050" b="9525"/>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3648CBC7" w14:textId="2A7195A1" w:rsidR="007C3D5D" w:rsidRPr="00EA7E36" w:rsidRDefault="005F1F43" w:rsidP="007C3D5D">
      <w:pPr>
        <w:rPr>
          <w:rFonts w:eastAsia="Times New Roman"/>
          <w:bCs/>
          <w:color w:val="000000"/>
          <w:sz w:val="22"/>
          <w:szCs w:val="22"/>
          <w:lang w:val="es-MX" w:eastAsia="es-MX"/>
        </w:rPr>
      </w:pPr>
      <w:r w:rsidRPr="00622647">
        <w:t xml:space="preserve">Fuente: </w:t>
      </w:r>
      <w:r>
        <w:t>IIEG, con información de la Secretaría de Economía.</w:t>
      </w:r>
    </w:p>
    <w:p w14:paraId="7959D0E5" w14:textId="7497F42F" w:rsidR="003F2A35" w:rsidRPr="007C3D5D" w:rsidRDefault="003F2A35" w:rsidP="003F2A35">
      <w:pPr>
        <w:rPr>
          <w:lang w:val="es-MX"/>
        </w:rPr>
      </w:pPr>
    </w:p>
    <w:p w14:paraId="7A21FB7D" w14:textId="77777777" w:rsidR="00AC442C" w:rsidRDefault="00AC442C">
      <w:pPr>
        <w:jc w:val="left"/>
        <w:rPr>
          <w:sz w:val="22"/>
          <w:szCs w:val="22"/>
        </w:rPr>
      </w:pPr>
      <w:r>
        <w:rPr>
          <w:sz w:val="22"/>
          <w:szCs w:val="22"/>
        </w:rPr>
        <w:br w:type="page"/>
      </w:r>
    </w:p>
    <w:p w14:paraId="6A90F472" w14:textId="5BA9B49D" w:rsidR="008E5917" w:rsidRDefault="003F2A35" w:rsidP="003F2A35">
      <w:pPr>
        <w:rPr>
          <w:sz w:val="22"/>
          <w:szCs w:val="22"/>
        </w:rPr>
      </w:pPr>
      <w:r w:rsidRPr="008E5917">
        <w:rPr>
          <w:sz w:val="22"/>
          <w:szCs w:val="22"/>
        </w:rPr>
        <w:t xml:space="preserve">Para </w:t>
      </w:r>
      <w:r w:rsidR="00E10C58">
        <w:rPr>
          <w:sz w:val="22"/>
          <w:szCs w:val="22"/>
        </w:rPr>
        <w:t>el año</w:t>
      </w:r>
      <w:r w:rsidRPr="008E5917">
        <w:rPr>
          <w:sz w:val="22"/>
          <w:szCs w:val="22"/>
        </w:rPr>
        <w:t xml:space="preserve"> 2018</w:t>
      </w:r>
      <w:r w:rsidR="008E5917">
        <w:rPr>
          <w:sz w:val="22"/>
          <w:szCs w:val="22"/>
        </w:rPr>
        <w:t xml:space="preserve"> </w:t>
      </w:r>
      <w:r w:rsidR="00BA12FB">
        <w:rPr>
          <w:sz w:val="22"/>
          <w:szCs w:val="22"/>
        </w:rPr>
        <w:t>destacan tres sectores:</w:t>
      </w:r>
      <w:r w:rsidRPr="008E5917">
        <w:rPr>
          <w:sz w:val="22"/>
          <w:szCs w:val="22"/>
        </w:rPr>
        <w:t xml:space="preserve"> </w:t>
      </w:r>
      <w:r w:rsidR="00E10C58" w:rsidRPr="00E10C58">
        <w:rPr>
          <w:sz w:val="22"/>
          <w:szCs w:val="22"/>
        </w:rPr>
        <w:t>Servicios financieros y de seguros</w:t>
      </w:r>
      <w:r w:rsidR="00E10C58">
        <w:rPr>
          <w:sz w:val="22"/>
          <w:szCs w:val="22"/>
        </w:rPr>
        <w:t xml:space="preserve"> (86.2 mdd)</w:t>
      </w:r>
      <w:r w:rsidR="00774AE1">
        <w:rPr>
          <w:sz w:val="22"/>
          <w:szCs w:val="22"/>
        </w:rPr>
        <w:t xml:space="preserve">, </w:t>
      </w:r>
      <w:r w:rsidR="00E10C58" w:rsidRPr="00E10C58">
        <w:rPr>
          <w:sz w:val="22"/>
          <w:szCs w:val="22"/>
        </w:rPr>
        <w:t>Servicios de alojamiento temporal y de preparación de alimentos y bebidas</w:t>
      </w:r>
      <w:r w:rsidR="00E10C58">
        <w:rPr>
          <w:sz w:val="22"/>
          <w:szCs w:val="22"/>
        </w:rPr>
        <w:t xml:space="preserve"> </w:t>
      </w:r>
      <w:r w:rsidR="005A3CD6">
        <w:rPr>
          <w:sz w:val="22"/>
          <w:szCs w:val="22"/>
        </w:rPr>
        <w:t>(78.7 mdd)</w:t>
      </w:r>
      <w:r w:rsidR="00E10C58">
        <w:rPr>
          <w:sz w:val="22"/>
          <w:szCs w:val="22"/>
        </w:rPr>
        <w:t xml:space="preserve"> </w:t>
      </w:r>
      <w:r w:rsidRPr="008E5917">
        <w:rPr>
          <w:sz w:val="22"/>
          <w:szCs w:val="22"/>
        </w:rPr>
        <w:t xml:space="preserve">y </w:t>
      </w:r>
      <w:r w:rsidR="005A3CD6" w:rsidRPr="005A3CD6">
        <w:rPr>
          <w:sz w:val="22"/>
          <w:szCs w:val="22"/>
        </w:rPr>
        <w:t>Servicios inmobiliarios y de alquiler de bienes muebles e intangibles</w:t>
      </w:r>
      <w:r w:rsidR="006C1506">
        <w:rPr>
          <w:sz w:val="22"/>
          <w:szCs w:val="22"/>
        </w:rPr>
        <w:t xml:space="preserve"> (23.9 mdd)</w:t>
      </w:r>
      <w:r w:rsidRPr="008E5917">
        <w:rPr>
          <w:sz w:val="22"/>
          <w:szCs w:val="22"/>
        </w:rPr>
        <w:t>.</w:t>
      </w:r>
    </w:p>
    <w:p w14:paraId="27EA36A9" w14:textId="77777777" w:rsidR="008E5917" w:rsidRDefault="008E5917" w:rsidP="003F2A35">
      <w:pPr>
        <w:rPr>
          <w:sz w:val="22"/>
          <w:szCs w:val="22"/>
        </w:rPr>
      </w:pPr>
    </w:p>
    <w:p w14:paraId="187600EC" w14:textId="477CF8C9" w:rsidR="00F3491A" w:rsidRDefault="003F2A35" w:rsidP="006C1506">
      <w:pPr>
        <w:rPr>
          <w:sz w:val="22"/>
          <w:szCs w:val="22"/>
        </w:rPr>
      </w:pPr>
      <w:r w:rsidRPr="008E5917">
        <w:rPr>
          <w:sz w:val="22"/>
          <w:szCs w:val="22"/>
        </w:rPr>
        <w:t>Los sectores que también reportaron IED pero en una cantidad menor fueron</w:t>
      </w:r>
      <w:r w:rsidR="00D57191">
        <w:rPr>
          <w:sz w:val="22"/>
          <w:szCs w:val="22"/>
        </w:rPr>
        <w:t>:</w:t>
      </w:r>
      <w:r w:rsidRPr="008E5917">
        <w:rPr>
          <w:sz w:val="22"/>
          <w:szCs w:val="22"/>
        </w:rPr>
        <w:t xml:space="preserve"> </w:t>
      </w:r>
      <w:r w:rsidR="006C1506" w:rsidRPr="006C1506">
        <w:rPr>
          <w:sz w:val="22"/>
          <w:szCs w:val="22"/>
        </w:rPr>
        <w:t>Servicios de apoyo a los negocios y manejo de residuos y desechos, y servicios de remediación</w:t>
      </w:r>
      <w:r w:rsidR="006C1506">
        <w:rPr>
          <w:sz w:val="22"/>
          <w:szCs w:val="22"/>
        </w:rPr>
        <w:t xml:space="preserve"> (4.5 mdd)</w:t>
      </w:r>
      <w:r w:rsidR="00D57191">
        <w:rPr>
          <w:sz w:val="22"/>
          <w:szCs w:val="22"/>
        </w:rPr>
        <w:t>; y,</w:t>
      </w:r>
      <w:r w:rsidRPr="008E5917">
        <w:rPr>
          <w:sz w:val="22"/>
          <w:szCs w:val="22"/>
        </w:rPr>
        <w:t xml:space="preserve"> </w:t>
      </w:r>
      <w:r w:rsidR="006C1506" w:rsidRPr="006C1506">
        <w:rPr>
          <w:sz w:val="22"/>
          <w:szCs w:val="22"/>
        </w:rPr>
        <w:t>81 Otros servicios excepto actividades gubernamentales</w:t>
      </w:r>
      <w:r w:rsidR="006C1506">
        <w:rPr>
          <w:sz w:val="22"/>
          <w:szCs w:val="22"/>
        </w:rPr>
        <w:t xml:space="preserve"> (3.</w:t>
      </w:r>
      <w:r w:rsidR="0077660F">
        <w:rPr>
          <w:sz w:val="22"/>
          <w:szCs w:val="22"/>
        </w:rPr>
        <w:t>5</w:t>
      </w:r>
      <w:r w:rsidR="006C1506">
        <w:rPr>
          <w:sz w:val="22"/>
          <w:szCs w:val="22"/>
        </w:rPr>
        <w:t xml:space="preserve"> mdd)</w:t>
      </w:r>
    </w:p>
    <w:p w14:paraId="2BD34ED6" w14:textId="77777777" w:rsidR="006C1506" w:rsidRDefault="006C1506" w:rsidP="006C1506"/>
    <w:p w14:paraId="020E2B37" w14:textId="5645FA3B" w:rsidR="003F2A35" w:rsidRPr="00F3491A" w:rsidRDefault="00592ED5" w:rsidP="00F3491A">
      <w:pPr>
        <w:pStyle w:val="Descripcin"/>
        <w:jc w:val="center"/>
        <w:rPr>
          <w:rFonts w:ascii="Arial" w:hAnsi="Arial" w:cs="Arial"/>
          <w:b w:val="0"/>
          <w:bCs w:val="0"/>
          <w:sz w:val="22"/>
          <w:szCs w:val="22"/>
        </w:rPr>
      </w:pPr>
      <w:r>
        <w:rPr>
          <w:rFonts w:ascii="Arial" w:hAnsi="Arial" w:cs="Arial"/>
          <w:sz w:val="22"/>
          <w:szCs w:val="22"/>
        </w:rPr>
        <w:t>Figura</w:t>
      </w:r>
      <w:r w:rsidR="00C94303" w:rsidRPr="008E5917">
        <w:rPr>
          <w:rFonts w:ascii="Arial" w:hAnsi="Arial" w:cs="Arial"/>
          <w:sz w:val="22"/>
          <w:szCs w:val="22"/>
        </w:rPr>
        <w:t xml:space="preserve"> </w:t>
      </w:r>
      <w:r w:rsidR="00C94303" w:rsidRPr="008E5917">
        <w:rPr>
          <w:rFonts w:ascii="Arial" w:hAnsi="Arial" w:cs="Arial"/>
          <w:sz w:val="22"/>
          <w:szCs w:val="22"/>
        </w:rPr>
        <w:fldChar w:fldCharType="begin"/>
      </w:r>
      <w:r w:rsidR="00C94303" w:rsidRPr="008E5917">
        <w:rPr>
          <w:rFonts w:ascii="Arial" w:hAnsi="Arial" w:cs="Arial"/>
          <w:sz w:val="22"/>
          <w:szCs w:val="22"/>
        </w:rPr>
        <w:instrText xml:space="preserve"> SEQ Figura \* ARABIC </w:instrText>
      </w:r>
      <w:r w:rsidR="00C94303" w:rsidRPr="008E5917">
        <w:rPr>
          <w:rFonts w:ascii="Arial" w:hAnsi="Arial" w:cs="Arial"/>
          <w:sz w:val="22"/>
          <w:szCs w:val="22"/>
        </w:rPr>
        <w:fldChar w:fldCharType="separate"/>
      </w:r>
      <w:r w:rsidR="004C2403">
        <w:rPr>
          <w:rFonts w:ascii="Arial" w:hAnsi="Arial" w:cs="Arial"/>
          <w:noProof/>
          <w:sz w:val="22"/>
          <w:szCs w:val="22"/>
        </w:rPr>
        <w:t>52</w:t>
      </w:r>
      <w:r w:rsidR="00C94303" w:rsidRPr="008E5917">
        <w:rPr>
          <w:rFonts w:ascii="Arial" w:hAnsi="Arial" w:cs="Arial"/>
          <w:sz w:val="22"/>
          <w:szCs w:val="22"/>
        </w:rPr>
        <w:fldChar w:fldCharType="end"/>
      </w:r>
      <w:r w:rsidR="00C94303" w:rsidRPr="008E5917">
        <w:rPr>
          <w:rFonts w:ascii="Arial" w:hAnsi="Arial" w:cs="Arial"/>
          <w:sz w:val="22"/>
          <w:szCs w:val="22"/>
        </w:rPr>
        <w:t xml:space="preserve">. </w:t>
      </w:r>
      <w:r w:rsidR="006C1506" w:rsidRPr="006C1506">
        <w:rPr>
          <w:rFonts w:ascii="Arial" w:hAnsi="Arial" w:cs="Arial"/>
          <w:sz w:val="22"/>
          <w:szCs w:val="22"/>
        </w:rPr>
        <w:t>Inversión Extranjera Directa servicios de Jalisco por sector, 2013 a 2018, millones de dólares</w:t>
      </w:r>
    </w:p>
    <w:p w14:paraId="749C8969" w14:textId="126673B9" w:rsidR="003F2A35" w:rsidRDefault="007C3D5D" w:rsidP="00293885">
      <w:pPr>
        <w:jc w:val="center"/>
      </w:pPr>
      <w:r>
        <w:rPr>
          <w:noProof/>
          <w:lang w:val="es-MX" w:eastAsia="es-MX"/>
        </w:rPr>
        <w:drawing>
          <wp:inline distT="0" distB="0" distL="0" distR="0" wp14:anchorId="7F724643" wp14:editId="694DDD5D">
            <wp:extent cx="6991350" cy="3676650"/>
            <wp:effectExtent l="0" t="0" r="0" b="0"/>
            <wp:docPr id="40" name="Gráfico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2D569C9B" w14:textId="761354C6" w:rsidR="003F2A35" w:rsidRDefault="005F1F43" w:rsidP="003F2A35">
      <w:r w:rsidRPr="00622647">
        <w:t xml:space="preserve">Fuente: </w:t>
      </w:r>
      <w:r>
        <w:t>IIEG, con información de la Secretaría de Economía.</w:t>
      </w:r>
    </w:p>
    <w:p w14:paraId="5EA817C7" w14:textId="77777777" w:rsidR="005F1F43" w:rsidRDefault="005F1F43" w:rsidP="003F2A35"/>
    <w:p w14:paraId="046869DE" w14:textId="77777777" w:rsidR="006C1506" w:rsidRDefault="006C1506">
      <w:pPr>
        <w:jc w:val="left"/>
        <w:rPr>
          <w:sz w:val="22"/>
          <w:szCs w:val="22"/>
        </w:rPr>
      </w:pPr>
      <w:r>
        <w:rPr>
          <w:sz w:val="22"/>
          <w:szCs w:val="22"/>
        </w:rPr>
        <w:br w:type="page"/>
      </w:r>
    </w:p>
    <w:p w14:paraId="6EC2A446" w14:textId="5B6CCA0D" w:rsidR="003F2A35" w:rsidRPr="008E5917" w:rsidRDefault="00F3397A" w:rsidP="003F2A35">
      <w:pPr>
        <w:rPr>
          <w:sz w:val="22"/>
          <w:szCs w:val="22"/>
        </w:rPr>
      </w:pPr>
      <w:r>
        <w:rPr>
          <w:sz w:val="22"/>
          <w:szCs w:val="22"/>
        </w:rPr>
        <w:t>En</w:t>
      </w:r>
      <w:r w:rsidR="003F2A35" w:rsidRPr="008E5917">
        <w:rPr>
          <w:sz w:val="22"/>
          <w:szCs w:val="22"/>
        </w:rPr>
        <w:t xml:space="preserve"> el acumulado de 2013 a 2018</w:t>
      </w:r>
      <w:r>
        <w:rPr>
          <w:sz w:val="22"/>
          <w:szCs w:val="22"/>
        </w:rPr>
        <w:t xml:space="preserve">, el </w:t>
      </w:r>
      <w:r w:rsidR="00A600D5">
        <w:rPr>
          <w:sz w:val="22"/>
          <w:szCs w:val="22"/>
        </w:rPr>
        <w:t>sub</w:t>
      </w:r>
      <w:r w:rsidR="003F2A35" w:rsidRPr="008E5917">
        <w:rPr>
          <w:sz w:val="22"/>
          <w:szCs w:val="22"/>
        </w:rPr>
        <w:t xml:space="preserve">sector con mayor participación en el total de IED es </w:t>
      </w:r>
      <w:r w:rsidR="00A600D5">
        <w:rPr>
          <w:sz w:val="22"/>
          <w:szCs w:val="22"/>
        </w:rPr>
        <w:t>el de</w:t>
      </w:r>
      <w:r w:rsidR="003F2A35" w:rsidRPr="008E5917">
        <w:rPr>
          <w:sz w:val="22"/>
          <w:szCs w:val="22"/>
        </w:rPr>
        <w:t xml:space="preserve"> Servicios fi</w:t>
      </w:r>
      <w:r w:rsidR="006C1506">
        <w:rPr>
          <w:sz w:val="22"/>
          <w:szCs w:val="22"/>
        </w:rPr>
        <w:t>nancieros y de seguros con el 49</w:t>
      </w:r>
      <w:r w:rsidR="003F2A35" w:rsidRPr="008E5917">
        <w:rPr>
          <w:sz w:val="22"/>
          <w:szCs w:val="22"/>
        </w:rPr>
        <w:t xml:space="preserve">% del acumulado, le sigue el </w:t>
      </w:r>
      <w:r w:rsidR="00A600D5">
        <w:rPr>
          <w:sz w:val="22"/>
          <w:szCs w:val="22"/>
        </w:rPr>
        <w:t>sub</w:t>
      </w:r>
      <w:r w:rsidR="003F2A35" w:rsidRPr="008E5917">
        <w:rPr>
          <w:sz w:val="22"/>
          <w:szCs w:val="22"/>
        </w:rPr>
        <w:t>sector Servicios de alojamiento temporal y de preparación de alimentos y bebidas con 33% del total de</w:t>
      </w:r>
      <w:r w:rsidR="00A600D5">
        <w:rPr>
          <w:sz w:val="22"/>
          <w:szCs w:val="22"/>
        </w:rPr>
        <w:t xml:space="preserve"> la</w:t>
      </w:r>
      <w:r w:rsidR="003F2A35" w:rsidRPr="008E5917">
        <w:rPr>
          <w:sz w:val="22"/>
          <w:szCs w:val="22"/>
        </w:rPr>
        <w:t xml:space="preserve"> IED, </w:t>
      </w:r>
      <w:r w:rsidR="00A600D5">
        <w:rPr>
          <w:sz w:val="22"/>
          <w:szCs w:val="22"/>
        </w:rPr>
        <w:t>mientras que el subsector</w:t>
      </w:r>
      <w:r w:rsidR="003F2A35" w:rsidRPr="008E5917">
        <w:rPr>
          <w:sz w:val="22"/>
          <w:szCs w:val="22"/>
        </w:rPr>
        <w:t xml:space="preserve"> Servicios inmobiliarios y de alquiler de bienes muebles e intangibles registró una participación de 10%. </w:t>
      </w:r>
      <w:r w:rsidR="00C83D50">
        <w:rPr>
          <w:sz w:val="22"/>
          <w:szCs w:val="22"/>
        </w:rPr>
        <w:t>Por su parte,</w:t>
      </w:r>
      <w:r w:rsidR="003F2A35" w:rsidRPr="008E5917">
        <w:rPr>
          <w:sz w:val="22"/>
          <w:szCs w:val="22"/>
        </w:rPr>
        <w:t xml:space="preserve"> el </w:t>
      </w:r>
      <w:r w:rsidR="00C83D50">
        <w:rPr>
          <w:sz w:val="22"/>
          <w:szCs w:val="22"/>
        </w:rPr>
        <w:t>sub</w:t>
      </w:r>
      <w:r w:rsidR="003F2A35" w:rsidRPr="008E5917">
        <w:rPr>
          <w:sz w:val="22"/>
          <w:szCs w:val="22"/>
        </w:rPr>
        <w:t xml:space="preserve">sector Servicios de apoyo a los negocios y manejo de residuos y desechos, y servicios de remediación registró 4% del total de IED al igual que el </w:t>
      </w:r>
      <w:r w:rsidR="00C83D50">
        <w:rPr>
          <w:sz w:val="22"/>
          <w:szCs w:val="22"/>
        </w:rPr>
        <w:t>de</w:t>
      </w:r>
      <w:r w:rsidR="003F2A35" w:rsidRPr="008E5917">
        <w:rPr>
          <w:sz w:val="22"/>
          <w:szCs w:val="22"/>
        </w:rPr>
        <w:t xml:space="preserve"> Servicios profesionales, científicos y técnicos.</w:t>
      </w:r>
    </w:p>
    <w:p w14:paraId="3C24F396" w14:textId="77777777" w:rsidR="003F2A35" w:rsidRPr="008E5917" w:rsidRDefault="003F2A35" w:rsidP="003F2A35">
      <w:pPr>
        <w:rPr>
          <w:sz w:val="22"/>
          <w:szCs w:val="22"/>
        </w:rPr>
      </w:pPr>
    </w:p>
    <w:p w14:paraId="3EC0F991" w14:textId="6AEEC044" w:rsidR="00973EB4" w:rsidRDefault="00973EB4" w:rsidP="00AC442C">
      <w:pPr>
        <w:jc w:val="left"/>
      </w:pPr>
    </w:p>
    <w:p w14:paraId="6EA98274" w14:textId="6FDE8A87" w:rsidR="003F2A35" w:rsidRDefault="00592ED5" w:rsidP="006C1506">
      <w:pPr>
        <w:pStyle w:val="Descripcin"/>
        <w:jc w:val="center"/>
      </w:pPr>
      <w:r w:rsidRPr="00B23AFB">
        <w:rPr>
          <w:rFonts w:ascii="Arial" w:hAnsi="Arial" w:cs="Arial"/>
          <w:sz w:val="22"/>
          <w:szCs w:val="22"/>
        </w:rPr>
        <w:t>Figura</w:t>
      </w:r>
      <w:r w:rsidR="00C94303" w:rsidRPr="00B23AFB">
        <w:rPr>
          <w:rFonts w:ascii="Arial" w:hAnsi="Arial" w:cs="Arial"/>
          <w:sz w:val="22"/>
          <w:szCs w:val="22"/>
        </w:rPr>
        <w:t xml:space="preserve"> </w:t>
      </w:r>
      <w:r w:rsidR="00C94303" w:rsidRPr="00B23AFB">
        <w:rPr>
          <w:rFonts w:ascii="Arial" w:hAnsi="Arial" w:cs="Arial"/>
          <w:sz w:val="22"/>
          <w:szCs w:val="22"/>
        </w:rPr>
        <w:fldChar w:fldCharType="begin"/>
      </w:r>
      <w:r w:rsidR="00C94303" w:rsidRPr="00B23AFB">
        <w:rPr>
          <w:rFonts w:ascii="Arial" w:hAnsi="Arial" w:cs="Arial"/>
          <w:sz w:val="22"/>
          <w:szCs w:val="22"/>
        </w:rPr>
        <w:instrText xml:space="preserve"> SEQ Figura \* ARABIC </w:instrText>
      </w:r>
      <w:r w:rsidR="00C94303" w:rsidRPr="00B23AFB">
        <w:rPr>
          <w:rFonts w:ascii="Arial" w:hAnsi="Arial" w:cs="Arial"/>
          <w:sz w:val="22"/>
          <w:szCs w:val="22"/>
        </w:rPr>
        <w:fldChar w:fldCharType="separate"/>
      </w:r>
      <w:r w:rsidR="004C2403">
        <w:rPr>
          <w:rFonts w:ascii="Arial" w:hAnsi="Arial" w:cs="Arial"/>
          <w:noProof/>
          <w:sz w:val="22"/>
          <w:szCs w:val="22"/>
        </w:rPr>
        <w:t>53</w:t>
      </w:r>
      <w:r w:rsidR="00C94303" w:rsidRPr="00B23AFB">
        <w:rPr>
          <w:rFonts w:ascii="Arial" w:hAnsi="Arial" w:cs="Arial"/>
          <w:sz w:val="22"/>
          <w:szCs w:val="22"/>
        </w:rPr>
        <w:fldChar w:fldCharType="end"/>
      </w:r>
      <w:r w:rsidR="00C94303" w:rsidRPr="00B23AFB">
        <w:rPr>
          <w:rFonts w:ascii="Arial" w:hAnsi="Arial" w:cs="Arial"/>
          <w:sz w:val="22"/>
          <w:szCs w:val="22"/>
        </w:rPr>
        <w:t xml:space="preserve">. </w:t>
      </w:r>
      <w:r w:rsidR="006C1506" w:rsidRPr="00B23AFB">
        <w:rPr>
          <w:rFonts w:ascii="Arial" w:hAnsi="Arial" w:cs="Arial"/>
          <w:sz w:val="22"/>
          <w:szCs w:val="22"/>
        </w:rPr>
        <w:t xml:space="preserve">Inversión Extranjera Directa servicios de Jalisco por sector, acumulado 2013 a 2018, millones de dólares </w:t>
      </w:r>
      <w:r w:rsidR="006C1506">
        <w:rPr>
          <w:noProof/>
          <w:lang w:val="es-MX" w:eastAsia="es-MX"/>
        </w:rPr>
        <w:drawing>
          <wp:inline distT="0" distB="0" distL="0" distR="0" wp14:anchorId="4351EE67" wp14:editId="315053A7">
            <wp:extent cx="6886575" cy="4095750"/>
            <wp:effectExtent l="0" t="0" r="9525" b="19050"/>
            <wp:docPr id="56" name="Gráfico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06E4FD6A" w14:textId="676AC2D8" w:rsidR="006C1506" w:rsidRDefault="005F1F43" w:rsidP="006C1506">
      <w:r w:rsidRPr="00622647">
        <w:t xml:space="preserve">Fuente: </w:t>
      </w:r>
      <w:r>
        <w:t>IIEG, con información de la Secretaría de Economía.</w:t>
      </w:r>
    </w:p>
    <w:p w14:paraId="03AF3AF1" w14:textId="77777777" w:rsidR="00AC442C" w:rsidRPr="007327E3" w:rsidRDefault="00AC442C">
      <w:pPr>
        <w:jc w:val="left"/>
        <w:rPr>
          <w:b/>
          <w:sz w:val="24"/>
          <w:szCs w:val="24"/>
        </w:rPr>
      </w:pPr>
      <w:r>
        <w:rPr>
          <w:b/>
          <w:color w:val="CC9900"/>
          <w:sz w:val="24"/>
          <w:szCs w:val="24"/>
        </w:rPr>
        <w:br w:type="page"/>
      </w:r>
    </w:p>
    <w:p w14:paraId="2B435CF1" w14:textId="010B4035" w:rsidR="00C02947" w:rsidRPr="00B6075D" w:rsidRDefault="00C02947" w:rsidP="00C02947">
      <w:pPr>
        <w:pStyle w:val="Ttulo2"/>
        <w:numPr>
          <w:ilvl w:val="0"/>
          <w:numId w:val="0"/>
        </w:numPr>
        <w:rPr>
          <w:b/>
          <w:sz w:val="24"/>
          <w:szCs w:val="24"/>
        </w:rPr>
      </w:pPr>
      <w:bookmarkStart w:id="32" w:name="_Toc2275347"/>
      <w:r w:rsidRPr="00B6075D">
        <w:rPr>
          <w:b/>
          <w:sz w:val="24"/>
          <w:szCs w:val="24"/>
        </w:rPr>
        <w:t>V</w:t>
      </w:r>
      <w:r w:rsidR="00E63D4D" w:rsidRPr="00B6075D">
        <w:rPr>
          <w:b/>
          <w:sz w:val="24"/>
          <w:szCs w:val="24"/>
        </w:rPr>
        <w:t>I</w:t>
      </w:r>
      <w:r w:rsidR="002B109F" w:rsidRPr="00B6075D">
        <w:rPr>
          <w:b/>
          <w:sz w:val="24"/>
          <w:szCs w:val="24"/>
        </w:rPr>
        <w:t>I</w:t>
      </w:r>
      <w:r w:rsidR="008A3E76" w:rsidRPr="00B6075D">
        <w:rPr>
          <w:b/>
          <w:sz w:val="24"/>
          <w:szCs w:val="24"/>
        </w:rPr>
        <w:t>I</w:t>
      </w:r>
      <w:r w:rsidRPr="00B6075D">
        <w:rPr>
          <w:b/>
          <w:sz w:val="24"/>
          <w:szCs w:val="24"/>
        </w:rPr>
        <w:t>.5 Inversión Extranjera Directa p</w:t>
      </w:r>
      <w:r w:rsidR="006C1506" w:rsidRPr="00B6075D">
        <w:rPr>
          <w:b/>
          <w:sz w:val="24"/>
          <w:szCs w:val="24"/>
        </w:rPr>
        <w:t>o</w:t>
      </w:r>
      <w:r w:rsidRPr="00B6075D">
        <w:rPr>
          <w:b/>
          <w:sz w:val="24"/>
          <w:szCs w:val="24"/>
        </w:rPr>
        <w:t xml:space="preserve">r </w:t>
      </w:r>
      <w:r w:rsidR="00774AE1" w:rsidRPr="00B6075D">
        <w:rPr>
          <w:b/>
          <w:sz w:val="24"/>
          <w:szCs w:val="24"/>
        </w:rPr>
        <w:t>entidad federativa</w:t>
      </w:r>
      <w:bookmarkEnd w:id="32"/>
    </w:p>
    <w:p w14:paraId="390B3205" w14:textId="77777777" w:rsidR="003F2A35" w:rsidRDefault="003F2A35" w:rsidP="003F2A35"/>
    <w:p w14:paraId="54889376" w14:textId="44421660" w:rsidR="00CB0DE7" w:rsidRPr="004317B6" w:rsidRDefault="00C02947" w:rsidP="00C02947">
      <w:pPr>
        <w:rPr>
          <w:sz w:val="22"/>
          <w:szCs w:val="22"/>
        </w:rPr>
      </w:pPr>
      <w:r w:rsidRPr="004317B6">
        <w:rPr>
          <w:sz w:val="22"/>
          <w:szCs w:val="22"/>
        </w:rPr>
        <w:t xml:space="preserve">Para el </w:t>
      </w:r>
      <w:r w:rsidR="006C1506">
        <w:rPr>
          <w:sz w:val="22"/>
          <w:szCs w:val="22"/>
        </w:rPr>
        <w:t>año</w:t>
      </w:r>
      <w:r w:rsidRPr="004317B6">
        <w:rPr>
          <w:sz w:val="22"/>
          <w:szCs w:val="22"/>
        </w:rPr>
        <w:t xml:space="preserve"> 2018 el Estado de Jalisco se ubicó en la </w:t>
      </w:r>
      <w:r w:rsidR="00B6075D">
        <w:rPr>
          <w:sz w:val="22"/>
          <w:szCs w:val="22"/>
        </w:rPr>
        <w:t>décimo</w:t>
      </w:r>
      <w:r w:rsidR="006C1506">
        <w:rPr>
          <w:sz w:val="22"/>
          <w:szCs w:val="22"/>
        </w:rPr>
        <w:t xml:space="preserve"> segunda</w:t>
      </w:r>
      <w:r w:rsidR="008E5917">
        <w:rPr>
          <w:sz w:val="22"/>
          <w:szCs w:val="22"/>
        </w:rPr>
        <w:t xml:space="preserve"> posición por IED estatal con</w:t>
      </w:r>
      <w:r w:rsidR="006C1506">
        <w:rPr>
          <w:sz w:val="22"/>
          <w:szCs w:val="22"/>
        </w:rPr>
        <w:t xml:space="preserve"> un total de</w:t>
      </w:r>
      <w:r w:rsidR="008E5917">
        <w:rPr>
          <w:sz w:val="22"/>
          <w:szCs w:val="22"/>
        </w:rPr>
        <w:t xml:space="preserve"> </w:t>
      </w:r>
      <w:r w:rsidR="006C1506">
        <w:rPr>
          <w:sz w:val="22"/>
          <w:szCs w:val="22"/>
        </w:rPr>
        <w:t>842.6</w:t>
      </w:r>
      <w:r w:rsidRPr="004317B6">
        <w:rPr>
          <w:sz w:val="22"/>
          <w:szCs w:val="22"/>
        </w:rPr>
        <w:t xml:space="preserve"> </w:t>
      </w:r>
      <w:r w:rsidR="008E5917">
        <w:rPr>
          <w:sz w:val="22"/>
          <w:szCs w:val="22"/>
        </w:rPr>
        <w:t>mdd</w:t>
      </w:r>
      <w:r w:rsidRPr="004317B6">
        <w:rPr>
          <w:sz w:val="22"/>
          <w:szCs w:val="22"/>
        </w:rPr>
        <w:t xml:space="preserve">. </w:t>
      </w:r>
    </w:p>
    <w:p w14:paraId="5E88008B" w14:textId="77777777" w:rsidR="00CB0DE7" w:rsidRPr="004317B6" w:rsidRDefault="00CB0DE7" w:rsidP="00C02947">
      <w:pPr>
        <w:rPr>
          <w:sz w:val="22"/>
          <w:szCs w:val="22"/>
        </w:rPr>
      </w:pPr>
    </w:p>
    <w:p w14:paraId="747A4C37" w14:textId="0710DB10" w:rsidR="00CB0DE7" w:rsidRPr="004317B6" w:rsidRDefault="00CB0DE7" w:rsidP="00C02947">
      <w:pPr>
        <w:rPr>
          <w:sz w:val="22"/>
          <w:szCs w:val="22"/>
        </w:rPr>
      </w:pPr>
      <w:r w:rsidRPr="004317B6">
        <w:rPr>
          <w:sz w:val="22"/>
          <w:szCs w:val="22"/>
        </w:rPr>
        <w:t xml:space="preserve">La primera posición quedó para </w:t>
      </w:r>
      <w:r w:rsidR="0075545F">
        <w:rPr>
          <w:sz w:val="22"/>
          <w:szCs w:val="22"/>
        </w:rPr>
        <w:t>Ciudad de México</w:t>
      </w:r>
      <w:r w:rsidR="008E5917">
        <w:rPr>
          <w:sz w:val="22"/>
          <w:szCs w:val="22"/>
        </w:rPr>
        <w:t xml:space="preserve"> con </w:t>
      </w:r>
      <w:r w:rsidR="0075545F">
        <w:rPr>
          <w:sz w:val="22"/>
          <w:szCs w:val="22"/>
        </w:rPr>
        <w:t>5,843.9</w:t>
      </w:r>
      <w:r w:rsidRPr="004317B6">
        <w:rPr>
          <w:sz w:val="22"/>
          <w:szCs w:val="22"/>
        </w:rPr>
        <w:t xml:space="preserve"> </w:t>
      </w:r>
      <w:r w:rsidR="008E5917">
        <w:rPr>
          <w:sz w:val="22"/>
          <w:szCs w:val="22"/>
        </w:rPr>
        <w:t>mdd</w:t>
      </w:r>
      <w:r w:rsidRPr="004317B6">
        <w:rPr>
          <w:sz w:val="22"/>
          <w:szCs w:val="22"/>
        </w:rPr>
        <w:t xml:space="preserve">, le sigue </w:t>
      </w:r>
      <w:r w:rsidR="0075545F">
        <w:rPr>
          <w:sz w:val="22"/>
          <w:szCs w:val="22"/>
        </w:rPr>
        <w:t>Nuevo León</w:t>
      </w:r>
      <w:r w:rsidRPr="004317B6">
        <w:rPr>
          <w:sz w:val="22"/>
          <w:szCs w:val="22"/>
        </w:rPr>
        <w:t xml:space="preserve"> con </w:t>
      </w:r>
      <w:r w:rsidR="0075545F">
        <w:rPr>
          <w:sz w:val="22"/>
          <w:szCs w:val="22"/>
        </w:rPr>
        <w:t>4,260.5</w:t>
      </w:r>
      <w:r w:rsidRPr="004317B6">
        <w:rPr>
          <w:sz w:val="22"/>
          <w:szCs w:val="22"/>
        </w:rPr>
        <w:t xml:space="preserve"> </w:t>
      </w:r>
      <w:r w:rsidR="008E5917">
        <w:rPr>
          <w:sz w:val="22"/>
          <w:szCs w:val="22"/>
        </w:rPr>
        <w:t>mdd</w:t>
      </w:r>
      <w:r w:rsidRPr="004317B6">
        <w:rPr>
          <w:sz w:val="22"/>
          <w:szCs w:val="22"/>
        </w:rPr>
        <w:t xml:space="preserve">, </w:t>
      </w:r>
      <w:r w:rsidR="0075545F">
        <w:rPr>
          <w:sz w:val="22"/>
          <w:szCs w:val="22"/>
        </w:rPr>
        <w:t xml:space="preserve">Coahuila </w:t>
      </w:r>
      <w:r w:rsidR="00920B0F">
        <w:rPr>
          <w:sz w:val="22"/>
          <w:szCs w:val="22"/>
        </w:rPr>
        <w:t xml:space="preserve">con </w:t>
      </w:r>
      <w:r w:rsidR="0075545F">
        <w:rPr>
          <w:sz w:val="22"/>
          <w:szCs w:val="22"/>
        </w:rPr>
        <w:t>2,737.8 mdd</w:t>
      </w:r>
      <w:r w:rsidRPr="004317B6">
        <w:rPr>
          <w:sz w:val="22"/>
          <w:szCs w:val="22"/>
        </w:rPr>
        <w:t xml:space="preserve">, </w:t>
      </w:r>
      <w:r w:rsidR="0075545F">
        <w:rPr>
          <w:sz w:val="22"/>
          <w:szCs w:val="22"/>
        </w:rPr>
        <w:t xml:space="preserve">Estado de México </w:t>
      </w:r>
      <w:r w:rsidR="00920B0F">
        <w:rPr>
          <w:sz w:val="22"/>
          <w:szCs w:val="22"/>
        </w:rPr>
        <w:t xml:space="preserve">con </w:t>
      </w:r>
      <w:r w:rsidR="0075545F">
        <w:rPr>
          <w:sz w:val="22"/>
          <w:szCs w:val="22"/>
        </w:rPr>
        <w:t>2,347.2 mdd</w:t>
      </w:r>
      <w:r w:rsidRPr="004317B6">
        <w:rPr>
          <w:sz w:val="22"/>
          <w:szCs w:val="22"/>
        </w:rPr>
        <w:t xml:space="preserve"> y </w:t>
      </w:r>
      <w:r w:rsidR="0075545F">
        <w:rPr>
          <w:sz w:val="22"/>
          <w:szCs w:val="22"/>
        </w:rPr>
        <w:t xml:space="preserve">Guanajuato </w:t>
      </w:r>
      <w:r w:rsidR="00920B0F">
        <w:rPr>
          <w:sz w:val="22"/>
          <w:szCs w:val="22"/>
        </w:rPr>
        <w:t xml:space="preserve">registrando </w:t>
      </w:r>
      <w:r w:rsidR="0075545F">
        <w:rPr>
          <w:sz w:val="22"/>
          <w:szCs w:val="22"/>
        </w:rPr>
        <w:t>2,298.9 mdd</w:t>
      </w:r>
      <w:r w:rsidRPr="004317B6">
        <w:rPr>
          <w:sz w:val="22"/>
          <w:szCs w:val="22"/>
        </w:rPr>
        <w:t>.</w:t>
      </w:r>
      <w:r w:rsidR="004317B6" w:rsidRPr="004317B6">
        <w:rPr>
          <w:sz w:val="22"/>
          <w:szCs w:val="22"/>
        </w:rPr>
        <w:t xml:space="preserve"> Los estados de</w:t>
      </w:r>
      <w:r w:rsidR="00920B0F">
        <w:rPr>
          <w:sz w:val="22"/>
          <w:szCs w:val="22"/>
        </w:rPr>
        <w:t>l país</w:t>
      </w:r>
      <w:r w:rsidR="004317B6" w:rsidRPr="004317B6">
        <w:rPr>
          <w:sz w:val="22"/>
          <w:szCs w:val="22"/>
        </w:rPr>
        <w:t xml:space="preserve"> </w:t>
      </w:r>
      <w:r w:rsidR="00C64F22">
        <w:rPr>
          <w:sz w:val="22"/>
          <w:szCs w:val="22"/>
        </w:rPr>
        <w:t>con menor IED</w:t>
      </w:r>
      <w:r w:rsidR="004317B6" w:rsidRPr="004317B6">
        <w:rPr>
          <w:sz w:val="22"/>
          <w:szCs w:val="22"/>
        </w:rPr>
        <w:t xml:space="preserve"> fueron </w:t>
      </w:r>
      <w:r w:rsidR="0075545F">
        <w:rPr>
          <w:sz w:val="22"/>
          <w:szCs w:val="22"/>
        </w:rPr>
        <w:t>Chiapas, Yucatán, Sonora, Nayarit, Colima</w:t>
      </w:r>
      <w:r w:rsidR="004317B6" w:rsidRPr="004317B6">
        <w:rPr>
          <w:sz w:val="22"/>
          <w:szCs w:val="22"/>
        </w:rPr>
        <w:t>.</w:t>
      </w:r>
    </w:p>
    <w:p w14:paraId="12CAD53E" w14:textId="77777777" w:rsidR="00CB0DE7" w:rsidRDefault="00CB0DE7" w:rsidP="00C02947"/>
    <w:p w14:paraId="0EF37580" w14:textId="0B60DEA8" w:rsidR="00C02947" w:rsidRPr="00B23AFB" w:rsidRDefault="00592ED5" w:rsidP="006C1506">
      <w:pPr>
        <w:pStyle w:val="Descripcin"/>
        <w:jc w:val="center"/>
        <w:rPr>
          <w:noProof/>
          <w:sz w:val="22"/>
          <w:lang w:val="es-MX" w:eastAsia="es-MX"/>
        </w:rPr>
      </w:pPr>
      <w:r w:rsidRPr="00B23AFB">
        <w:rPr>
          <w:rFonts w:ascii="Arial" w:hAnsi="Arial" w:cs="Arial"/>
          <w:sz w:val="22"/>
        </w:rPr>
        <w:t>Figura</w:t>
      </w:r>
      <w:r w:rsidR="00C02947" w:rsidRPr="00B23AFB">
        <w:rPr>
          <w:rFonts w:ascii="Arial" w:hAnsi="Arial" w:cs="Arial"/>
          <w:sz w:val="22"/>
        </w:rPr>
        <w:t xml:space="preserve"> </w:t>
      </w:r>
      <w:r w:rsidR="00C02947" w:rsidRPr="00B23AFB">
        <w:rPr>
          <w:rFonts w:ascii="Arial" w:hAnsi="Arial" w:cs="Arial"/>
          <w:sz w:val="22"/>
        </w:rPr>
        <w:fldChar w:fldCharType="begin"/>
      </w:r>
      <w:r w:rsidR="00C02947" w:rsidRPr="00B23AFB">
        <w:rPr>
          <w:rFonts w:ascii="Arial" w:hAnsi="Arial" w:cs="Arial"/>
          <w:sz w:val="22"/>
        </w:rPr>
        <w:instrText xml:space="preserve"> SEQ Figura \* ARABIC </w:instrText>
      </w:r>
      <w:r w:rsidR="00C02947" w:rsidRPr="00B23AFB">
        <w:rPr>
          <w:rFonts w:ascii="Arial" w:hAnsi="Arial" w:cs="Arial"/>
          <w:sz w:val="22"/>
        </w:rPr>
        <w:fldChar w:fldCharType="separate"/>
      </w:r>
      <w:r w:rsidR="004C2403">
        <w:rPr>
          <w:rFonts w:ascii="Arial" w:hAnsi="Arial" w:cs="Arial"/>
          <w:noProof/>
          <w:sz w:val="22"/>
        </w:rPr>
        <w:t>54</w:t>
      </w:r>
      <w:r w:rsidR="00C02947" w:rsidRPr="00B23AFB">
        <w:rPr>
          <w:rFonts w:ascii="Arial" w:hAnsi="Arial" w:cs="Arial"/>
          <w:sz w:val="22"/>
        </w:rPr>
        <w:fldChar w:fldCharType="end"/>
      </w:r>
      <w:r w:rsidR="00C02947" w:rsidRPr="00B23AFB">
        <w:rPr>
          <w:rFonts w:ascii="Arial" w:hAnsi="Arial" w:cs="Arial"/>
          <w:sz w:val="22"/>
        </w:rPr>
        <w:t xml:space="preserve">. </w:t>
      </w:r>
      <w:r w:rsidR="006C1506" w:rsidRPr="00B23AFB">
        <w:rPr>
          <w:rFonts w:ascii="Arial" w:hAnsi="Arial" w:cs="Arial"/>
          <w:sz w:val="22"/>
        </w:rPr>
        <w:t>Inversión Extranjera Directa por estados, 2018, millones de</w:t>
      </w:r>
      <w:r w:rsidR="0075545F" w:rsidRPr="00B23AFB">
        <w:rPr>
          <w:rFonts w:ascii="Arial" w:hAnsi="Arial" w:cs="Arial"/>
          <w:sz w:val="22"/>
        </w:rPr>
        <w:t xml:space="preserve"> dólares </w:t>
      </w:r>
    </w:p>
    <w:p w14:paraId="32B9E08A" w14:textId="1FE7E906" w:rsidR="00DE459F" w:rsidRPr="00DE459F" w:rsidRDefault="00DE459F" w:rsidP="00DE459F">
      <w:pPr>
        <w:jc w:val="center"/>
        <w:rPr>
          <w:lang w:val="es-MX" w:eastAsia="es-MX"/>
        </w:rPr>
      </w:pPr>
      <w:r w:rsidRPr="00836F00">
        <w:rPr>
          <w:noProof/>
          <w:lang w:val="es-MX" w:eastAsia="es-MX"/>
        </w:rPr>
        <w:drawing>
          <wp:inline distT="0" distB="0" distL="0" distR="0" wp14:anchorId="1EE34B52" wp14:editId="10CD4EDA">
            <wp:extent cx="4823460" cy="5311140"/>
            <wp:effectExtent l="0" t="0" r="0" b="381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823460" cy="5311140"/>
                    </a:xfrm>
                    <a:prstGeom prst="rect">
                      <a:avLst/>
                    </a:prstGeom>
                    <a:noFill/>
                    <a:ln>
                      <a:noFill/>
                    </a:ln>
                  </pic:spPr>
                </pic:pic>
              </a:graphicData>
            </a:graphic>
          </wp:inline>
        </w:drawing>
      </w:r>
    </w:p>
    <w:p w14:paraId="7295D719" w14:textId="05E9C05E" w:rsidR="00C02947" w:rsidRDefault="00DE459F" w:rsidP="003F2A35">
      <w:r>
        <w:t xml:space="preserve">                             </w:t>
      </w:r>
      <w:r w:rsidR="005F1F43" w:rsidRPr="00622647">
        <w:t xml:space="preserve">Fuente: </w:t>
      </w:r>
      <w:r w:rsidR="005F1F43">
        <w:t>IIEG, con información de la Secretaría de Economía.</w:t>
      </w:r>
    </w:p>
    <w:p w14:paraId="7FA3441C" w14:textId="77777777" w:rsidR="00AC442C" w:rsidRPr="0059398A" w:rsidRDefault="00AC442C">
      <w:pPr>
        <w:jc w:val="left"/>
        <w:rPr>
          <w:b/>
          <w:sz w:val="24"/>
          <w:szCs w:val="24"/>
        </w:rPr>
      </w:pPr>
      <w:r>
        <w:rPr>
          <w:b/>
          <w:color w:val="CC9900"/>
          <w:sz w:val="24"/>
          <w:szCs w:val="24"/>
        </w:rPr>
        <w:br w:type="page"/>
      </w:r>
    </w:p>
    <w:p w14:paraId="2A7F01D7" w14:textId="6A32CB17" w:rsidR="003F2A35" w:rsidRPr="0059398A" w:rsidRDefault="00956D72" w:rsidP="00956D72">
      <w:pPr>
        <w:pStyle w:val="Ttulo2"/>
        <w:numPr>
          <w:ilvl w:val="0"/>
          <w:numId w:val="0"/>
        </w:numPr>
        <w:rPr>
          <w:b/>
          <w:sz w:val="24"/>
          <w:szCs w:val="24"/>
        </w:rPr>
      </w:pPr>
      <w:bookmarkStart w:id="33" w:name="_Toc2275348"/>
      <w:r w:rsidRPr="00CD7082">
        <w:rPr>
          <w:b/>
          <w:sz w:val="24"/>
          <w:szCs w:val="24"/>
        </w:rPr>
        <w:t>V</w:t>
      </w:r>
      <w:r w:rsidR="00E63D4D" w:rsidRPr="00CD7082">
        <w:rPr>
          <w:b/>
          <w:sz w:val="24"/>
          <w:szCs w:val="24"/>
        </w:rPr>
        <w:t>I</w:t>
      </w:r>
      <w:r w:rsidR="002B109F" w:rsidRPr="00CD7082">
        <w:rPr>
          <w:b/>
          <w:sz w:val="24"/>
          <w:szCs w:val="24"/>
        </w:rPr>
        <w:t>I</w:t>
      </w:r>
      <w:r w:rsidR="008A3E76" w:rsidRPr="00CD7082">
        <w:rPr>
          <w:b/>
          <w:sz w:val="24"/>
          <w:szCs w:val="24"/>
        </w:rPr>
        <w:t>I</w:t>
      </w:r>
      <w:r w:rsidRPr="00CD7082">
        <w:rPr>
          <w:b/>
          <w:sz w:val="24"/>
          <w:szCs w:val="24"/>
        </w:rPr>
        <w:t xml:space="preserve">.6 </w:t>
      </w:r>
      <w:r w:rsidR="003F2A35" w:rsidRPr="00CD7082">
        <w:rPr>
          <w:b/>
          <w:sz w:val="24"/>
          <w:szCs w:val="24"/>
        </w:rPr>
        <w:t xml:space="preserve">Inversión Extranjera Directa por </w:t>
      </w:r>
      <w:r w:rsidR="0051226C">
        <w:rPr>
          <w:b/>
          <w:sz w:val="24"/>
          <w:szCs w:val="24"/>
        </w:rPr>
        <w:t>p</w:t>
      </w:r>
      <w:r w:rsidR="003F2A35" w:rsidRPr="00CD7082">
        <w:rPr>
          <w:b/>
          <w:sz w:val="24"/>
          <w:szCs w:val="24"/>
        </w:rPr>
        <w:t>aís</w:t>
      </w:r>
      <w:bookmarkEnd w:id="33"/>
    </w:p>
    <w:p w14:paraId="65764EF3" w14:textId="77777777" w:rsidR="003F2A35" w:rsidRDefault="003F2A35" w:rsidP="003F2A35"/>
    <w:p w14:paraId="538BECED" w14:textId="77777777" w:rsidR="00B53189" w:rsidRDefault="00B53189" w:rsidP="003F2A35">
      <w:pPr>
        <w:rPr>
          <w:sz w:val="22"/>
          <w:szCs w:val="22"/>
        </w:rPr>
      </w:pPr>
    </w:p>
    <w:p w14:paraId="06BFA2D0" w14:textId="736E6AF9" w:rsidR="003F2A35" w:rsidRPr="008E5917" w:rsidRDefault="00B53189" w:rsidP="003F2A35">
      <w:pPr>
        <w:rPr>
          <w:sz w:val="22"/>
          <w:szCs w:val="22"/>
        </w:rPr>
      </w:pPr>
      <w:r>
        <w:rPr>
          <w:sz w:val="22"/>
          <w:szCs w:val="22"/>
        </w:rPr>
        <w:t>L</w:t>
      </w:r>
      <w:r w:rsidR="003F2A35" w:rsidRPr="008E5917">
        <w:rPr>
          <w:sz w:val="22"/>
          <w:szCs w:val="22"/>
        </w:rPr>
        <w:t>os paí</w:t>
      </w:r>
      <w:r w:rsidR="009D7FD5">
        <w:rPr>
          <w:sz w:val="22"/>
          <w:szCs w:val="22"/>
        </w:rPr>
        <w:t>ses que más invirtieron en</w:t>
      </w:r>
      <w:r>
        <w:rPr>
          <w:sz w:val="22"/>
          <w:szCs w:val="22"/>
        </w:rPr>
        <w:t xml:space="preserve"> Jalisco en</w:t>
      </w:r>
      <w:r w:rsidR="009D7FD5">
        <w:rPr>
          <w:sz w:val="22"/>
          <w:szCs w:val="22"/>
        </w:rPr>
        <w:t xml:space="preserve"> 2018 </w:t>
      </w:r>
      <w:r w:rsidR="00007C61">
        <w:rPr>
          <w:sz w:val="22"/>
          <w:szCs w:val="22"/>
        </w:rPr>
        <w:t>fueron</w:t>
      </w:r>
      <w:r w:rsidR="008E5917">
        <w:rPr>
          <w:sz w:val="22"/>
          <w:szCs w:val="22"/>
        </w:rPr>
        <w:t xml:space="preserve"> </w:t>
      </w:r>
      <w:r w:rsidR="009D7FD5">
        <w:rPr>
          <w:sz w:val="22"/>
          <w:szCs w:val="22"/>
        </w:rPr>
        <w:t>Estados Unidos</w:t>
      </w:r>
      <w:r w:rsidR="008E5917">
        <w:rPr>
          <w:sz w:val="22"/>
          <w:szCs w:val="22"/>
        </w:rPr>
        <w:t xml:space="preserve"> con </w:t>
      </w:r>
      <w:r w:rsidR="009D1727">
        <w:rPr>
          <w:sz w:val="22"/>
          <w:szCs w:val="22"/>
        </w:rPr>
        <w:t>430.3 mdd</w:t>
      </w:r>
      <w:r w:rsidR="008E5917">
        <w:rPr>
          <w:sz w:val="22"/>
          <w:szCs w:val="22"/>
        </w:rPr>
        <w:t xml:space="preserve">, </w:t>
      </w:r>
      <w:r w:rsidR="009D7FD5">
        <w:rPr>
          <w:sz w:val="22"/>
          <w:szCs w:val="22"/>
        </w:rPr>
        <w:t>España</w:t>
      </w:r>
      <w:r w:rsidR="008E5917">
        <w:rPr>
          <w:sz w:val="22"/>
          <w:szCs w:val="22"/>
        </w:rPr>
        <w:t xml:space="preserve"> </w:t>
      </w:r>
      <w:r w:rsidR="00553211">
        <w:rPr>
          <w:sz w:val="22"/>
          <w:szCs w:val="22"/>
        </w:rPr>
        <w:t xml:space="preserve">con </w:t>
      </w:r>
      <w:r w:rsidR="009D1727">
        <w:rPr>
          <w:sz w:val="22"/>
          <w:szCs w:val="22"/>
        </w:rPr>
        <w:t>140.2 mdd</w:t>
      </w:r>
      <w:r w:rsidR="008E5917">
        <w:rPr>
          <w:sz w:val="22"/>
          <w:szCs w:val="22"/>
        </w:rPr>
        <w:t xml:space="preserve">, Canadá </w:t>
      </w:r>
      <w:r w:rsidR="009D1727">
        <w:rPr>
          <w:sz w:val="22"/>
          <w:szCs w:val="22"/>
        </w:rPr>
        <w:t>invirtió</w:t>
      </w:r>
      <w:r w:rsidR="009437CC">
        <w:rPr>
          <w:sz w:val="22"/>
          <w:szCs w:val="22"/>
        </w:rPr>
        <w:t xml:space="preserve"> </w:t>
      </w:r>
      <w:r w:rsidR="009D1727">
        <w:rPr>
          <w:sz w:val="22"/>
          <w:szCs w:val="22"/>
        </w:rPr>
        <w:t>89</w:t>
      </w:r>
      <w:r w:rsidR="00E35862">
        <w:rPr>
          <w:sz w:val="22"/>
          <w:szCs w:val="22"/>
        </w:rPr>
        <w:t>.0</w:t>
      </w:r>
      <w:r w:rsidR="009D1727">
        <w:rPr>
          <w:sz w:val="22"/>
          <w:szCs w:val="22"/>
        </w:rPr>
        <w:t xml:space="preserve"> mdd</w:t>
      </w:r>
      <w:r w:rsidR="00553211">
        <w:rPr>
          <w:sz w:val="22"/>
          <w:szCs w:val="22"/>
        </w:rPr>
        <w:t>, y</w:t>
      </w:r>
      <w:r w:rsidR="009D1727">
        <w:rPr>
          <w:sz w:val="22"/>
          <w:szCs w:val="22"/>
        </w:rPr>
        <w:t xml:space="preserve"> </w:t>
      </w:r>
      <w:r w:rsidR="009437CC">
        <w:rPr>
          <w:sz w:val="22"/>
          <w:szCs w:val="22"/>
        </w:rPr>
        <w:t>Alemania</w:t>
      </w:r>
      <w:r w:rsidR="00E35862">
        <w:rPr>
          <w:sz w:val="22"/>
          <w:szCs w:val="22"/>
        </w:rPr>
        <w:t xml:space="preserve"> registró</w:t>
      </w:r>
      <w:r w:rsidR="009437CC">
        <w:rPr>
          <w:sz w:val="22"/>
          <w:szCs w:val="22"/>
        </w:rPr>
        <w:t xml:space="preserve"> </w:t>
      </w:r>
      <w:r w:rsidR="009D1727">
        <w:rPr>
          <w:sz w:val="22"/>
          <w:szCs w:val="22"/>
        </w:rPr>
        <w:t>41.6 mdd.</w:t>
      </w:r>
      <w:r w:rsidR="00CD7082">
        <w:rPr>
          <w:sz w:val="22"/>
          <w:szCs w:val="22"/>
        </w:rPr>
        <w:t xml:space="preserve"> </w:t>
      </w:r>
    </w:p>
    <w:p w14:paraId="0994FAB8" w14:textId="76C98979" w:rsidR="003F2A35" w:rsidRDefault="003F2A35" w:rsidP="00AC442C">
      <w:pPr>
        <w:jc w:val="left"/>
      </w:pPr>
    </w:p>
    <w:p w14:paraId="2156AFBF" w14:textId="2B1A8D57" w:rsidR="003F2A35" w:rsidRDefault="00592ED5" w:rsidP="0075545F">
      <w:pPr>
        <w:pStyle w:val="Descripcin"/>
        <w:jc w:val="center"/>
      </w:pPr>
      <w:r>
        <w:rPr>
          <w:rFonts w:ascii="Arial" w:hAnsi="Arial" w:cs="Arial"/>
          <w:sz w:val="22"/>
          <w:szCs w:val="22"/>
        </w:rPr>
        <w:t>Figura</w:t>
      </w:r>
      <w:r w:rsidR="00C94303" w:rsidRPr="00DE20DE">
        <w:rPr>
          <w:rFonts w:ascii="Arial" w:hAnsi="Arial" w:cs="Arial"/>
          <w:sz w:val="22"/>
          <w:szCs w:val="22"/>
        </w:rPr>
        <w:t xml:space="preserve"> </w:t>
      </w:r>
      <w:r w:rsidR="00C94303" w:rsidRPr="00DE20DE">
        <w:rPr>
          <w:rFonts w:ascii="Arial" w:hAnsi="Arial" w:cs="Arial"/>
          <w:sz w:val="22"/>
          <w:szCs w:val="22"/>
        </w:rPr>
        <w:fldChar w:fldCharType="begin"/>
      </w:r>
      <w:r w:rsidR="00C94303" w:rsidRPr="00DE20DE">
        <w:rPr>
          <w:rFonts w:ascii="Arial" w:hAnsi="Arial" w:cs="Arial"/>
          <w:sz w:val="22"/>
          <w:szCs w:val="22"/>
        </w:rPr>
        <w:instrText xml:space="preserve"> SEQ Figura \* ARABIC </w:instrText>
      </w:r>
      <w:r w:rsidR="00C94303" w:rsidRPr="00DE20DE">
        <w:rPr>
          <w:rFonts w:ascii="Arial" w:hAnsi="Arial" w:cs="Arial"/>
          <w:sz w:val="22"/>
          <w:szCs w:val="22"/>
        </w:rPr>
        <w:fldChar w:fldCharType="separate"/>
      </w:r>
      <w:r w:rsidR="004C2403">
        <w:rPr>
          <w:rFonts w:ascii="Arial" w:hAnsi="Arial" w:cs="Arial"/>
          <w:noProof/>
          <w:sz w:val="22"/>
          <w:szCs w:val="22"/>
        </w:rPr>
        <w:t>55</w:t>
      </w:r>
      <w:r w:rsidR="00C94303" w:rsidRPr="00DE20DE">
        <w:rPr>
          <w:rFonts w:ascii="Arial" w:hAnsi="Arial" w:cs="Arial"/>
          <w:sz w:val="22"/>
          <w:szCs w:val="22"/>
        </w:rPr>
        <w:fldChar w:fldCharType="end"/>
      </w:r>
      <w:r w:rsidR="00C94303" w:rsidRPr="00DE20DE">
        <w:rPr>
          <w:rFonts w:ascii="Arial" w:hAnsi="Arial" w:cs="Arial"/>
          <w:sz w:val="22"/>
          <w:szCs w:val="22"/>
        </w:rPr>
        <w:t xml:space="preserve">. </w:t>
      </w:r>
      <w:r w:rsidR="0075545F" w:rsidRPr="0075545F">
        <w:rPr>
          <w:rFonts w:ascii="Arial" w:hAnsi="Arial" w:cs="Arial"/>
          <w:sz w:val="22"/>
          <w:szCs w:val="22"/>
        </w:rPr>
        <w:t xml:space="preserve">Inversión Extranjera Directa </w:t>
      </w:r>
      <w:r w:rsidR="0075545F">
        <w:rPr>
          <w:rFonts w:ascii="Arial" w:hAnsi="Arial" w:cs="Arial"/>
          <w:sz w:val="22"/>
          <w:szCs w:val="22"/>
        </w:rPr>
        <w:t>por país de origen</w:t>
      </w:r>
      <w:r w:rsidR="0075545F" w:rsidRPr="0075545F">
        <w:rPr>
          <w:rFonts w:ascii="Arial" w:hAnsi="Arial" w:cs="Arial"/>
          <w:sz w:val="22"/>
          <w:szCs w:val="22"/>
        </w:rPr>
        <w:t>, 2018, millones de dólares</w:t>
      </w:r>
      <w:r w:rsidR="008B05E9" w:rsidRPr="008B05E9">
        <w:rPr>
          <w:noProof/>
          <w:lang w:val="es-MX" w:eastAsia="es-MX"/>
        </w:rPr>
        <w:t xml:space="preserve"> </w:t>
      </w:r>
      <w:r w:rsidR="00CD7082">
        <w:rPr>
          <w:noProof/>
          <w:lang w:val="es-MX" w:eastAsia="es-MX"/>
        </w:rPr>
        <w:drawing>
          <wp:inline distT="0" distB="0" distL="0" distR="0" wp14:anchorId="733222E8" wp14:editId="1B0D30F6">
            <wp:extent cx="5612130" cy="2995930"/>
            <wp:effectExtent l="0" t="0" r="7620" b="1397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15A105B6" w14:textId="4013C89A" w:rsidR="003F2A35" w:rsidRDefault="005F1F43" w:rsidP="003F2A35">
      <w:r>
        <w:t xml:space="preserve">                 </w:t>
      </w:r>
      <w:r w:rsidRPr="00622647">
        <w:t xml:space="preserve">Fuente: </w:t>
      </w:r>
      <w:r>
        <w:t>IIEG, con información de la Secretaría de Economía.</w:t>
      </w:r>
    </w:p>
    <w:p w14:paraId="3D14942A" w14:textId="77777777" w:rsidR="00CD7082" w:rsidRDefault="00CD7082">
      <w:pPr>
        <w:jc w:val="left"/>
        <w:rPr>
          <w:sz w:val="22"/>
          <w:szCs w:val="22"/>
        </w:rPr>
      </w:pPr>
      <w:r>
        <w:rPr>
          <w:sz w:val="22"/>
          <w:szCs w:val="22"/>
        </w:rPr>
        <w:br w:type="page"/>
      </w:r>
    </w:p>
    <w:p w14:paraId="3CA95E41" w14:textId="64BBC57D" w:rsidR="003F2A35" w:rsidRPr="00DE20DE" w:rsidRDefault="009D1727" w:rsidP="003F2A35">
      <w:pPr>
        <w:rPr>
          <w:sz w:val="22"/>
          <w:szCs w:val="22"/>
        </w:rPr>
      </w:pPr>
      <w:r>
        <w:rPr>
          <w:sz w:val="22"/>
          <w:szCs w:val="22"/>
        </w:rPr>
        <w:t>En el acumulado de IED para Jalisco de 2013 a 2018</w:t>
      </w:r>
      <w:r w:rsidR="00FF406B">
        <w:rPr>
          <w:sz w:val="22"/>
          <w:szCs w:val="22"/>
        </w:rPr>
        <w:t>,</w:t>
      </w:r>
      <w:r>
        <w:rPr>
          <w:sz w:val="22"/>
          <w:szCs w:val="22"/>
        </w:rPr>
        <w:t xml:space="preserve"> Estados Unidos es por mucho el principal país que tiene inversiones en la entidad con 10</w:t>
      </w:r>
      <w:r w:rsidR="00910CBC">
        <w:rPr>
          <w:sz w:val="22"/>
          <w:szCs w:val="22"/>
        </w:rPr>
        <w:t>,</w:t>
      </w:r>
      <w:r>
        <w:rPr>
          <w:sz w:val="22"/>
          <w:szCs w:val="22"/>
        </w:rPr>
        <w:t>351.1 mdd, Argentina y Corea le siguen con 1</w:t>
      </w:r>
      <w:r w:rsidR="00910CBC">
        <w:rPr>
          <w:sz w:val="22"/>
          <w:szCs w:val="22"/>
        </w:rPr>
        <w:t>,</w:t>
      </w:r>
      <w:r>
        <w:rPr>
          <w:sz w:val="22"/>
          <w:szCs w:val="22"/>
        </w:rPr>
        <w:t>806.5 y 1</w:t>
      </w:r>
      <w:r w:rsidR="00910CBC">
        <w:rPr>
          <w:sz w:val="22"/>
          <w:szCs w:val="22"/>
        </w:rPr>
        <w:t>,</w:t>
      </w:r>
      <w:r>
        <w:rPr>
          <w:sz w:val="22"/>
          <w:szCs w:val="22"/>
        </w:rPr>
        <w:t>660.9 mdd respectivamente</w:t>
      </w:r>
      <w:r w:rsidR="003F2A35" w:rsidRPr="00DE20DE">
        <w:rPr>
          <w:sz w:val="22"/>
          <w:szCs w:val="22"/>
        </w:rPr>
        <w:t>.</w:t>
      </w:r>
      <w:r>
        <w:rPr>
          <w:sz w:val="22"/>
          <w:szCs w:val="22"/>
        </w:rPr>
        <w:t xml:space="preserve"> España también supera </w:t>
      </w:r>
      <w:r w:rsidR="00F16E70">
        <w:rPr>
          <w:sz w:val="22"/>
          <w:szCs w:val="22"/>
        </w:rPr>
        <w:t>los</w:t>
      </w:r>
      <w:r>
        <w:rPr>
          <w:sz w:val="22"/>
          <w:szCs w:val="22"/>
        </w:rPr>
        <w:t xml:space="preserve"> mil millones en el acumulado</w:t>
      </w:r>
      <w:r w:rsidR="00F16E70">
        <w:rPr>
          <w:sz w:val="22"/>
          <w:szCs w:val="22"/>
        </w:rPr>
        <w:t>,</w:t>
      </w:r>
      <w:r>
        <w:rPr>
          <w:sz w:val="22"/>
          <w:szCs w:val="22"/>
        </w:rPr>
        <w:t xml:space="preserve"> al reportar una IED por 1</w:t>
      </w:r>
      <w:r w:rsidR="008449FB">
        <w:rPr>
          <w:sz w:val="22"/>
          <w:szCs w:val="22"/>
        </w:rPr>
        <w:t>,</w:t>
      </w:r>
      <w:r>
        <w:rPr>
          <w:sz w:val="22"/>
          <w:szCs w:val="22"/>
        </w:rPr>
        <w:t>499.6 mdd.</w:t>
      </w:r>
    </w:p>
    <w:p w14:paraId="4891C492" w14:textId="77777777" w:rsidR="003F2A35" w:rsidRDefault="003F2A35" w:rsidP="003F2A35"/>
    <w:p w14:paraId="1B2EF087" w14:textId="79C2906E" w:rsidR="003F2A35" w:rsidRPr="009D1727" w:rsidRDefault="009D1727" w:rsidP="003F2A35">
      <w:pPr>
        <w:rPr>
          <w:sz w:val="22"/>
          <w:szCs w:val="22"/>
        </w:rPr>
      </w:pPr>
      <w:r>
        <w:rPr>
          <w:sz w:val="22"/>
          <w:szCs w:val="22"/>
        </w:rPr>
        <w:t>Japón (755.6 mdd)</w:t>
      </w:r>
      <w:r w:rsidR="008449FB">
        <w:rPr>
          <w:sz w:val="22"/>
          <w:szCs w:val="22"/>
        </w:rPr>
        <w:t xml:space="preserve"> y</w:t>
      </w:r>
      <w:r>
        <w:rPr>
          <w:sz w:val="22"/>
          <w:szCs w:val="22"/>
        </w:rPr>
        <w:t xml:space="preserve"> </w:t>
      </w:r>
      <w:r w:rsidR="000F46D8">
        <w:rPr>
          <w:sz w:val="22"/>
          <w:szCs w:val="22"/>
        </w:rPr>
        <w:t xml:space="preserve">los </w:t>
      </w:r>
      <w:r>
        <w:rPr>
          <w:sz w:val="22"/>
          <w:szCs w:val="22"/>
        </w:rPr>
        <w:t xml:space="preserve">Países Bajos (694.2) se ubican en el lugar </w:t>
      </w:r>
      <w:r w:rsidR="00A623DC">
        <w:rPr>
          <w:sz w:val="22"/>
          <w:szCs w:val="22"/>
        </w:rPr>
        <w:t xml:space="preserve">5 y 6 respectivamente, seguido de Alemania </w:t>
      </w:r>
      <w:r w:rsidR="000F46D8">
        <w:rPr>
          <w:sz w:val="22"/>
          <w:szCs w:val="22"/>
        </w:rPr>
        <w:t xml:space="preserve">con un acumulado de </w:t>
      </w:r>
      <w:r w:rsidR="00A623DC">
        <w:rPr>
          <w:sz w:val="22"/>
          <w:szCs w:val="22"/>
        </w:rPr>
        <w:t>345.2</w:t>
      </w:r>
      <w:r w:rsidR="000F46D8">
        <w:rPr>
          <w:sz w:val="22"/>
          <w:szCs w:val="22"/>
        </w:rPr>
        <w:t xml:space="preserve"> mdd</w:t>
      </w:r>
      <w:r w:rsidR="00A623DC">
        <w:rPr>
          <w:sz w:val="22"/>
          <w:szCs w:val="22"/>
        </w:rPr>
        <w:t>.</w:t>
      </w:r>
    </w:p>
    <w:p w14:paraId="72CE3C90" w14:textId="77777777" w:rsidR="003F2A35" w:rsidRDefault="003F2A35" w:rsidP="003F2A35"/>
    <w:p w14:paraId="60C8EB55" w14:textId="011704B0" w:rsidR="003F2A35" w:rsidRDefault="00592ED5" w:rsidP="009437CC">
      <w:pPr>
        <w:pStyle w:val="Descripcin"/>
        <w:jc w:val="center"/>
      </w:pPr>
      <w:r>
        <w:rPr>
          <w:rFonts w:ascii="Arial" w:hAnsi="Arial" w:cs="Arial"/>
          <w:sz w:val="22"/>
          <w:szCs w:val="22"/>
        </w:rPr>
        <w:t>Figura</w:t>
      </w:r>
      <w:r w:rsidR="00C94303" w:rsidRPr="00DE20DE">
        <w:rPr>
          <w:rFonts w:ascii="Arial" w:hAnsi="Arial" w:cs="Arial"/>
          <w:sz w:val="22"/>
          <w:szCs w:val="22"/>
        </w:rPr>
        <w:t xml:space="preserve"> </w:t>
      </w:r>
      <w:r w:rsidR="00C94303" w:rsidRPr="00DE20DE">
        <w:rPr>
          <w:rFonts w:ascii="Arial" w:hAnsi="Arial" w:cs="Arial"/>
          <w:sz w:val="22"/>
          <w:szCs w:val="22"/>
        </w:rPr>
        <w:fldChar w:fldCharType="begin"/>
      </w:r>
      <w:r w:rsidR="00C94303" w:rsidRPr="00DE20DE">
        <w:rPr>
          <w:rFonts w:ascii="Arial" w:hAnsi="Arial" w:cs="Arial"/>
          <w:sz w:val="22"/>
          <w:szCs w:val="22"/>
        </w:rPr>
        <w:instrText xml:space="preserve"> SEQ Figura \* ARABIC </w:instrText>
      </w:r>
      <w:r w:rsidR="00C94303" w:rsidRPr="00DE20DE">
        <w:rPr>
          <w:rFonts w:ascii="Arial" w:hAnsi="Arial" w:cs="Arial"/>
          <w:sz w:val="22"/>
          <w:szCs w:val="22"/>
        </w:rPr>
        <w:fldChar w:fldCharType="separate"/>
      </w:r>
      <w:r w:rsidR="004C2403">
        <w:rPr>
          <w:rFonts w:ascii="Arial" w:hAnsi="Arial" w:cs="Arial"/>
          <w:noProof/>
          <w:sz w:val="22"/>
          <w:szCs w:val="22"/>
        </w:rPr>
        <w:t>56</w:t>
      </w:r>
      <w:r w:rsidR="00C94303" w:rsidRPr="00DE20DE">
        <w:rPr>
          <w:rFonts w:ascii="Arial" w:hAnsi="Arial" w:cs="Arial"/>
          <w:sz w:val="22"/>
          <w:szCs w:val="22"/>
        </w:rPr>
        <w:fldChar w:fldCharType="end"/>
      </w:r>
      <w:r w:rsidR="00C94303" w:rsidRPr="00DE20DE">
        <w:rPr>
          <w:rFonts w:ascii="Arial" w:hAnsi="Arial" w:cs="Arial"/>
          <w:sz w:val="22"/>
          <w:szCs w:val="22"/>
        </w:rPr>
        <w:t xml:space="preserve">. </w:t>
      </w:r>
      <w:r w:rsidR="009437CC" w:rsidRPr="009437CC">
        <w:rPr>
          <w:rFonts w:ascii="Arial" w:hAnsi="Arial" w:cs="Arial"/>
          <w:sz w:val="22"/>
          <w:szCs w:val="22"/>
        </w:rPr>
        <w:t>Inversión Extranjera Directa servicios de Jalisco por estados, 2018, millones de dólares</w:t>
      </w:r>
      <w:r w:rsidR="009D1727" w:rsidRPr="009D1727">
        <w:rPr>
          <w:noProof/>
          <w:lang w:val="es-MX" w:eastAsia="es-MX"/>
        </w:rPr>
        <w:t xml:space="preserve"> </w:t>
      </w:r>
      <w:r w:rsidR="009D1727">
        <w:rPr>
          <w:noProof/>
          <w:lang w:val="es-MX" w:eastAsia="es-MX"/>
        </w:rPr>
        <w:drawing>
          <wp:inline distT="0" distB="0" distL="0" distR="0" wp14:anchorId="0F994B2B" wp14:editId="06760713">
            <wp:extent cx="6905625" cy="4000500"/>
            <wp:effectExtent l="0" t="0" r="9525"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16F90C93" w14:textId="5F8F54A3" w:rsidR="003F2A35" w:rsidRDefault="005F1F43" w:rsidP="003F2A35">
      <w:pPr>
        <w:rPr>
          <w:rFonts w:eastAsia="Times New Roman"/>
          <w:bCs/>
          <w:color w:val="000000"/>
          <w:sz w:val="22"/>
          <w:szCs w:val="22"/>
          <w:lang w:val="es-MX" w:eastAsia="es-MX"/>
        </w:rPr>
      </w:pPr>
      <w:r w:rsidRPr="00622647">
        <w:t xml:space="preserve">Fuente: </w:t>
      </w:r>
      <w:r>
        <w:t>IIEG, con información de la Secretaría de Economía.</w:t>
      </w:r>
    </w:p>
    <w:p w14:paraId="1DD6AA9C" w14:textId="77777777" w:rsidR="009437CC" w:rsidRDefault="009437CC" w:rsidP="003F2A35"/>
    <w:p w14:paraId="6A57E991" w14:textId="0EAFDFBB" w:rsidR="003F2A35" w:rsidRDefault="0057118C" w:rsidP="009437CC">
      <w:pPr>
        <w:jc w:val="left"/>
      </w:pPr>
      <w:r>
        <w:br w:type="page"/>
      </w:r>
    </w:p>
    <w:p w14:paraId="758B26A7" w14:textId="77777777" w:rsidR="003056F4" w:rsidRPr="0032260B" w:rsidRDefault="003056F4" w:rsidP="003056F4"/>
    <w:p w14:paraId="7866DD24" w14:textId="43D43FEE" w:rsidR="00254DA2" w:rsidRDefault="00254DA2" w:rsidP="00C02947">
      <w:pPr>
        <w:jc w:val="center"/>
        <w:rPr>
          <w:b/>
          <w:sz w:val="24"/>
          <w:szCs w:val="24"/>
        </w:rPr>
      </w:pPr>
    </w:p>
    <w:p w14:paraId="3E209509" w14:textId="6D0B159D" w:rsidR="00693739" w:rsidRPr="00A623DC" w:rsidRDefault="002B109F" w:rsidP="00693739">
      <w:pPr>
        <w:pStyle w:val="Prrafodelista"/>
        <w:ind w:left="0"/>
        <w:outlineLvl w:val="0"/>
        <w:rPr>
          <w:b/>
        </w:rPr>
      </w:pPr>
      <w:bookmarkStart w:id="34" w:name="_Toc2275349"/>
      <w:r w:rsidRPr="00A623DC">
        <w:rPr>
          <w:b/>
          <w:sz w:val="24"/>
          <w:szCs w:val="24"/>
        </w:rPr>
        <w:t>IX</w:t>
      </w:r>
      <w:r w:rsidR="00693739" w:rsidRPr="00A623DC">
        <w:rPr>
          <w:b/>
          <w:sz w:val="24"/>
          <w:szCs w:val="24"/>
        </w:rPr>
        <w:t>. Inflación</w:t>
      </w:r>
      <w:bookmarkEnd w:id="34"/>
      <w:r w:rsidR="00693739" w:rsidRPr="00A623DC">
        <w:rPr>
          <w:b/>
        </w:rPr>
        <w:t xml:space="preserve"> </w:t>
      </w:r>
    </w:p>
    <w:p w14:paraId="7E90D7D2" w14:textId="77777777" w:rsidR="00693739" w:rsidRDefault="00693739">
      <w:pPr>
        <w:jc w:val="left"/>
        <w:rPr>
          <w:b/>
          <w:color w:val="7F6000"/>
          <w:sz w:val="24"/>
          <w:szCs w:val="24"/>
        </w:rPr>
      </w:pPr>
    </w:p>
    <w:p w14:paraId="1667BA3A" w14:textId="59ED8875" w:rsidR="00E06E3F" w:rsidRDefault="00E06E3F" w:rsidP="00536D5E">
      <w:pPr>
        <w:rPr>
          <w:rFonts w:eastAsia="Times New Roman"/>
          <w:sz w:val="22"/>
          <w:szCs w:val="22"/>
          <w:lang w:val="es-ES_tradnl" w:eastAsia="es-MX"/>
        </w:rPr>
      </w:pPr>
      <w:r>
        <w:rPr>
          <w:rFonts w:eastAsia="Times New Roman"/>
          <w:sz w:val="22"/>
          <w:szCs w:val="22"/>
          <w:lang w:val="es-ES_tradnl" w:eastAsia="es-MX"/>
        </w:rPr>
        <w:t>Para medir como cambian los precios en el tiempo se utiliza el Índice Nacional de Precios al Consumidor (INPC), la cual es recopilada y publicada por el Instituto Nacional de Estadística y Geografía (INEGI) y solo publica esta información para ciudades seleccionadas bajo criterio de INEGI</w:t>
      </w:r>
      <w:r w:rsidR="00536D5E">
        <w:rPr>
          <w:rFonts w:eastAsia="Times New Roman"/>
          <w:sz w:val="22"/>
          <w:szCs w:val="22"/>
          <w:lang w:val="es-ES_tradnl" w:eastAsia="es-MX"/>
        </w:rPr>
        <w:t xml:space="preserve"> y con fines informativos</w:t>
      </w:r>
      <w:r w:rsidR="000F46D8">
        <w:rPr>
          <w:rFonts w:eastAsia="Times New Roman"/>
          <w:sz w:val="22"/>
          <w:szCs w:val="22"/>
          <w:lang w:val="es-ES_tradnl" w:eastAsia="es-MX"/>
        </w:rPr>
        <w:t>.</w:t>
      </w:r>
      <w:r>
        <w:rPr>
          <w:rFonts w:eastAsia="Times New Roman"/>
          <w:sz w:val="22"/>
          <w:szCs w:val="22"/>
          <w:lang w:val="es-ES_tradnl" w:eastAsia="es-MX"/>
        </w:rPr>
        <w:t xml:space="preserve"> </w:t>
      </w:r>
      <w:r w:rsidR="000F46D8">
        <w:rPr>
          <w:rFonts w:eastAsia="Times New Roman"/>
          <w:sz w:val="22"/>
          <w:szCs w:val="22"/>
          <w:lang w:val="es-ES_tradnl" w:eastAsia="es-MX"/>
        </w:rPr>
        <w:t>P</w:t>
      </w:r>
      <w:r>
        <w:rPr>
          <w:rFonts w:eastAsia="Times New Roman"/>
          <w:sz w:val="22"/>
          <w:szCs w:val="22"/>
          <w:lang w:val="es-ES_tradnl" w:eastAsia="es-MX"/>
        </w:rPr>
        <w:t>ara Jalisco s</w:t>
      </w:r>
      <w:r w:rsidR="000F46D8">
        <w:rPr>
          <w:rFonts w:eastAsia="Times New Roman"/>
          <w:sz w:val="22"/>
          <w:szCs w:val="22"/>
          <w:lang w:val="es-ES_tradnl" w:eastAsia="es-MX"/>
        </w:rPr>
        <w:t xml:space="preserve">ólo se reporta información de </w:t>
      </w:r>
      <w:r>
        <w:rPr>
          <w:rFonts w:eastAsia="Times New Roman"/>
          <w:sz w:val="22"/>
          <w:szCs w:val="22"/>
          <w:lang w:val="es-ES_tradnl" w:eastAsia="es-MX"/>
        </w:rPr>
        <w:t xml:space="preserve">Guadalajara y </w:t>
      </w:r>
      <w:r w:rsidR="00536D5E">
        <w:rPr>
          <w:rFonts w:eastAsia="Times New Roman"/>
          <w:sz w:val="22"/>
          <w:szCs w:val="22"/>
          <w:lang w:val="es-ES_tradnl" w:eastAsia="es-MX"/>
        </w:rPr>
        <w:t>Tepatitlán</w:t>
      </w:r>
      <w:r>
        <w:rPr>
          <w:rFonts w:eastAsia="Times New Roman"/>
          <w:sz w:val="22"/>
          <w:szCs w:val="22"/>
          <w:lang w:val="es-ES_tradnl" w:eastAsia="es-MX"/>
        </w:rPr>
        <w:t xml:space="preserve">. </w:t>
      </w:r>
    </w:p>
    <w:p w14:paraId="14873C3C" w14:textId="77777777" w:rsidR="00E06E3F" w:rsidRDefault="00E06E3F" w:rsidP="00536D5E">
      <w:pPr>
        <w:rPr>
          <w:rFonts w:eastAsia="Times New Roman"/>
          <w:sz w:val="22"/>
          <w:szCs w:val="22"/>
          <w:lang w:val="es-ES_tradnl" w:eastAsia="es-MX"/>
        </w:rPr>
      </w:pPr>
    </w:p>
    <w:p w14:paraId="32DB8EDD" w14:textId="49A79EB4" w:rsidR="00693739" w:rsidRDefault="00E06E3F" w:rsidP="00536D5E">
      <w:pPr>
        <w:rPr>
          <w:rFonts w:eastAsia="Times New Roman"/>
          <w:sz w:val="22"/>
          <w:szCs w:val="22"/>
          <w:lang w:val="es-ES_tradnl" w:eastAsia="es-MX"/>
        </w:rPr>
      </w:pPr>
      <w:r>
        <w:rPr>
          <w:rFonts w:eastAsia="Times New Roman"/>
          <w:sz w:val="22"/>
          <w:szCs w:val="22"/>
          <w:lang w:val="es-ES_tradnl" w:eastAsia="es-MX"/>
        </w:rPr>
        <w:t>La información para enero de 2019 registra una inflación nacional de 4.37% mientras que para Guadalajara se registra un incremento en los precios de 4.01%</w:t>
      </w:r>
      <w:r w:rsidR="00536D5E">
        <w:rPr>
          <w:rFonts w:eastAsia="Times New Roman"/>
          <w:sz w:val="22"/>
          <w:szCs w:val="22"/>
          <w:lang w:val="es-ES_tradnl" w:eastAsia="es-MX"/>
        </w:rPr>
        <w:t xml:space="preserve"> menor que la nacional. Para Tepatitlán </w:t>
      </w:r>
      <w:r w:rsidR="00E439F4">
        <w:rPr>
          <w:rFonts w:eastAsia="Times New Roman"/>
          <w:sz w:val="22"/>
          <w:szCs w:val="22"/>
          <w:lang w:val="es-ES_tradnl" w:eastAsia="es-MX"/>
        </w:rPr>
        <w:t xml:space="preserve">se </w:t>
      </w:r>
      <w:r w:rsidR="00536D5E">
        <w:rPr>
          <w:rFonts w:eastAsia="Times New Roman"/>
          <w:sz w:val="22"/>
          <w:szCs w:val="22"/>
          <w:lang w:val="es-ES_tradnl" w:eastAsia="es-MX"/>
        </w:rPr>
        <w:t>registra una tasa de 5.12%</w:t>
      </w:r>
      <w:r w:rsidR="00E439F4">
        <w:rPr>
          <w:rFonts w:eastAsia="Times New Roman"/>
          <w:sz w:val="22"/>
          <w:szCs w:val="22"/>
          <w:lang w:val="es-ES_tradnl" w:eastAsia="es-MX"/>
        </w:rPr>
        <w:t xml:space="preserve">, </w:t>
      </w:r>
      <w:r w:rsidR="00536D5E">
        <w:rPr>
          <w:rFonts w:eastAsia="Times New Roman"/>
          <w:sz w:val="22"/>
          <w:szCs w:val="22"/>
          <w:lang w:val="es-ES_tradnl" w:eastAsia="es-MX"/>
        </w:rPr>
        <w:t xml:space="preserve">superior a la nacional pero menor </w:t>
      </w:r>
      <w:r w:rsidR="004005EE">
        <w:rPr>
          <w:rFonts w:eastAsia="Times New Roman"/>
          <w:sz w:val="22"/>
          <w:szCs w:val="22"/>
          <w:lang w:val="es-ES_tradnl" w:eastAsia="es-MX"/>
        </w:rPr>
        <w:t>que</w:t>
      </w:r>
      <w:r w:rsidR="00536D5E">
        <w:rPr>
          <w:rFonts w:eastAsia="Times New Roman"/>
          <w:sz w:val="22"/>
          <w:szCs w:val="22"/>
          <w:lang w:val="es-ES_tradnl" w:eastAsia="es-MX"/>
        </w:rPr>
        <w:t xml:space="preserve"> </w:t>
      </w:r>
      <w:r w:rsidR="004005EE">
        <w:rPr>
          <w:rFonts w:eastAsia="Times New Roman"/>
          <w:sz w:val="22"/>
          <w:szCs w:val="22"/>
          <w:lang w:val="es-ES_tradnl" w:eastAsia="es-MX"/>
        </w:rPr>
        <w:t>la d</w:t>
      </w:r>
      <w:r w:rsidR="00536D5E">
        <w:rPr>
          <w:rFonts w:eastAsia="Times New Roman"/>
          <w:sz w:val="22"/>
          <w:szCs w:val="22"/>
          <w:lang w:val="es-ES_tradnl" w:eastAsia="es-MX"/>
        </w:rPr>
        <w:t xml:space="preserve">el mes anterior. </w:t>
      </w:r>
    </w:p>
    <w:p w14:paraId="4679AB8A" w14:textId="77777777" w:rsidR="00693739" w:rsidRDefault="00693739">
      <w:pPr>
        <w:jc w:val="left"/>
        <w:rPr>
          <w:rFonts w:eastAsia="Times New Roman"/>
          <w:sz w:val="22"/>
          <w:szCs w:val="22"/>
          <w:lang w:val="es-ES_tradnl" w:eastAsia="es-MX"/>
        </w:rPr>
      </w:pPr>
    </w:p>
    <w:p w14:paraId="7B84A262" w14:textId="18C6E5F0" w:rsidR="00C65E55" w:rsidRPr="00007C61" w:rsidRDefault="00C65E55" w:rsidP="00C65E55">
      <w:pPr>
        <w:pStyle w:val="Descripcin"/>
        <w:jc w:val="center"/>
        <w:rPr>
          <w:rFonts w:ascii="Arial" w:hAnsi="Arial" w:cs="Arial"/>
          <w:sz w:val="22"/>
          <w:szCs w:val="22"/>
        </w:rPr>
      </w:pPr>
      <w:r w:rsidRPr="00007C61">
        <w:rPr>
          <w:rFonts w:ascii="Arial" w:hAnsi="Arial" w:cs="Arial"/>
          <w:sz w:val="22"/>
          <w:szCs w:val="22"/>
        </w:rPr>
        <w:t xml:space="preserve">Figura </w:t>
      </w:r>
      <w:r w:rsidRPr="00007C61">
        <w:rPr>
          <w:rFonts w:ascii="Arial" w:hAnsi="Arial" w:cs="Arial"/>
          <w:sz w:val="22"/>
          <w:szCs w:val="22"/>
        </w:rPr>
        <w:fldChar w:fldCharType="begin"/>
      </w:r>
      <w:r w:rsidRPr="00007C61">
        <w:rPr>
          <w:rFonts w:ascii="Arial" w:hAnsi="Arial" w:cs="Arial"/>
          <w:sz w:val="22"/>
          <w:szCs w:val="22"/>
        </w:rPr>
        <w:instrText xml:space="preserve"> SEQ Figura \* ARABIC </w:instrText>
      </w:r>
      <w:r w:rsidRPr="00007C61">
        <w:rPr>
          <w:rFonts w:ascii="Arial" w:hAnsi="Arial" w:cs="Arial"/>
          <w:sz w:val="22"/>
          <w:szCs w:val="22"/>
        </w:rPr>
        <w:fldChar w:fldCharType="separate"/>
      </w:r>
      <w:r w:rsidR="004C2403">
        <w:rPr>
          <w:rFonts w:ascii="Arial" w:hAnsi="Arial" w:cs="Arial"/>
          <w:noProof/>
          <w:sz w:val="22"/>
          <w:szCs w:val="22"/>
        </w:rPr>
        <w:t>57</w:t>
      </w:r>
      <w:r w:rsidRPr="00007C61">
        <w:rPr>
          <w:rFonts w:ascii="Arial" w:hAnsi="Arial" w:cs="Arial"/>
          <w:sz w:val="22"/>
          <w:szCs w:val="22"/>
        </w:rPr>
        <w:fldChar w:fldCharType="end"/>
      </w:r>
      <w:r w:rsidRPr="00007C61">
        <w:rPr>
          <w:rFonts w:ascii="Arial" w:hAnsi="Arial" w:cs="Arial"/>
          <w:sz w:val="22"/>
          <w:szCs w:val="22"/>
        </w:rPr>
        <w:t>. Inflación mensual anualizada, 2a. quincena julio 2018=100</w:t>
      </w:r>
    </w:p>
    <w:p w14:paraId="02307404" w14:textId="77777777" w:rsidR="004B0FDF" w:rsidRDefault="00693739" w:rsidP="00693739">
      <w:pPr>
        <w:jc w:val="center"/>
        <w:rPr>
          <w:rFonts w:eastAsia="Times New Roman"/>
          <w:sz w:val="22"/>
          <w:szCs w:val="22"/>
          <w:lang w:val="es-ES_tradnl" w:eastAsia="es-MX"/>
        </w:rPr>
      </w:pPr>
      <w:r>
        <w:rPr>
          <w:noProof/>
          <w:lang w:val="es-MX" w:eastAsia="es-MX"/>
        </w:rPr>
        <w:drawing>
          <wp:inline distT="0" distB="0" distL="0" distR="0" wp14:anchorId="30F2A916" wp14:editId="0F1FBA0C">
            <wp:extent cx="6915150" cy="3181350"/>
            <wp:effectExtent l="0" t="0" r="0" b="0"/>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3DA04A5E" w14:textId="18AEC97C" w:rsidR="00C65E55" w:rsidRPr="005F1F43" w:rsidRDefault="00C65E55" w:rsidP="00CD5BDB">
      <w:pPr>
        <w:rPr>
          <w:rFonts w:eastAsia="Times New Roman"/>
          <w:bCs/>
          <w:color w:val="000000"/>
          <w:lang w:val="es-MX" w:eastAsia="es-MX"/>
        </w:rPr>
      </w:pPr>
      <w:r w:rsidRPr="005F1F43">
        <w:rPr>
          <w:rFonts w:eastAsia="Times New Roman"/>
          <w:bCs/>
          <w:color w:val="000000"/>
          <w:lang w:val="es-MX" w:eastAsia="es-MX"/>
        </w:rPr>
        <w:t>Fuente: IIEG, con información de INEGI.</w:t>
      </w:r>
    </w:p>
    <w:p w14:paraId="70A05BC8" w14:textId="77777777" w:rsidR="004B0FDF" w:rsidRPr="00C65E55" w:rsidRDefault="004B0FDF" w:rsidP="00693739">
      <w:pPr>
        <w:jc w:val="center"/>
        <w:rPr>
          <w:rFonts w:eastAsia="Times New Roman"/>
          <w:sz w:val="22"/>
          <w:szCs w:val="22"/>
          <w:lang w:eastAsia="es-MX"/>
        </w:rPr>
      </w:pPr>
    </w:p>
    <w:p w14:paraId="12F8244D" w14:textId="77777777" w:rsidR="00C65E55" w:rsidRDefault="00C65E55">
      <w:pPr>
        <w:jc w:val="left"/>
        <w:rPr>
          <w:rFonts w:eastAsia="Times New Roman"/>
          <w:sz w:val="22"/>
          <w:szCs w:val="22"/>
          <w:lang w:val="es-ES_tradnl" w:eastAsia="es-MX"/>
        </w:rPr>
      </w:pPr>
      <w:r>
        <w:rPr>
          <w:rFonts w:eastAsia="Times New Roman"/>
          <w:sz w:val="22"/>
          <w:szCs w:val="22"/>
          <w:lang w:val="es-ES_tradnl" w:eastAsia="es-MX"/>
        </w:rPr>
        <w:br w:type="page"/>
      </w:r>
    </w:p>
    <w:p w14:paraId="32AFCE50" w14:textId="13763829" w:rsidR="004B0FDF" w:rsidRDefault="004B0FDF" w:rsidP="0012175A">
      <w:pPr>
        <w:rPr>
          <w:rFonts w:eastAsia="Times New Roman"/>
          <w:sz w:val="22"/>
          <w:szCs w:val="22"/>
          <w:lang w:val="es-ES_tradnl" w:eastAsia="es-MX"/>
        </w:rPr>
      </w:pPr>
      <w:r>
        <w:rPr>
          <w:rFonts w:eastAsia="Times New Roman"/>
          <w:sz w:val="22"/>
          <w:szCs w:val="22"/>
          <w:lang w:val="es-ES_tradnl" w:eastAsia="es-MX"/>
        </w:rPr>
        <w:t xml:space="preserve">De las ciudades seleccionadas que publica el INEGI, Guadalajara se </w:t>
      </w:r>
      <w:r w:rsidR="004005EE">
        <w:rPr>
          <w:rFonts w:eastAsia="Times New Roman"/>
          <w:sz w:val="22"/>
          <w:szCs w:val="22"/>
          <w:lang w:val="es-ES_tradnl" w:eastAsia="es-MX"/>
        </w:rPr>
        <w:t>posicionó</w:t>
      </w:r>
      <w:r>
        <w:rPr>
          <w:rFonts w:eastAsia="Times New Roman"/>
          <w:sz w:val="22"/>
          <w:szCs w:val="22"/>
          <w:lang w:val="es-ES_tradnl" w:eastAsia="es-MX"/>
        </w:rPr>
        <w:t xml:space="preserve"> en el lugar </w:t>
      </w:r>
      <w:r w:rsidR="00C65E55">
        <w:rPr>
          <w:rFonts w:eastAsia="Times New Roman"/>
          <w:sz w:val="22"/>
          <w:szCs w:val="22"/>
          <w:lang w:val="es-ES_tradnl" w:eastAsia="es-MX"/>
        </w:rPr>
        <w:t>12</w:t>
      </w:r>
      <w:r>
        <w:rPr>
          <w:rFonts w:eastAsia="Times New Roman"/>
          <w:sz w:val="22"/>
          <w:szCs w:val="22"/>
          <w:lang w:val="es-ES_tradnl" w:eastAsia="es-MX"/>
        </w:rPr>
        <w:t xml:space="preserve"> de ciudades que registraron una menor inflación en enero</w:t>
      </w:r>
      <w:r w:rsidR="002C65BE">
        <w:rPr>
          <w:rFonts w:eastAsia="Times New Roman"/>
          <w:sz w:val="22"/>
          <w:szCs w:val="22"/>
          <w:lang w:val="es-ES_tradnl" w:eastAsia="es-MX"/>
        </w:rPr>
        <w:t>,</w:t>
      </w:r>
      <w:r w:rsidR="004005EE">
        <w:rPr>
          <w:rFonts w:eastAsia="Times New Roman"/>
          <w:sz w:val="22"/>
          <w:szCs w:val="22"/>
          <w:lang w:val="es-ES_tradnl" w:eastAsia="es-MX"/>
        </w:rPr>
        <w:t xml:space="preserve"> mientras que</w:t>
      </w:r>
      <w:r w:rsidR="00C65E55">
        <w:rPr>
          <w:rFonts w:eastAsia="Times New Roman"/>
          <w:sz w:val="22"/>
          <w:szCs w:val="22"/>
          <w:lang w:val="es-ES_tradnl" w:eastAsia="es-MX"/>
        </w:rPr>
        <w:t xml:space="preserve"> Tepatitlán se ubic</w:t>
      </w:r>
      <w:r w:rsidR="004005EE">
        <w:rPr>
          <w:rFonts w:eastAsia="Times New Roman"/>
          <w:sz w:val="22"/>
          <w:szCs w:val="22"/>
          <w:lang w:val="es-ES_tradnl" w:eastAsia="es-MX"/>
        </w:rPr>
        <w:t>ó</w:t>
      </w:r>
      <w:r w:rsidR="00C65E55">
        <w:rPr>
          <w:rFonts w:eastAsia="Times New Roman"/>
          <w:sz w:val="22"/>
          <w:szCs w:val="22"/>
          <w:lang w:val="es-ES_tradnl" w:eastAsia="es-MX"/>
        </w:rPr>
        <w:t xml:space="preserve"> en la posición 41.</w:t>
      </w:r>
      <w:r w:rsidR="0012175A">
        <w:rPr>
          <w:rFonts w:eastAsia="Times New Roman"/>
          <w:sz w:val="22"/>
          <w:szCs w:val="22"/>
          <w:lang w:val="es-ES_tradnl" w:eastAsia="es-MX"/>
        </w:rPr>
        <w:t xml:space="preserve"> S</w:t>
      </w:r>
      <w:r w:rsidR="004005EE">
        <w:rPr>
          <w:rFonts w:eastAsia="Times New Roman"/>
          <w:sz w:val="22"/>
          <w:szCs w:val="22"/>
          <w:lang w:val="es-ES_tradnl" w:eastAsia="es-MX"/>
        </w:rPr>
        <w:t>ó</w:t>
      </w:r>
      <w:r w:rsidR="0012175A">
        <w:rPr>
          <w:rFonts w:eastAsia="Times New Roman"/>
          <w:sz w:val="22"/>
          <w:szCs w:val="22"/>
          <w:lang w:val="es-ES_tradnl" w:eastAsia="es-MX"/>
        </w:rPr>
        <w:t>lo Huatabampo Sonora registró deflación de 0.4%.</w:t>
      </w:r>
    </w:p>
    <w:p w14:paraId="0FF4F091" w14:textId="77777777" w:rsidR="00C65E55" w:rsidRDefault="00C65E55" w:rsidP="0012175A">
      <w:pPr>
        <w:rPr>
          <w:rFonts w:eastAsia="Times New Roman"/>
          <w:sz w:val="22"/>
          <w:szCs w:val="22"/>
          <w:lang w:val="es-ES_tradnl" w:eastAsia="es-MX"/>
        </w:rPr>
      </w:pPr>
    </w:p>
    <w:p w14:paraId="42BD98B8" w14:textId="79E13722" w:rsidR="00C65E55" w:rsidRDefault="00C65E55" w:rsidP="00C65E55">
      <w:pPr>
        <w:pStyle w:val="Descripcin"/>
        <w:jc w:val="center"/>
        <w:rPr>
          <w:rFonts w:eastAsia="Times New Roman"/>
          <w:sz w:val="22"/>
          <w:szCs w:val="22"/>
          <w:lang w:val="es-ES_tradnl" w:eastAsia="es-MX"/>
        </w:rPr>
      </w:pPr>
      <w:r w:rsidRPr="00007C61">
        <w:rPr>
          <w:rFonts w:ascii="Arial" w:hAnsi="Arial" w:cs="Arial"/>
          <w:sz w:val="22"/>
          <w:szCs w:val="22"/>
        </w:rPr>
        <w:t xml:space="preserve">Figura </w:t>
      </w:r>
      <w:r w:rsidRPr="00007C61">
        <w:rPr>
          <w:rFonts w:ascii="Arial" w:hAnsi="Arial" w:cs="Arial"/>
          <w:sz w:val="22"/>
          <w:szCs w:val="22"/>
        </w:rPr>
        <w:fldChar w:fldCharType="begin"/>
      </w:r>
      <w:r w:rsidRPr="00007C61">
        <w:rPr>
          <w:rFonts w:ascii="Arial" w:hAnsi="Arial" w:cs="Arial"/>
          <w:sz w:val="22"/>
          <w:szCs w:val="22"/>
        </w:rPr>
        <w:instrText xml:space="preserve"> SEQ Figura \* ARABIC </w:instrText>
      </w:r>
      <w:r w:rsidRPr="00007C61">
        <w:rPr>
          <w:rFonts w:ascii="Arial" w:hAnsi="Arial" w:cs="Arial"/>
          <w:sz w:val="22"/>
          <w:szCs w:val="22"/>
        </w:rPr>
        <w:fldChar w:fldCharType="separate"/>
      </w:r>
      <w:r w:rsidR="004C2403">
        <w:rPr>
          <w:rFonts w:ascii="Arial" w:hAnsi="Arial" w:cs="Arial"/>
          <w:noProof/>
          <w:sz w:val="22"/>
          <w:szCs w:val="22"/>
        </w:rPr>
        <w:t>58</w:t>
      </w:r>
      <w:r w:rsidRPr="00007C61">
        <w:rPr>
          <w:rFonts w:ascii="Arial" w:hAnsi="Arial" w:cs="Arial"/>
          <w:sz w:val="22"/>
          <w:szCs w:val="22"/>
        </w:rPr>
        <w:fldChar w:fldCharType="end"/>
      </w:r>
      <w:r w:rsidRPr="00007C61">
        <w:rPr>
          <w:rFonts w:ascii="Arial" w:hAnsi="Arial" w:cs="Arial"/>
          <w:sz w:val="22"/>
          <w:szCs w:val="22"/>
        </w:rPr>
        <w:t xml:space="preserve">. Inflación </w:t>
      </w:r>
      <w:r w:rsidR="002C65BE" w:rsidRPr="00007C61">
        <w:rPr>
          <w:rFonts w:ascii="Arial" w:hAnsi="Arial" w:cs="Arial"/>
          <w:sz w:val="22"/>
          <w:szCs w:val="22"/>
        </w:rPr>
        <w:t xml:space="preserve">Enero 2018-2019 </w:t>
      </w:r>
      <w:r w:rsidR="002D232D" w:rsidRPr="00007C61">
        <w:rPr>
          <w:rFonts w:ascii="Arial" w:hAnsi="Arial" w:cs="Arial"/>
          <w:sz w:val="22"/>
          <w:szCs w:val="22"/>
        </w:rPr>
        <w:t>por</w:t>
      </w:r>
      <w:r w:rsidRPr="00007C61">
        <w:rPr>
          <w:rFonts w:ascii="Arial" w:hAnsi="Arial" w:cs="Arial"/>
          <w:sz w:val="22"/>
          <w:szCs w:val="22"/>
        </w:rPr>
        <w:t xml:space="preserve"> ciudades, 2a. quincena julio 2018=100</w:t>
      </w:r>
    </w:p>
    <w:p w14:paraId="3C49E91E" w14:textId="1C02A9BF" w:rsidR="00693739" w:rsidRPr="00693739" w:rsidRDefault="008A0EA1" w:rsidP="004B0FDF">
      <w:pPr>
        <w:jc w:val="center"/>
        <w:rPr>
          <w:rFonts w:eastAsia="Times New Roman"/>
          <w:sz w:val="22"/>
          <w:szCs w:val="22"/>
          <w:lang w:val="es-ES_tradnl" w:eastAsia="es-MX"/>
        </w:rPr>
      </w:pPr>
      <w:r>
        <w:rPr>
          <w:noProof/>
          <w:lang w:val="es-MX" w:eastAsia="es-MX"/>
        </w:rPr>
        <w:drawing>
          <wp:inline distT="0" distB="0" distL="0" distR="0" wp14:anchorId="2D36C2BB" wp14:editId="51E340DA">
            <wp:extent cx="6553200" cy="7416000"/>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1FCA4DAE" w14:textId="48490C74" w:rsidR="00C65E55" w:rsidRPr="00CD5BDB" w:rsidRDefault="005F1F43" w:rsidP="00CD5BDB">
      <w:pPr>
        <w:ind w:left="1276"/>
        <w:rPr>
          <w:rFonts w:eastAsia="Times New Roman"/>
          <w:bCs/>
          <w:color w:val="000000"/>
          <w:sz w:val="22"/>
          <w:szCs w:val="22"/>
          <w:lang w:val="es-MX" w:eastAsia="es-MX"/>
        </w:rPr>
      </w:pPr>
      <w:r w:rsidRPr="005F1F43">
        <w:rPr>
          <w:rFonts w:eastAsia="Times New Roman"/>
          <w:bCs/>
          <w:color w:val="000000"/>
          <w:lang w:val="es-MX" w:eastAsia="es-MX"/>
        </w:rPr>
        <w:t>Fuente: IIEG, con información de INEGI.</w:t>
      </w:r>
    </w:p>
    <w:p w14:paraId="5A6E38DD" w14:textId="047C3F8E" w:rsidR="00ED5EA9" w:rsidRPr="00954167" w:rsidRDefault="006D298F" w:rsidP="00ED5EA9">
      <w:pPr>
        <w:pStyle w:val="Ttulo1"/>
        <w:numPr>
          <w:ilvl w:val="0"/>
          <w:numId w:val="0"/>
        </w:numPr>
        <w:rPr>
          <w:b w:val="0"/>
          <w:sz w:val="24"/>
          <w:szCs w:val="24"/>
        </w:rPr>
      </w:pPr>
      <w:bookmarkStart w:id="35" w:name="_Toc2275350"/>
      <w:r w:rsidRPr="00954167">
        <w:rPr>
          <w:sz w:val="24"/>
          <w:szCs w:val="24"/>
        </w:rPr>
        <w:t>X</w:t>
      </w:r>
      <w:r w:rsidR="00ED5EA9" w:rsidRPr="00954167">
        <w:rPr>
          <w:sz w:val="24"/>
          <w:szCs w:val="24"/>
        </w:rPr>
        <w:t xml:space="preserve">. Precio </w:t>
      </w:r>
      <w:r w:rsidR="00954167">
        <w:rPr>
          <w:sz w:val="24"/>
          <w:szCs w:val="24"/>
        </w:rPr>
        <w:t xml:space="preserve">promedio </w:t>
      </w:r>
      <w:r w:rsidR="006964F1" w:rsidRPr="00954167">
        <w:rPr>
          <w:sz w:val="24"/>
          <w:szCs w:val="24"/>
        </w:rPr>
        <w:t>gas</w:t>
      </w:r>
      <w:r w:rsidR="00ED5EA9" w:rsidRPr="00954167">
        <w:rPr>
          <w:sz w:val="24"/>
          <w:szCs w:val="24"/>
        </w:rPr>
        <w:t>olina</w:t>
      </w:r>
      <w:bookmarkEnd w:id="35"/>
    </w:p>
    <w:p w14:paraId="38C7BA18" w14:textId="6878D916" w:rsidR="00ED5EA9" w:rsidRPr="00720FC0" w:rsidRDefault="00ED5EA9">
      <w:pPr>
        <w:jc w:val="left"/>
        <w:rPr>
          <w:b/>
        </w:rPr>
      </w:pPr>
    </w:p>
    <w:p w14:paraId="0F4E4879" w14:textId="664924F0" w:rsidR="00474F72" w:rsidRDefault="00ED5EA9" w:rsidP="00954167">
      <w:pPr>
        <w:rPr>
          <w:rFonts w:eastAsia="Times New Roman"/>
          <w:sz w:val="22"/>
          <w:szCs w:val="22"/>
          <w:lang w:val="es-ES_tradnl" w:eastAsia="es-MX"/>
        </w:rPr>
      </w:pPr>
      <w:r>
        <w:rPr>
          <w:rFonts w:eastAsia="Times New Roman"/>
          <w:sz w:val="22"/>
          <w:szCs w:val="22"/>
          <w:lang w:val="es-ES_tradnl" w:eastAsia="es-MX"/>
        </w:rPr>
        <w:t>El precio promedio de gasolina es publicado por la Comis</w:t>
      </w:r>
      <w:r w:rsidR="0012175A">
        <w:rPr>
          <w:rFonts w:eastAsia="Times New Roman"/>
          <w:sz w:val="22"/>
          <w:szCs w:val="22"/>
          <w:lang w:val="es-ES_tradnl" w:eastAsia="es-MX"/>
        </w:rPr>
        <w:t>ión Reguladora de Energía (CRE). L</w:t>
      </w:r>
      <w:r>
        <w:rPr>
          <w:rFonts w:eastAsia="Times New Roman"/>
          <w:sz w:val="22"/>
          <w:szCs w:val="22"/>
          <w:lang w:val="es-ES_tradnl" w:eastAsia="es-MX"/>
        </w:rPr>
        <w:t>a información más</w:t>
      </w:r>
      <w:r w:rsidR="0012175A">
        <w:rPr>
          <w:rFonts w:eastAsia="Times New Roman"/>
          <w:sz w:val="22"/>
          <w:szCs w:val="22"/>
          <w:lang w:val="es-ES_tradnl" w:eastAsia="es-MX"/>
        </w:rPr>
        <w:t xml:space="preserve"> reciente</w:t>
      </w:r>
      <w:r w:rsidR="00964D06">
        <w:rPr>
          <w:rFonts w:eastAsia="Times New Roman"/>
          <w:sz w:val="22"/>
          <w:szCs w:val="22"/>
          <w:lang w:val="es-ES_tradnl" w:eastAsia="es-MX"/>
        </w:rPr>
        <w:t xml:space="preserve"> registrada</w:t>
      </w:r>
      <w:r w:rsidR="0012175A">
        <w:rPr>
          <w:rFonts w:eastAsia="Times New Roman"/>
          <w:sz w:val="22"/>
          <w:szCs w:val="22"/>
          <w:lang w:val="es-ES_tradnl" w:eastAsia="es-MX"/>
        </w:rPr>
        <w:t xml:space="preserve"> son los precios de </w:t>
      </w:r>
      <w:r>
        <w:rPr>
          <w:rFonts w:eastAsia="Times New Roman"/>
          <w:sz w:val="22"/>
          <w:szCs w:val="22"/>
          <w:lang w:val="es-ES_tradnl" w:eastAsia="es-MX"/>
        </w:rPr>
        <w:t xml:space="preserve">gasolina regular, </w:t>
      </w:r>
      <w:r w:rsidR="0012175A">
        <w:rPr>
          <w:rFonts w:eastAsia="Times New Roman"/>
          <w:sz w:val="22"/>
          <w:szCs w:val="22"/>
          <w:lang w:val="es-ES_tradnl" w:eastAsia="es-MX"/>
        </w:rPr>
        <w:t>p</w:t>
      </w:r>
      <w:r>
        <w:rPr>
          <w:rFonts w:eastAsia="Times New Roman"/>
          <w:sz w:val="22"/>
          <w:szCs w:val="22"/>
          <w:lang w:val="es-ES_tradnl" w:eastAsia="es-MX"/>
        </w:rPr>
        <w:t xml:space="preserve">remium y </w:t>
      </w:r>
      <w:r w:rsidR="0012175A">
        <w:rPr>
          <w:rFonts w:eastAsia="Times New Roman"/>
          <w:sz w:val="22"/>
          <w:szCs w:val="22"/>
          <w:lang w:val="es-ES_tradnl" w:eastAsia="es-MX"/>
        </w:rPr>
        <w:t>d</w:t>
      </w:r>
      <w:r>
        <w:rPr>
          <w:rFonts w:eastAsia="Times New Roman"/>
          <w:sz w:val="22"/>
          <w:szCs w:val="22"/>
          <w:lang w:val="es-ES_tradnl" w:eastAsia="es-MX"/>
        </w:rPr>
        <w:t>iésel</w:t>
      </w:r>
      <w:r w:rsidR="0012175A">
        <w:rPr>
          <w:rFonts w:eastAsia="Times New Roman"/>
          <w:sz w:val="22"/>
          <w:szCs w:val="22"/>
          <w:lang w:val="es-ES_tradnl" w:eastAsia="es-MX"/>
        </w:rPr>
        <w:t xml:space="preserve"> </w:t>
      </w:r>
      <w:r w:rsidR="00964D06">
        <w:rPr>
          <w:rFonts w:eastAsia="Times New Roman"/>
          <w:sz w:val="22"/>
          <w:szCs w:val="22"/>
          <w:lang w:val="es-ES_tradnl" w:eastAsia="es-MX"/>
        </w:rPr>
        <w:t>para enero de 2019, a precios corrientes</w:t>
      </w:r>
      <w:r w:rsidR="00474F72">
        <w:rPr>
          <w:rFonts w:eastAsia="Times New Roman"/>
          <w:sz w:val="22"/>
          <w:szCs w:val="22"/>
          <w:lang w:val="es-ES_tradnl" w:eastAsia="es-MX"/>
        </w:rPr>
        <w:t xml:space="preserve">. </w:t>
      </w:r>
      <w:r w:rsidR="00720FC0">
        <w:rPr>
          <w:rFonts w:eastAsia="Times New Roman"/>
          <w:sz w:val="22"/>
          <w:szCs w:val="22"/>
          <w:lang w:val="es-ES_tradnl" w:eastAsia="es-MX"/>
        </w:rPr>
        <w:t xml:space="preserve">Para enero en </w:t>
      </w:r>
      <w:r w:rsidR="00474F72">
        <w:rPr>
          <w:rFonts w:eastAsia="Times New Roman"/>
          <w:sz w:val="22"/>
          <w:szCs w:val="22"/>
          <w:lang w:val="es-ES_tradnl" w:eastAsia="es-MX"/>
        </w:rPr>
        <w:t>Jalisco</w:t>
      </w:r>
      <w:r w:rsidR="00720FC0">
        <w:rPr>
          <w:rFonts w:eastAsia="Times New Roman"/>
          <w:sz w:val="22"/>
          <w:szCs w:val="22"/>
          <w:lang w:val="es-ES_tradnl" w:eastAsia="es-MX"/>
        </w:rPr>
        <w:t>,</w:t>
      </w:r>
      <w:r w:rsidR="00474F72">
        <w:rPr>
          <w:rFonts w:eastAsia="Times New Roman"/>
          <w:sz w:val="22"/>
          <w:szCs w:val="22"/>
          <w:lang w:val="es-ES_tradnl" w:eastAsia="es-MX"/>
        </w:rPr>
        <w:t xml:space="preserve"> el precio promedio de</w:t>
      </w:r>
      <w:r w:rsidR="006937CF">
        <w:rPr>
          <w:rFonts w:eastAsia="Times New Roman"/>
          <w:sz w:val="22"/>
          <w:szCs w:val="22"/>
          <w:lang w:val="es-ES_tradnl" w:eastAsia="es-MX"/>
        </w:rPr>
        <w:t xml:space="preserve"> la</w:t>
      </w:r>
      <w:r w:rsidR="00474F72">
        <w:rPr>
          <w:rFonts w:eastAsia="Times New Roman"/>
          <w:sz w:val="22"/>
          <w:szCs w:val="22"/>
          <w:lang w:val="es-ES_tradnl" w:eastAsia="es-MX"/>
        </w:rPr>
        <w:t xml:space="preserve"> gasolina regular fue de 19.86 pesos, </w:t>
      </w:r>
      <w:r w:rsidR="006937CF">
        <w:rPr>
          <w:rFonts w:eastAsia="Times New Roman"/>
          <w:sz w:val="22"/>
          <w:szCs w:val="22"/>
          <w:lang w:val="es-ES_tradnl" w:eastAsia="es-MX"/>
        </w:rPr>
        <w:t>el de la</w:t>
      </w:r>
      <w:r w:rsidR="00474F72">
        <w:rPr>
          <w:rFonts w:eastAsia="Times New Roman"/>
          <w:sz w:val="22"/>
          <w:szCs w:val="22"/>
          <w:lang w:val="es-ES_tradnl" w:eastAsia="es-MX"/>
        </w:rPr>
        <w:t xml:space="preserve"> gasolina premium</w:t>
      </w:r>
      <w:r w:rsidR="006937CF">
        <w:rPr>
          <w:rFonts w:eastAsia="Times New Roman"/>
          <w:sz w:val="22"/>
          <w:szCs w:val="22"/>
          <w:lang w:val="es-ES_tradnl" w:eastAsia="es-MX"/>
        </w:rPr>
        <w:t xml:space="preserve"> de</w:t>
      </w:r>
      <w:r w:rsidR="00474F72">
        <w:rPr>
          <w:rFonts w:eastAsia="Times New Roman"/>
          <w:sz w:val="22"/>
          <w:szCs w:val="22"/>
          <w:lang w:val="es-ES_tradnl" w:eastAsia="es-MX"/>
        </w:rPr>
        <w:t xml:space="preserve"> 21.10 pesos y</w:t>
      </w:r>
      <w:r w:rsidR="006937CF">
        <w:rPr>
          <w:rFonts w:eastAsia="Times New Roman"/>
          <w:sz w:val="22"/>
          <w:szCs w:val="22"/>
          <w:lang w:val="es-ES_tradnl" w:eastAsia="es-MX"/>
        </w:rPr>
        <w:t xml:space="preserve"> para</w:t>
      </w:r>
      <w:r w:rsidR="00474F72">
        <w:rPr>
          <w:rFonts w:eastAsia="Times New Roman"/>
          <w:sz w:val="22"/>
          <w:szCs w:val="22"/>
          <w:lang w:val="es-ES_tradnl" w:eastAsia="es-MX"/>
        </w:rPr>
        <w:t xml:space="preserve"> el diésel 20.90 pesos</w:t>
      </w:r>
      <w:r w:rsidR="007E1483">
        <w:rPr>
          <w:rFonts w:eastAsia="Times New Roman"/>
          <w:sz w:val="22"/>
          <w:szCs w:val="22"/>
          <w:lang w:val="es-ES_tradnl" w:eastAsia="es-MX"/>
        </w:rPr>
        <w:t>, valores que lo ubican en segundo lugar a nivel nacional</w:t>
      </w:r>
      <w:r w:rsidR="00813130">
        <w:rPr>
          <w:rFonts w:eastAsia="Times New Roman"/>
          <w:sz w:val="22"/>
          <w:szCs w:val="22"/>
          <w:lang w:val="es-ES_tradnl" w:eastAsia="es-MX"/>
        </w:rPr>
        <w:t xml:space="preserve"> con los mayores precios</w:t>
      </w:r>
      <w:r w:rsidR="00474F72">
        <w:rPr>
          <w:rFonts w:eastAsia="Times New Roman"/>
          <w:sz w:val="22"/>
          <w:szCs w:val="22"/>
          <w:lang w:val="es-ES_tradnl" w:eastAsia="es-MX"/>
        </w:rPr>
        <w:t xml:space="preserve">. </w:t>
      </w:r>
      <w:r w:rsidR="00813130">
        <w:rPr>
          <w:rFonts w:eastAsia="Times New Roman"/>
          <w:sz w:val="22"/>
          <w:szCs w:val="22"/>
          <w:lang w:val="es-ES_tradnl" w:eastAsia="es-MX"/>
        </w:rPr>
        <w:t>A nivel nacional, los</w:t>
      </w:r>
      <w:r w:rsidR="006040B0">
        <w:rPr>
          <w:rFonts w:eastAsia="Times New Roman"/>
          <w:sz w:val="22"/>
          <w:szCs w:val="22"/>
          <w:lang w:val="es-ES_tradnl" w:eastAsia="es-MX"/>
        </w:rPr>
        <w:t xml:space="preserve"> precios promedio son </w:t>
      </w:r>
      <w:r w:rsidR="00474F72">
        <w:rPr>
          <w:rFonts w:eastAsia="Times New Roman"/>
          <w:sz w:val="22"/>
          <w:szCs w:val="22"/>
          <w:lang w:val="es-ES_tradnl" w:eastAsia="es-MX"/>
        </w:rPr>
        <w:t>de 18.95 pesos</w:t>
      </w:r>
      <w:r w:rsidR="006040B0">
        <w:rPr>
          <w:rFonts w:eastAsia="Times New Roman"/>
          <w:sz w:val="22"/>
          <w:szCs w:val="22"/>
          <w:lang w:val="es-ES_tradnl" w:eastAsia="es-MX"/>
        </w:rPr>
        <w:t xml:space="preserve"> para la regular</w:t>
      </w:r>
      <w:r w:rsidR="00474F72">
        <w:rPr>
          <w:rFonts w:eastAsia="Times New Roman"/>
          <w:sz w:val="22"/>
          <w:szCs w:val="22"/>
          <w:lang w:val="es-ES_tradnl" w:eastAsia="es-MX"/>
        </w:rPr>
        <w:t>, 20.28</w:t>
      </w:r>
      <w:r w:rsidR="006040B0">
        <w:rPr>
          <w:rFonts w:eastAsia="Times New Roman"/>
          <w:sz w:val="22"/>
          <w:szCs w:val="22"/>
          <w:lang w:val="es-ES_tradnl" w:eastAsia="es-MX"/>
        </w:rPr>
        <w:t xml:space="preserve"> para la premium</w:t>
      </w:r>
      <w:r w:rsidR="00E55708">
        <w:rPr>
          <w:rFonts w:eastAsia="Times New Roman"/>
          <w:sz w:val="22"/>
          <w:szCs w:val="22"/>
          <w:lang w:val="es-ES_tradnl" w:eastAsia="es-MX"/>
        </w:rPr>
        <w:t>,</w:t>
      </w:r>
      <w:r w:rsidR="00474F72">
        <w:rPr>
          <w:rFonts w:eastAsia="Times New Roman"/>
          <w:sz w:val="22"/>
          <w:szCs w:val="22"/>
          <w:lang w:val="es-ES_tradnl" w:eastAsia="es-MX"/>
        </w:rPr>
        <w:t xml:space="preserve"> y</w:t>
      </w:r>
      <w:r w:rsidR="00E55708">
        <w:rPr>
          <w:rFonts w:eastAsia="Times New Roman"/>
          <w:sz w:val="22"/>
          <w:szCs w:val="22"/>
          <w:lang w:val="es-ES_tradnl" w:eastAsia="es-MX"/>
        </w:rPr>
        <w:t xml:space="preserve"> de 20.58 pesos</w:t>
      </w:r>
      <w:r w:rsidR="00474F72">
        <w:rPr>
          <w:rFonts w:eastAsia="Times New Roman"/>
          <w:sz w:val="22"/>
          <w:szCs w:val="22"/>
          <w:lang w:val="es-ES_tradnl" w:eastAsia="es-MX"/>
        </w:rPr>
        <w:t xml:space="preserve"> </w:t>
      </w:r>
      <w:r w:rsidR="00E55708">
        <w:rPr>
          <w:rFonts w:eastAsia="Times New Roman"/>
          <w:sz w:val="22"/>
          <w:szCs w:val="22"/>
          <w:lang w:val="es-ES_tradnl" w:eastAsia="es-MX"/>
        </w:rPr>
        <w:t xml:space="preserve">para </w:t>
      </w:r>
      <w:r w:rsidR="00474F72">
        <w:rPr>
          <w:rFonts w:eastAsia="Times New Roman"/>
          <w:sz w:val="22"/>
          <w:szCs w:val="22"/>
          <w:lang w:val="es-ES_tradnl" w:eastAsia="es-MX"/>
        </w:rPr>
        <w:t>el diésel.</w:t>
      </w:r>
    </w:p>
    <w:p w14:paraId="436EF556" w14:textId="77777777" w:rsidR="00954167" w:rsidRDefault="00954167" w:rsidP="00954167">
      <w:pPr>
        <w:rPr>
          <w:rFonts w:eastAsia="Times New Roman"/>
          <w:sz w:val="22"/>
          <w:szCs w:val="22"/>
          <w:lang w:val="es-ES_tradnl" w:eastAsia="es-MX"/>
        </w:rPr>
      </w:pPr>
    </w:p>
    <w:p w14:paraId="5B59B188" w14:textId="6323C02F" w:rsidR="002D232D" w:rsidRDefault="00F21B66" w:rsidP="00F21B66">
      <w:pPr>
        <w:pStyle w:val="Descripcin"/>
        <w:jc w:val="center"/>
        <w:rPr>
          <w:sz w:val="16"/>
          <w:szCs w:val="16"/>
        </w:rPr>
      </w:pPr>
      <w:r w:rsidRPr="00007C61">
        <w:rPr>
          <w:rFonts w:ascii="Arial" w:hAnsi="Arial" w:cs="Arial"/>
          <w:sz w:val="22"/>
          <w:szCs w:val="22"/>
        </w:rPr>
        <w:t xml:space="preserve">Figura </w:t>
      </w:r>
      <w:r w:rsidRPr="00007C61">
        <w:rPr>
          <w:rFonts w:ascii="Arial" w:hAnsi="Arial" w:cs="Arial"/>
          <w:sz w:val="22"/>
          <w:szCs w:val="22"/>
        </w:rPr>
        <w:fldChar w:fldCharType="begin"/>
      </w:r>
      <w:r w:rsidRPr="00007C61">
        <w:rPr>
          <w:rFonts w:ascii="Arial" w:hAnsi="Arial" w:cs="Arial"/>
          <w:sz w:val="22"/>
          <w:szCs w:val="22"/>
        </w:rPr>
        <w:instrText xml:space="preserve"> SEQ Figura \* ARABIC </w:instrText>
      </w:r>
      <w:r w:rsidRPr="00007C61">
        <w:rPr>
          <w:rFonts w:ascii="Arial" w:hAnsi="Arial" w:cs="Arial"/>
          <w:sz w:val="22"/>
          <w:szCs w:val="22"/>
        </w:rPr>
        <w:fldChar w:fldCharType="separate"/>
      </w:r>
      <w:r w:rsidR="004C2403">
        <w:rPr>
          <w:rFonts w:ascii="Arial" w:hAnsi="Arial" w:cs="Arial"/>
          <w:noProof/>
          <w:sz w:val="22"/>
          <w:szCs w:val="22"/>
        </w:rPr>
        <w:t>59</w:t>
      </w:r>
      <w:r w:rsidRPr="00007C61">
        <w:rPr>
          <w:rFonts w:ascii="Arial" w:hAnsi="Arial" w:cs="Arial"/>
          <w:sz w:val="22"/>
          <w:szCs w:val="22"/>
        </w:rPr>
        <w:fldChar w:fldCharType="end"/>
      </w:r>
      <w:r w:rsidRPr="00007C61">
        <w:rPr>
          <w:rFonts w:ascii="Arial" w:hAnsi="Arial" w:cs="Arial"/>
          <w:sz w:val="22"/>
          <w:szCs w:val="22"/>
        </w:rPr>
        <w:t>. Precio promedio gasolina regular, premium, diésel. Enero 2019</w:t>
      </w:r>
      <w:r w:rsidR="00474F72">
        <w:rPr>
          <w:noProof/>
          <w:lang w:val="es-MX" w:eastAsia="es-MX"/>
        </w:rPr>
        <w:drawing>
          <wp:inline distT="0" distB="0" distL="0" distR="0" wp14:anchorId="73257A8F" wp14:editId="1FFB1526">
            <wp:extent cx="5610225" cy="5200650"/>
            <wp:effectExtent l="0" t="0" r="0" b="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1985EC5F" w14:textId="63FEC71C" w:rsidR="00ED5EA9" w:rsidRPr="007F6D71" w:rsidRDefault="002D232D" w:rsidP="002D232D">
      <w:pPr>
        <w:jc w:val="center"/>
        <w:rPr>
          <w:rFonts w:eastAsia="Times New Roman"/>
          <w:bCs/>
          <w:color w:val="000000"/>
          <w:lang w:val="es-MX" w:eastAsia="es-MX"/>
        </w:rPr>
      </w:pPr>
      <w:r w:rsidRPr="007F6D71">
        <w:rPr>
          <w:rFonts w:eastAsia="Times New Roman"/>
          <w:bCs/>
          <w:color w:val="000000"/>
          <w:lang w:val="es-MX" w:eastAsia="es-MX"/>
        </w:rPr>
        <w:t xml:space="preserve">Fuente: IIEG, con información de </w:t>
      </w:r>
      <w:r w:rsidR="00CD5BDB" w:rsidRPr="007F6D71">
        <w:rPr>
          <w:rFonts w:eastAsia="Times New Roman"/>
          <w:bCs/>
          <w:color w:val="000000"/>
          <w:lang w:val="es-MX" w:eastAsia="es-MX"/>
        </w:rPr>
        <w:t>la Comisión Reguladora de Energía (CRE)</w:t>
      </w:r>
      <w:r w:rsidRPr="007F6D71">
        <w:rPr>
          <w:rFonts w:eastAsia="Times New Roman"/>
          <w:bCs/>
          <w:color w:val="000000"/>
          <w:lang w:val="es-MX" w:eastAsia="es-MX"/>
        </w:rPr>
        <w:t>.</w:t>
      </w:r>
    </w:p>
    <w:p w14:paraId="66FAB3ED" w14:textId="77777777" w:rsidR="002D232D" w:rsidRDefault="002D232D" w:rsidP="002D232D">
      <w:pPr>
        <w:jc w:val="center"/>
        <w:rPr>
          <w:sz w:val="16"/>
          <w:szCs w:val="16"/>
        </w:rPr>
      </w:pPr>
    </w:p>
    <w:p w14:paraId="3AD56C35" w14:textId="77777777" w:rsidR="002D232D" w:rsidRDefault="002D232D" w:rsidP="002D232D">
      <w:pPr>
        <w:jc w:val="center"/>
        <w:rPr>
          <w:sz w:val="16"/>
          <w:szCs w:val="16"/>
        </w:rPr>
      </w:pPr>
    </w:p>
    <w:p w14:paraId="28A4F051" w14:textId="77777777" w:rsidR="002D232D" w:rsidRDefault="002D232D" w:rsidP="002D232D">
      <w:pPr>
        <w:jc w:val="center"/>
        <w:rPr>
          <w:sz w:val="16"/>
          <w:szCs w:val="16"/>
        </w:rPr>
      </w:pPr>
    </w:p>
    <w:p w14:paraId="7042D8E6" w14:textId="77777777" w:rsidR="00954167" w:rsidRDefault="00954167">
      <w:pPr>
        <w:jc w:val="left"/>
        <w:rPr>
          <w:rFonts w:eastAsia="Times New Roman"/>
          <w:sz w:val="22"/>
          <w:szCs w:val="22"/>
          <w:lang w:val="es-ES_tradnl" w:eastAsia="es-MX"/>
        </w:rPr>
      </w:pPr>
      <w:r>
        <w:rPr>
          <w:rFonts w:eastAsia="Times New Roman"/>
          <w:sz w:val="22"/>
          <w:szCs w:val="22"/>
          <w:lang w:val="es-ES_tradnl" w:eastAsia="es-MX"/>
        </w:rPr>
        <w:br w:type="page"/>
      </w:r>
    </w:p>
    <w:p w14:paraId="6B801899" w14:textId="2C7D50DD" w:rsidR="00542E81" w:rsidRDefault="00542E81" w:rsidP="00EB420F">
      <w:pPr>
        <w:rPr>
          <w:rFonts w:eastAsia="Times New Roman"/>
          <w:sz w:val="22"/>
          <w:szCs w:val="22"/>
          <w:lang w:val="es-ES_tradnl" w:eastAsia="es-MX"/>
        </w:rPr>
      </w:pPr>
    </w:p>
    <w:p w14:paraId="5E94081F" w14:textId="5954DB35" w:rsidR="00E3634A" w:rsidRDefault="00E3634A" w:rsidP="00EB420F">
      <w:pPr>
        <w:rPr>
          <w:rFonts w:eastAsia="Times New Roman"/>
          <w:sz w:val="22"/>
          <w:szCs w:val="22"/>
          <w:lang w:val="es-ES_tradnl" w:eastAsia="es-MX"/>
        </w:rPr>
      </w:pPr>
      <w:r>
        <w:rPr>
          <w:rFonts w:eastAsia="Times New Roman"/>
          <w:sz w:val="22"/>
          <w:szCs w:val="22"/>
          <w:lang w:val="es-ES_tradnl" w:eastAsia="es-MX"/>
        </w:rPr>
        <w:t xml:space="preserve">Con respecto a enero de 2018, la gasolina regular se ha incrementado </w:t>
      </w:r>
      <w:r w:rsidR="00011E8C">
        <w:rPr>
          <w:rFonts w:eastAsia="Times New Roman"/>
          <w:sz w:val="22"/>
          <w:szCs w:val="22"/>
          <w:lang w:val="es-ES_tradnl" w:eastAsia="es-MX"/>
        </w:rPr>
        <w:t>10.</w:t>
      </w:r>
      <w:r w:rsidR="004E4E4A">
        <w:rPr>
          <w:rFonts w:eastAsia="Times New Roman"/>
          <w:sz w:val="22"/>
          <w:szCs w:val="22"/>
          <w:lang w:val="es-ES_tradnl" w:eastAsia="es-MX"/>
        </w:rPr>
        <w:t xml:space="preserve">21% en Jalisco, mientras que a nivel nacional el incremento ha sido de </w:t>
      </w:r>
      <w:r w:rsidR="009C4F45">
        <w:rPr>
          <w:rFonts w:eastAsia="Times New Roman"/>
          <w:sz w:val="22"/>
          <w:szCs w:val="22"/>
          <w:lang w:val="es-ES_tradnl" w:eastAsia="es-MX"/>
        </w:rPr>
        <w:t>8.7%</w:t>
      </w:r>
      <w:r w:rsidR="004E4E4A">
        <w:rPr>
          <w:rFonts w:eastAsia="Times New Roman"/>
          <w:sz w:val="22"/>
          <w:szCs w:val="22"/>
          <w:lang w:val="es-ES_tradnl" w:eastAsia="es-MX"/>
        </w:rPr>
        <w:t xml:space="preserve">. </w:t>
      </w:r>
    </w:p>
    <w:p w14:paraId="4E83AC7F" w14:textId="77777777" w:rsidR="00E3634A" w:rsidRDefault="00E3634A" w:rsidP="00EB420F">
      <w:pPr>
        <w:rPr>
          <w:rFonts w:eastAsia="Times New Roman"/>
          <w:sz w:val="22"/>
          <w:szCs w:val="22"/>
          <w:lang w:val="es-ES_tradnl" w:eastAsia="es-MX"/>
        </w:rPr>
      </w:pPr>
    </w:p>
    <w:p w14:paraId="5AA41CB4" w14:textId="406FF4D5" w:rsidR="002D232D" w:rsidRPr="00ED5EA9" w:rsidRDefault="002D232D" w:rsidP="00EB420F">
      <w:pPr>
        <w:rPr>
          <w:rFonts w:eastAsia="Times New Roman"/>
          <w:sz w:val="22"/>
          <w:szCs w:val="22"/>
          <w:lang w:val="es-ES_tradnl" w:eastAsia="es-MX"/>
        </w:rPr>
      </w:pPr>
    </w:p>
    <w:p w14:paraId="0658503A" w14:textId="6CB1E94F" w:rsidR="00EB420F" w:rsidRPr="00542E81" w:rsidRDefault="00EB420F" w:rsidP="00EB420F">
      <w:pPr>
        <w:rPr>
          <w:b/>
          <w:sz w:val="24"/>
          <w:szCs w:val="24"/>
        </w:rPr>
      </w:pPr>
    </w:p>
    <w:p w14:paraId="00506521" w14:textId="274445FB" w:rsidR="00AF2B35" w:rsidRPr="00542E81" w:rsidRDefault="00AF2B35" w:rsidP="00EB420F">
      <w:pPr>
        <w:rPr>
          <w:b/>
          <w:sz w:val="24"/>
          <w:szCs w:val="24"/>
        </w:rPr>
      </w:pPr>
    </w:p>
    <w:p w14:paraId="013D815C" w14:textId="2F9859C0" w:rsidR="00AF2B35" w:rsidRPr="00542E81" w:rsidRDefault="00AF2B35" w:rsidP="00EB420F">
      <w:pPr>
        <w:rPr>
          <w:b/>
          <w:sz w:val="24"/>
          <w:szCs w:val="24"/>
        </w:rPr>
      </w:pPr>
    </w:p>
    <w:p w14:paraId="02B7DE7E" w14:textId="77777777" w:rsidR="00AF2B35" w:rsidRPr="00542E81" w:rsidRDefault="00AF2B35" w:rsidP="00EB420F">
      <w:pPr>
        <w:rPr>
          <w:b/>
          <w:sz w:val="24"/>
          <w:szCs w:val="24"/>
        </w:rPr>
      </w:pPr>
    </w:p>
    <w:p w14:paraId="0DA78C37" w14:textId="5AD4F2B2" w:rsidR="00EB420F" w:rsidRPr="00007C61" w:rsidRDefault="00EB420F" w:rsidP="00EB420F">
      <w:pPr>
        <w:pStyle w:val="Descripcin"/>
        <w:jc w:val="center"/>
        <w:rPr>
          <w:rFonts w:ascii="Arial" w:hAnsi="Arial" w:cs="Arial"/>
          <w:sz w:val="22"/>
          <w:szCs w:val="22"/>
        </w:rPr>
      </w:pPr>
      <w:r w:rsidRPr="00007C61">
        <w:rPr>
          <w:rFonts w:ascii="Arial" w:hAnsi="Arial" w:cs="Arial"/>
          <w:sz w:val="22"/>
          <w:szCs w:val="22"/>
        </w:rPr>
        <w:t xml:space="preserve">Figura </w:t>
      </w:r>
      <w:r w:rsidRPr="00007C61">
        <w:rPr>
          <w:rFonts w:ascii="Arial" w:hAnsi="Arial" w:cs="Arial"/>
          <w:sz w:val="22"/>
          <w:szCs w:val="22"/>
        </w:rPr>
        <w:fldChar w:fldCharType="begin"/>
      </w:r>
      <w:r w:rsidRPr="00007C61">
        <w:rPr>
          <w:rFonts w:ascii="Arial" w:hAnsi="Arial" w:cs="Arial"/>
          <w:sz w:val="22"/>
          <w:szCs w:val="22"/>
        </w:rPr>
        <w:instrText xml:space="preserve"> SEQ Figura \* ARABIC </w:instrText>
      </w:r>
      <w:r w:rsidRPr="00007C61">
        <w:rPr>
          <w:rFonts w:ascii="Arial" w:hAnsi="Arial" w:cs="Arial"/>
          <w:sz w:val="22"/>
          <w:szCs w:val="22"/>
        </w:rPr>
        <w:fldChar w:fldCharType="separate"/>
      </w:r>
      <w:r w:rsidR="004C2403">
        <w:rPr>
          <w:rFonts w:ascii="Arial" w:hAnsi="Arial" w:cs="Arial"/>
          <w:noProof/>
          <w:sz w:val="22"/>
          <w:szCs w:val="22"/>
        </w:rPr>
        <w:t>60</w:t>
      </w:r>
      <w:r w:rsidRPr="00007C61">
        <w:rPr>
          <w:rFonts w:ascii="Arial" w:hAnsi="Arial" w:cs="Arial"/>
          <w:sz w:val="22"/>
          <w:szCs w:val="22"/>
        </w:rPr>
        <w:fldChar w:fldCharType="end"/>
      </w:r>
      <w:r w:rsidRPr="00007C61">
        <w:rPr>
          <w:rFonts w:ascii="Arial" w:hAnsi="Arial" w:cs="Arial"/>
          <w:sz w:val="22"/>
          <w:szCs w:val="22"/>
        </w:rPr>
        <w:t>. Promedio mensual de gasolina regular en Jalisco y México. 2017 a enero 2019. Enero 2019=100</w:t>
      </w:r>
    </w:p>
    <w:p w14:paraId="69BDA9F9" w14:textId="77777777" w:rsidR="00EB420F" w:rsidRDefault="00EB420F" w:rsidP="00CD5BDB">
      <w:pPr>
        <w:jc w:val="center"/>
        <w:rPr>
          <w:b/>
          <w:color w:val="7F6000"/>
          <w:sz w:val="24"/>
          <w:szCs w:val="24"/>
        </w:rPr>
      </w:pPr>
      <w:r>
        <w:rPr>
          <w:noProof/>
          <w:lang w:val="es-MX" w:eastAsia="es-MX"/>
        </w:rPr>
        <w:drawing>
          <wp:inline distT="0" distB="0" distL="0" distR="0" wp14:anchorId="5B677B92" wp14:editId="0CC15EB4">
            <wp:extent cx="6848475" cy="3133725"/>
            <wp:effectExtent l="0" t="0" r="0" b="0"/>
            <wp:docPr id="31"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4CB9FAAF" w14:textId="6DE55FB0" w:rsidR="00EB420F" w:rsidRDefault="007F6D71" w:rsidP="00EB420F">
      <w:pPr>
        <w:jc w:val="left"/>
        <w:rPr>
          <w:sz w:val="16"/>
          <w:szCs w:val="16"/>
        </w:rPr>
      </w:pPr>
      <w:r w:rsidRPr="007F6D71">
        <w:rPr>
          <w:rFonts w:eastAsia="Times New Roman"/>
          <w:bCs/>
          <w:color w:val="000000"/>
          <w:lang w:val="es-MX" w:eastAsia="es-MX"/>
        </w:rPr>
        <w:t>Fuente: IIEG, con información de la Comisión Reguladora de Energía (CRE).</w:t>
      </w:r>
    </w:p>
    <w:p w14:paraId="54D4FAE8" w14:textId="77777777" w:rsidR="00EB420F" w:rsidRDefault="00EB420F" w:rsidP="00EB420F">
      <w:pPr>
        <w:jc w:val="left"/>
        <w:rPr>
          <w:sz w:val="16"/>
          <w:szCs w:val="16"/>
        </w:rPr>
      </w:pPr>
    </w:p>
    <w:p w14:paraId="3DC9FE59" w14:textId="77777777" w:rsidR="00D84043" w:rsidRDefault="00D84043">
      <w:pPr>
        <w:jc w:val="left"/>
        <w:rPr>
          <w:rFonts w:eastAsia="Times New Roman"/>
          <w:sz w:val="22"/>
          <w:szCs w:val="22"/>
          <w:lang w:val="es-ES_tradnl" w:eastAsia="es-MX"/>
        </w:rPr>
      </w:pPr>
      <w:r>
        <w:rPr>
          <w:rFonts w:eastAsia="Times New Roman"/>
          <w:sz w:val="22"/>
          <w:szCs w:val="22"/>
          <w:lang w:val="es-ES_tradnl" w:eastAsia="es-MX"/>
        </w:rPr>
        <w:br w:type="page"/>
      </w:r>
    </w:p>
    <w:p w14:paraId="5E793557" w14:textId="77777777" w:rsidR="00934352" w:rsidRDefault="00934352" w:rsidP="00EB420F">
      <w:pPr>
        <w:jc w:val="left"/>
        <w:rPr>
          <w:rFonts w:eastAsia="Times New Roman"/>
          <w:sz w:val="22"/>
          <w:szCs w:val="22"/>
          <w:lang w:val="es-ES_tradnl" w:eastAsia="es-MX"/>
        </w:rPr>
      </w:pPr>
    </w:p>
    <w:p w14:paraId="5B3764A0" w14:textId="386B955E" w:rsidR="00C927A9" w:rsidRDefault="00EB420F" w:rsidP="00934352">
      <w:pPr>
        <w:rPr>
          <w:rFonts w:eastAsia="Times New Roman"/>
          <w:sz w:val="22"/>
          <w:szCs w:val="22"/>
          <w:lang w:val="es-ES_tradnl" w:eastAsia="es-MX"/>
        </w:rPr>
      </w:pPr>
      <w:r w:rsidRPr="00EB420F">
        <w:rPr>
          <w:rFonts w:eastAsia="Times New Roman"/>
          <w:sz w:val="22"/>
          <w:szCs w:val="22"/>
          <w:lang w:val="es-ES_tradnl" w:eastAsia="es-MX"/>
        </w:rPr>
        <w:t>El pre</w:t>
      </w:r>
      <w:r>
        <w:rPr>
          <w:rFonts w:eastAsia="Times New Roman"/>
          <w:sz w:val="22"/>
          <w:szCs w:val="22"/>
          <w:lang w:val="es-ES_tradnl" w:eastAsia="es-MX"/>
        </w:rPr>
        <w:t>cio de la gasolina premium en enero de 2019 fue de 21.10 pesos</w:t>
      </w:r>
      <w:r w:rsidR="00934352">
        <w:rPr>
          <w:rFonts w:eastAsia="Times New Roman"/>
          <w:sz w:val="22"/>
          <w:szCs w:val="22"/>
          <w:lang w:val="es-ES_tradnl" w:eastAsia="es-MX"/>
        </w:rPr>
        <w:t>, lo que implica</w:t>
      </w:r>
      <w:r>
        <w:rPr>
          <w:rFonts w:eastAsia="Times New Roman"/>
          <w:sz w:val="22"/>
          <w:szCs w:val="22"/>
          <w:lang w:val="es-ES_tradnl" w:eastAsia="es-MX"/>
        </w:rPr>
        <w:t xml:space="preserve"> una disminución de 19 centavos respecto a diciembre de 2018 cuando se reportó 21.29 pesos.</w:t>
      </w:r>
      <w:r w:rsidR="00934352">
        <w:rPr>
          <w:rFonts w:eastAsia="Times New Roman"/>
          <w:sz w:val="22"/>
          <w:szCs w:val="22"/>
          <w:lang w:val="es-ES_tradnl" w:eastAsia="es-MX"/>
        </w:rPr>
        <w:t xml:space="preserve"> Con respecto al mismo mes del año anterior, se ha observado un aumento en Jalisco de </w:t>
      </w:r>
      <w:r w:rsidR="00986E04">
        <w:rPr>
          <w:rFonts w:eastAsia="Times New Roman"/>
          <w:sz w:val="22"/>
          <w:szCs w:val="22"/>
          <w:lang w:val="es-ES_tradnl" w:eastAsia="es-MX"/>
        </w:rPr>
        <w:t xml:space="preserve">6.4%, mientras que a nivel nacional el incremento fue de </w:t>
      </w:r>
      <w:r w:rsidR="00A73552">
        <w:rPr>
          <w:rFonts w:eastAsia="Times New Roman"/>
          <w:sz w:val="22"/>
          <w:szCs w:val="22"/>
          <w:lang w:val="es-ES_tradnl" w:eastAsia="es-MX"/>
        </w:rPr>
        <w:t xml:space="preserve">5.3%. Es decir, en Jalisco el aumento en el precio de la gasolina ha sido mayor. </w:t>
      </w:r>
    </w:p>
    <w:p w14:paraId="0D86219A" w14:textId="77777777" w:rsidR="00C927A9" w:rsidRDefault="00C927A9" w:rsidP="00934352">
      <w:pPr>
        <w:rPr>
          <w:rFonts w:eastAsia="Times New Roman"/>
          <w:sz w:val="22"/>
          <w:szCs w:val="22"/>
          <w:lang w:val="es-ES_tradnl" w:eastAsia="es-MX"/>
        </w:rPr>
      </w:pPr>
    </w:p>
    <w:p w14:paraId="09AA7179" w14:textId="6DC3D8F3" w:rsidR="00EB420F" w:rsidRDefault="00EB420F" w:rsidP="00934352">
      <w:pPr>
        <w:rPr>
          <w:rFonts w:eastAsia="Times New Roman"/>
          <w:sz w:val="22"/>
          <w:szCs w:val="22"/>
          <w:lang w:val="es-ES_tradnl" w:eastAsia="es-MX"/>
        </w:rPr>
      </w:pPr>
    </w:p>
    <w:p w14:paraId="2543B690" w14:textId="77777777" w:rsidR="00D84043" w:rsidRDefault="00D84043" w:rsidP="00EB420F">
      <w:pPr>
        <w:jc w:val="left"/>
        <w:rPr>
          <w:rFonts w:eastAsia="Times New Roman"/>
          <w:sz w:val="22"/>
          <w:szCs w:val="22"/>
          <w:lang w:val="es-ES_tradnl" w:eastAsia="es-MX"/>
        </w:rPr>
      </w:pPr>
    </w:p>
    <w:p w14:paraId="092F828A" w14:textId="4B03E6D2" w:rsidR="00D84043" w:rsidRPr="00007C61" w:rsidRDefault="00D84043" w:rsidP="00D84043">
      <w:pPr>
        <w:pStyle w:val="Descripcin"/>
        <w:jc w:val="center"/>
        <w:rPr>
          <w:rFonts w:ascii="Arial" w:hAnsi="Arial" w:cs="Arial"/>
          <w:sz w:val="22"/>
          <w:szCs w:val="22"/>
        </w:rPr>
      </w:pPr>
      <w:r w:rsidRPr="00007C61">
        <w:rPr>
          <w:rFonts w:ascii="Arial" w:hAnsi="Arial" w:cs="Arial"/>
          <w:sz w:val="22"/>
          <w:szCs w:val="22"/>
        </w:rPr>
        <w:t xml:space="preserve">Figura </w:t>
      </w:r>
      <w:r w:rsidRPr="00007C61">
        <w:rPr>
          <w:rFonts w:ascii="Arial" w:hAnsi="Arial" w:cs="Arial"/>
          <w:sz w:val="22"/>
          <w:szCs w:val="22"/>
        </w:rPr>
        <w:fldChar w:fldCharType="begin"/>
      </w:r>
      <w:r w:rsidRPr="00007C61">
        <w:rPr>
          <w:rFonts w:ascii="Arial" w:hAnsi="Arial" w:cs="Arial"/>
          <w:sz w:val="22"/>
          <w:szCs w:val="22"/>
        </w:rPr>
        <w:instrText xml:space="preserve"> SEQ Figura \* ARABIC </w:instrText>
      </w:r>
      <w:r w:rsidRPr="00007C61">
        <w:rPr>
          <w:rFonts w:ascii="Arial" w:hAnsi="Arial" w:cs="Arial"/>
          <w:sz w:val="22"/>
          <w:szCs w:val="22"/>
        </w:rPr>
        <w:fldChar w:fldCharType="separate"/>
      </w:r>
      <w:r w:rsidR="004C2403">
        <w:rPr>
          <w:rFonts w:ascii="Arial" w:hAnsi="Arial" w:cs="Arial"/>
          <w:noProof/>
          <w:sz w:val="22"/>
          <w:szCs w:val="22"/>
        </w:rPr>
        <w:t>61</w:t>
      </w:r>
      <w:r w:rsidRPr="00007C61">
        <w:rPr>
          <w:rFonts w:ascii="Arial" w:hAnsi="Arial" w:cs="Arial"/>
          <w:sz w:val="22"/>
          <w:szCs w:val="22"/>
        </w:rPr>
        <w:fldChar w:fldCharType="end"/>
      </w:r>
      <w:r w:rsidRPr="00007C61">
        <w:rPr>
          <w:rFonts w:ascii="Arial" w:hAnsi="Arial" w:cs="Arial"/>
          <w:sz w:val="22"/>
          <w:szCs w:val="22"/>
        </w:rPr>
        <w:t>. Precio promedio mensual gasolina premium Jalisco y México. 2017 a enero 2019. Enero 2019=100</w:t>
      </w:r>
    </w:p>
    <w:p w14:paraId="640CA395" w14:textId="77777777" w:rsidR="00EB420F" w:rsidRPr="00A73552" w:rsidRDefault="00EB420F" w:rsidP="00D84043">
      <w:pPr>
        <w:jc w:val="center"/>
        <w:rPr>
          <w:b/>
          <w:sz w:val="24"/>
          <w:szCs w:val="24"/>
        </w:rPr>
      </w:pPr>
      <w:r>
        <w:rPr>
          <w:noProof/>
          <w:lang w:val="es-MX" w:eastAsia="es-MX"/>
        </w:rPr>
        <w:drawing>
          <wp:inline distT="0" distB="0" distL="0" distR="0" wp14:anchorId="0B8ADB31" wp14:editId="291FFB06">
            <wp:extent cx="6781800" cy="3257550"/>
            <wp:effectExtent l="0" t="0" r="0" b="0"/>
            <wp:docPr id="50" name="Gráfico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49D510BB" w14:textId="37EB07EF" w:rsidR="00EB420F" w:rsidRPr="00A73552" w:rsidRDefault="007F6D71" w:rsidP="00EB420F">
      <w:pPr>
        <w:jc w:val="left"/>
        <w:rPr>
          <w:b/>
          <w:sz w:val="24"/>
          <w:szCs w:val="24"/>
        </w:rPr>
      </w:pPr>
      <w:r w:rsidRPr="00A73552">
        <w:rPr>
          <w:rFonts w:eastAsia="Times New Roman"/>
          <w:bCs/>
          <w:lang w:val="es-MX" w:eastAsia="es-MX"/>
        </w:rPr>
        <w:t>Fuente: IIEG, con información de la Comisión Reguladora de Energía (CRE).</w:t>
      </w:r>
    </w:p>
    <w:p w14:paraId="79F0C85E" w14:textId="77777777" w:rsidR="00D84043" w:rsidRPr="00A73552" w:rsidRDefault="00D84043" w:rsidP="00EB420F">
      <w:pPr>
        <w:jc w:val="left"/>
        <w:rPr>
          <w:b/>
          <w:sz w:val="24"/>
          <w:szCs w:val="24"/>
        </w:rPr>
      </w:pPr>
    </w:p>
    <w:p w14:paraId="026864D4" w14:textId="31BF78D2" w:rsidR="00D84043" w:rsidRPr="00A73552" w:rsidRDefault="00D84043">
      <w:pPr>
        <w:jc w:val="left"/>
        <w:rPr>
          <w:b/>
          <w:sz w:val="24"/>
          <w:szCs w:val="24"/>
        </w:rPr>
      </w:pPr>
      <w:r w:rsidRPr="00A73552">
        <w:rPr>
          <w:b/>
          <w:sz w:val="24"/>
          <w:szCs w:val="24"/>
        </w:rPr>
        <w:br w:type="page"/>
      </w:r>
    </w:p>
    <w:p w14:paraId="023FD273" w14:textId="36A282A2" w:rsidR="002C5F46" w:rsidRDefault="00D84043" w:rsidP="00EB420F">
      <w:pPr>
        <w:jc w:val="left"/>
        <w:rPr>
          <w:rFonts w:eastAsia="Times New Roman"/>
          <w:sz w:val="22"/>
          <w:szCs w:val="22"/>
          <w:lang w:val="es-ES_tradnl" w:eastAsia="es-MX"/>
        </w:rPr>
      </w:pPr>
      <w:r w:rsidRPr="00D84043">
        <w:rPr>
          <w:rFonts w:eastAsia="Times New Roman"/>
          <w:sz w:val="22"/>
          <w:szCs w:val="22"/>
          <w:lang w:val="es-ES_tradnl" w:eastAsia="es-MX"/>
        </w:rPr>
        <w:t>En</w:t>
      </w:r>
      <w:r>
        <w:rPr>
          <w:rFonts w:eastAsia="Times New Roman"/>
          <w:sz w:val="22"/>
          <w:szCs w:val="22"/>
          <w:lang w:val="es-ES_tradnl" w:eastAsia="es-MX"/>
        </w:rPr>
        <w:t xml:space="preserve"> cuanto al combustible diésel es el que presenta menores variaciones con respecto a la media nacional. En enero 2019 se observó un precio promedio mensual de 20.90 pesos</w:t>
      </w:r>
      <w:r w:rsidR="009B16C5">
        <w:rPr>
          <w:rFonts w:eastAsia="Times New Roman"/>
          <w:sz w:val="22"/>
          <w:szCs w:val="22"/>
          <w:lang w:val="es-ES_tradnl" w:eastAsia="es-MX"/>
        </w:rPr>
        <w:t xml:space="preserve">, 11.2% más que </w:t>
      </w:r>
      <w:r w:rsidR="00617630">
        <w:rPr>
          <w:rFonts w:eastAsia="Times New Roman"/>
          <w:sz w:val="22"/>
          <w:szCs w:val="22"/>
          <w:lang w:val="es-ES_tradnl" w:eastAsia="es-MX"/>
        </w:rPr>
        <w:t>en enero de 2018</w:t>
      </w:r>
      <w:r>
        <w:rPr>
          <w:rFonts w:eastAsia="Times New Roman"/>
          <w:sz w:val="22"/>
          <w:szCs w:val="22"/>
          <w:lang w:val="es-ES_tradnl" w:eastAsia="es-MX"/>
        </w:rPr>
        <w:t>.</w:t>
      </w:r>
      <w:r w:rsidR="00617630">
        <w:rPr>
          <w:rFonts w:eastAsia="Times New Roman"/>
          <w:sz w:val="22"/>
          <w:szCs w:val="22"/>
          <w:lang w:val="es-ES_tradnl" w:eastAsia="es-MX"/>
        </w:rPr>
        <w:t xml:space="preserve"> A nivel nacional, el incremento anual fue de 10.9%</w:t>
      </w:r>
      <w:r>
        <w:rPr>
          <w:rFonts w:eastAsia="Times New Roman"/>
          <w:sz w:val="22"/>
          <w:szCs w:val="22"/>
          <w:lang w:val="es-ES_tradnl" w:eastAsia="es-MX"/>
        </w:rPr>
        <w:t xml:space="preserve"> </w:t>
      </w:r>
    </w:p>
    <w:p w14:paraId="775F7B3B" w14:textId="77777777" w:rsidR="002C5F46" w:rsidRDefault="002C5F46" w:rsidP="00EB420F">
      <w:pPr>
        <w:jc w:val="left"/>
        <w:rPr>
          <w:rFonts w:eastAsia="Times New Roman"/>
          <w:sz w:val="22"/>
          <w:szCs w:val="22"/>
          <w:lang w:val="es-ES_tradnl" w:eastAsia="es-MX"/>
        </w:rPr>
      </w:pPr>
    </w:p>
    <w:p w14:paraId="198AE735" w14:textId="3D14E299" w:rsidR="00D84043" w:rsidRDefault="00D84043" w:rsidP="00EB420F">
      <w:pPr>
        <w:jc w:val="left"/>
        <w:rPr>
          <w:rFonts w:eastAsia="Times New Roman"/>
          <w:sz w:val="22"/>
          <w:szCs w:val="22"/>
          <w:lang w:val="es-ES_tradnl" w:eastAsia="es-MX"/>
        </w:rPr>
      </w:pPr>
    </w:p>
    <w:p w14:paraId="4F50E9E9" w14:textId="77777777" w:rsidR="00D84043" w:rsidRDefault="00D84043" w:rsidP="00EB420F">
      <w:pPr>
        <w:jc w:val="left"/>
        <w:rPr>
          <w:rFonts w:eastAsia="Times New Roman"/>
          <w:sz w:val="22"/>
          <w:szCs w:val="22"/>
          <w:lang w:val="es-ES_tradnl" w:eastAsia="es-MX"/>
        </w:rPr>
      </w:pPr>
    </w:p>
    <w:p w14:paraId="6AEFB94C" w14:textId="2FF55200" w:rsidR="00D84043" w:rsidRPr="00007C61" w:rsidRDefault="00D84043" w:rsidP="00D84043">
      <w:pPr>
        <w:pStyle w:val="Descripcin"/>
        <w:jc w:val="center"/>
        <w:rPr>
          <w:rFonts w:ascii="Arial" w:hAnsi="Arial" w:cs="Arial"/>
          <w:sz w:val="22"/>
          <w:szCs w:val="22"/>
        </w:rPr>
      </w:pPr>
      <w:r w:rsidRPr="00007C61">
        <w:rPr>
          <w:rFonts w:ascii="Arial" w:hAnsi="Arial" w:cs="Arial"/>
          <w:sz w:val="22"/>
          <w:szCs w:val="22"/>
        </w:rPr>
        <w:t xml:space="preserve">Figura </w:t>
      </w:r>
      <w:r w:rsidRPr="00007C61">
        <w:rPr>
          <w:rFonts w:ascii="Arial" w:hAnsi="Arial" w:cs="Arial"/>
          <w:sz w:val="22"/>
          <w:szCs w:val="22"/>
        </w:rPr>
        <w:fldChar w:fldCharType="begin"/>
      </w:r>
      <w:r w:rsidRPr="00007C61">
        <w:rPr>
          <w:rFonts w:ascii="Arial" w:hAnsi="Arial" w:cs="Arial"/>
          <w:sz w:val="22"/>
          <w:szCs w:val="22"/>
        </w:rPr>
        <w:instrText xml:space="preserve"> SEQ Figura \* ARABIC </w:instrText>
      </w:r>
      <w:r w:rsidRPr="00007C61">
        <w:rPr>
          <w:rFonts w:ascii="Arial" w:hAnsi="Arial" w:cs="Arial"/>
          <w:sz w:val="22"/>
          <w:szCs w:val="22"/>
        </w:rPr>
        <w:fldChar w:fldCharType="separate"/>
      </w:r>
      <w:r w:rsidR="004C2403">
        <w:rPr>
          <w:rFonts w:ascii="Arial" w:hAnsi="Arial" w:cs="Arial"/>
          <w:noProof/>
          <w:sz w:val="22"/>
          <w:szCs w:val="22"/>
        </w:rPr>
        <w:t>62</w:t>
      </w:r>
      <w:r w:rsidRPr="00007C61">
        <w:rPr>
          <w:rFonts w:ascii="Arial" w:hAnsi="Arial" w:cs="Arial"/>
          <w:sz w:val="22"/>
          <w:szCs w:val="22"/>
        </w:rPr>
        <w:fldChar w:fldCharType="end"/>
      </w:r>
      <w:r w:rsidRPr="00007C61">
        <w:rPr>
          <w:rFonts w:ascii="Arial" w:hAnsi="Arial" w:cs="Arial"/>
          <w:sz w:val="22"/>
          <w:szCs w:val="22"/>
        </w:rPr>
        <w:t>. Promedio mensual de diésel. 2017-enero 2019. Enero 2019=100</w:t>
      </w:r>
    </w:p>
    <w:p w14:paraId="30E2AC35" w14:textId="77777777" w:rsidR="00D84043" w:rsidRDefault="00EB420F" w:rsidP="00D84043">
      <w:pPr>
        <w:jc w:val="center"/>
        <w:rPr>
          <w:b/>
          <w:color w:val="7F6000"/>
          <w:sz w:val="24"/>
          <w:szCs w:val="24"/>
        </w:rPr>
      </w:pPr>
      <w:r>
        <w:rPr>
          <w:noProof/>
          <w:lang w:val="es-MX" w:eastAsia="es-MX"/>
        </w:rPr>
        <w:drawing>
          <wp:inline distT="0" distB="0" distL="0" distR="0" wp14:anchorId="1D8AD791" wp14:editId="27F5843F">
            <wp:extent cx="6838950" cy="2752725"/>
            <wp:effectExtent l="0" t="0" r="0" b="0"/>
            <wp:docPr id="51" name="Gráfico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3233A467" w14:textId="77777777" w:rsidR="007F6D71" w:rsidRDefault="007F6D71">
      <w:pPr>
        <w:jc w:val="left"/>
        <w:rPr>
          <w:rFonts w:eastAsia="Times New Roman"/>
          <w:bCs/>
          <w:color w:val="000000"/>
          <w:lang w:val="es-MX" w:eastAsia="es-MX"/>
        </w:rPr>
      </w:pPr>
      <w:r w:rsidRPr="007F6D71">
        <w:rPr>
          <w:rFonts w:eastAsia="Times New Roman"/>
          <w:bCs/>
          <w:color w:val="000000"/>
          <w:lang w:val="es-MX" w:eastAsia="es-MX"/>
        </w:rPr>
        <w:t>Fuente: IIEG, con información de la Comisión Reguladora de Energía (CRE).</w:t>
      </w:r>
    </w:p>
    <w:p w14:paraId="47E2148F" w14:textId="26F5791A" w:rsidR="007B376A" w:rsidRDefault="007B376A">
      <w:pPr>
        <w:jc w:val="left"/>
        <w:rPr>
          <w:sz w:val="16"/>
          <w:szCs w:val="16"/>
        </w:rPr>
      </w:pPr>
      <w:r>
        <w:rPr>
          <w:sz w:val="16"/>
          <w:szCs w:val="16"/>
        </w:rPr>
        <w:br w:type="page"/>
      </w:r>
    </w:p>
    <w:p w14:paraId="6DBFF938" w14:textId="77777777" w:rsidR="007B376A" w:rsidRPr="00A1706D" w:rsidRDefault="007B376A" w:rsidP="007B376A">
      <w:pPr>
        <w:rPr>
          <w:b/>
          <w:sz w:val="24"/>
          <w:szCs w:val="24"/>
        </w:rPr>
      </w:pPr>
    </w:p>
    <w:p w14:paraId="2F639B6D" w14:textId="615C80B4" w:rsidR="006964F1" w:rsidRPr="00A1706D" w:rsidRDefault="006964F1" w:rsidP="007B376A">
      <w:pPr>
        <w:pStyle w:val="Ttulo1"/>
        <w:numPr>
          <w:ilvl w:val="0"/>
          <w:numId w:val="0"/>
        </w:numPr>
        <w:jc w:val="left"/>
        <w:rPr>
          <w:b w:val="0"/>
          <w:sz w:val="24"/>
          <w:szCs w:val="24"/>
        </w:rPr>
      </w:pPr>
      <w:bookmarkStart w:id="36" w:name="_Toc2275351"/>
      <w:r w:rsidRPr="00A1706D">
        <w:rPr>
          <w:sz w:val="24"/>
          <w:szCs w:val="24"/>
        </w:rPr>
        <w:t>XI. Índice de precios hipotecarios</w:t>
      </w:r>
      <w:bookmarkEnd w:id="36"/>
    </w:p>
    <w:p w14:paraId="2DC85B30" w14:textId="77777777" w:rsidR="006964F1" w:rsidRPr="00A1706D" w:rsidRDefault="006964F1">
      <w:pPr>
        <w:jc w:val="left"/>
        <w:rPr>
          <w:b/>
          <w:sz w:val="24"/>
          <w:szCs w:val="24"/>
        </w:rPr>
      </w:pPr>
    </w:p>
    <w:p w14:paraId="53DEDC66" w14:textId="2A52B7C4" w:rsidR="006964F1" w:rsidRDefault="006964F1" w:rsidP="0049267F">
      <w:pPr>
        <w:rPr>
          <w:rFonts w:eastAsia="Times New Roman"/>
          <w:sz w:val="22"/>
          <w:szCs w:val="22"/>
          <w:lang w:val="es-ES_tradnl" w:eastAsia="es-MX"/>
        </w:rPr>
      </w:pPr>
      <w:r w:rsidRPr="00A1706D">
        <w:rPr>
          <w:rFonts w:eastAsia="Times New Roman"/>
          <w:sz w:val="22"/>
          <w:szCs w:val="22"/>
          <w:lang w:val="es-ES_tradnl" w:eastAsia="es-MX"/>
        </w:rPr>
        <w:t xml:space="preserve">La </w:t>
      </w:r>
      <w:r w:rsidRPr="006964F1">
        <w:rPr>
          <w:rFonts w:eastAsia="Times New Roman"/>
          <w:sz w:val="22"/>
          <w:szCs w:val="22"/>
          <w:lang w:val="es-ES_tradnl" w:eastAsia="es-MX"/>
        </w:rPr>
        <w:t xml:space="preserve">Sociedad Hipotecaria Federal (SHF) publica </w:t>
      </w:r>
      <w:r>
        <w:rPr>
          <w:rFonts w:eastAsia="Times New Roman"/>
          <w:sz w:val="22"/>
          <w:szCs w:val="22"/>
          <w:lang w:val="es-ES_tradnl" w:eastAsia="es-MX"/>
        </w:rPr>
        <w:t>el</w:t>
      </w:r>
      <w:r w:rsidRPr="006964F1">
        <w:rPr>
          <w:rFonts w:eastAsia="Times New Roman"/>
          <w:sz w:val="22"/>
          <w:szCs w:val="22"/>
          <w:lang w:val="es-ES_tradnl" w:eastAsia="es-MX"/>
        </w:rPr>
        <w:t xml:space="preserve"> índice de precios para las viviendas por zona metropolitana, entidad federativa y municipios seleccionados</w:t>
      </w:r>
      <w:r w:rsidR="00A1706D">
        <w:rPr>
          <w:rFonts w:eastAsia="Times New Roman"/>
          <w:sz w:val="22"/>
          <w:szCs w:val="22"/>
          <w:lang w:val="es-ES_tradnl" w:eastAsia="es-MX"/>
        </w:rPr>
        <w:t>,</w:t>
      </w:r>
      <w:r>
        <w:rPr>
          <w:rFonts w:eastAsia="Times New Roman"/>
          <w:sz w:val="22"/>
          <w:szCs w:val="22"/>
          <w:lang w:val="es-ES_tradnl" w:eastAsia="es-MX"/>
        </w:rPr>
        <w:t xml:space="preserve"> </w:t>
      </w:r>
      <w:r w:rsidR="00A1706D">
        <w:rPr>
          <w:rFonts w:eastAsia="Times New Roman"/>
          <w:sz w:val="22"/>
          <w:szCs w:val="22"/>
          <w:lang w:val="es-ES_tradnl" w:eastAsia="es-MX"/>
        </w:rPr>
        <w:t>c</w:t>
      </w:r>
      <w:r>
        <w:rPr>
          <w:rFonts w:eastAsia="Times New Roman"/>
          <w:sz w:val="22"/>
          <w:szCs w:val="22"/>
          <w:lang w:val="es-ES_tradnl" w:eastAsia="es-MX"/>
        </w:rPr>
        <w:t>on lo cual se puede calcular la apreciación o depreciación de las viviendas en dichas ubicaciones.</w:t>
      </w:r>
    </w:p>
    <w:p w14:paraId="09604D2A" w14:textId="77777777" w:rsidR="006964F1" w:rsidRPr="006964F1" w:rsidRDefault="006964F1" w:rsidP="0049267F">
      <w:pPr>
        <w:rPr>
          <w:rFonts w:eastAsia="Times New Roman"/>
          <w:sz w:val="22"/>
          <w:szCs w:val="22"/>
          <w:lang w:val="es-ES_tradnl" w:eastAsia="es-MX"/>
        </w:rPr>
      </w:pPr>
    </w:p>
    <w:p w14:paraId="6FB23D0B" w14:textId="5AE5EC56" w:rsidR="00D20308" w:rsidRDefault="0049267F" w:rsidP="0049267F">
      <w:pPr>
        <w:rPr>
          <w:rFonts w:eastAsia="Times New Roman"/>
          <w:sz w:val="22"/>
          <w:szCs w:val="22"/>
          <w:lang w:val="es-ES_tradnl" w:eastAsia="es-MX"/>
        </w:rPr>
      </w:pPr>
      <w:r>
        <w:rPr>
          <w:rFonts w:eastAsia="Times New Roman"/>
          <w:sz w:val="22"/>
          <w:szCs w:val="22"/>
          <w:lang w:val="es-ES_tradnl" w:eastAsia="es-MX"/>
        </w:rPr>
        <w:t>La zona m</w:t>
      </w:r>
      <w:r w:rsidR="006964F1" w:rsidRPr="006964F1">
        <w:rPr>
          <w:rFonts w:eastAsia="Times New Roman"/>
          <w:sz w:val="22"/>
          <w:szCs w:val="22"/>
          <w:lang w:val="es-ES_tradnl" w:eastAsia="es-MX"/>
        </w:rPr>
        <w:t xml:space="preserve">etropolitana de Guadalajara registró </w:t>
      </w:r>
      <w:r w:rsidR="006964F1">
        <w:rPr>
          <w:rFonts w:eastAsia="Times New Roman"/>
          <w:sz w:val="22"/>
          <w:szCs w:val="22"/>
          <w:lang w:val="es-ES_tradnl" w:eastAsia="es-MX"/>
        </w:rPr>
        <w:t xml:space="preserve">un incremento de </w:t>
      </w:r>
      <w:r w:rsidR="006964F1" w:rsidRPr="006964F1">
        <w:rPr>
          <w:rFonts w:eastAsia="Times New Roman"/>
          <w:sz w:val="22"/>
          <w:szCs w:val="22"/>
          <w:lang w:val="es-ES_tradnl" w:eastAsia="es-MX"/>
        </w:rPr>
        <w:t>12.2%</w:t>
      </w:r>
      <w:r w:rsidR="006964F1">
        <w:rPr>
          <w:rFonts w:eastAsia="Times New Roman"/>
          <w:sz w:val="22"/>
          <w:szCs w:val="22"/>
          <w:lang w:val="es-ES_tradnl" w:eastAsia="es-MX"/>
        </w:rPr>
        <w:t xml:space="preserve"> para el tercer trimestre de 2018 respecto al mismo trimestre del año anterior, mientras </w:t>
      </w:r>
      <w:r w:rsidR="00D20308">
        <w:rPr>
          <w:rFonts w:eastAsia="Times New Roman"/>
          <w:sz w:val="22"/>
          <w:szCs w:val="22"/>
          <w:lang w:val="es-ES_tradnl" w:eastAsia="es-MX"/>
        </w:rPr>
        <w:t>que, para el</w:t>
      </w:r>
      <w:r w:rsidR="006964F1" w:rsidRPr="006964F1">
        <w:rPr>
          <w:rFonts w:eastAsia="Times New Roman"/>
          <w:sz w:val="22"/>
          <w:szCs w:val="22"/>
          <w:lang w:val="es-ES_tradnl" w:eastAsia="es-MX"/>
        </w:rPr>
        <w:t xml:space="preserve"> cuarto trimestre</w:t>
      </w:r>
      <w:r w:rsidR="00D20308">
        <w:rPr>
          <w:rFonts w:eastAsia="Times New Roman"/>
          <w:sz w:val="22"/>
          <w:szCs w:val="22"/>
          <w:lang w:val="es-ES_tradnl" w:eastAsia="es-MX"/>
        </w:rPr>
        <w:t>,</w:t>
      </w:r>
      <w:r w:rsidR="006964F1" w:rsidRPr="006964F1">
        <w:rPr>
          <w:rFonts w:eastAsia="Times New Roman"/>
          <w:sz w:val="22"/>
          <w:szCs w:val="22"/>
          <w:lang w:val="es-ES_tradnl" w:eastAsia="es-MX"/>
        </w:rPr>
        <w:t xml:space="preserve"> </w:t>
      </w:r>
      <w:r w:rsidR="00D20308">
        <w:rPr>
          <w:rFonts w:eastAsia="Times New Roman"/>
          <w:sz w:val="22"/>
          <w:szCs w:val="22"/>
          <w:lang w:val="es-ES_tradnl" w:eastAsia="es-MX"/>
        </w:rPr>
        <w:t>se observó</w:t>
      </w:r>
      <w:r w:rsidR="006964F1" w:rsidRPr="006964F1">
        <w:rPr>
          <w:rFonts w:eastAsia="Times New Roman"/>
          <w:sz w:val="22"/>
          <w:szCs w:val="22"/>
          <w:lang w:val="es-ES_tradnl" w:eastAsia="es-MX"/>
        </w:rPr>
        <w:t xml:space="preserve"> </w:t>
      </w:r>
      <w:r w:rsidR="006964F1">
        <w:rPr>
          <w:rFonts w:eastAsia="Times New Roman"/>
          <w:sz w:val="22"/>
          <w:szCs w:val="22"/>
          <w:lang w:val="es-ES_tradnl" w:eastAsia="es-MX"/>
        </w:rPr>
        <w:t>un incremento</w:t>
      </w:r>
      <w:r w:rsidR="00D20308">
        <w:rPr>
          <w:rFonts w:eastAsia="Times New Roman"/>
          <w:sz w:val="22"/>
          <w:szCs w:val="22"/>
          <w:lang w:val="es-ES_tradnl" w:eastAsia="es-MX"/>
        </w:rPr>
        <w:t xml:space="preserve"> </w:t>
      </w:r>
      <w:r>
        <w:rPr>
          <w:rFonts w:eastAsia="Times New Roman"/>
          <w:sz w:val="22"/>
          <w:szCs w:val="22"/>
          <w:lang w:val="es-ES_tradnl" w:eastAsia="es-MX"/>
        </w:rPr>
        <w:t>de</w:t>
      </w:r>
      <w:r w:rsidR="006964F1">
        <w:rPr>
          <w:rFonts w:eastAsia="Times New Roman"/>
          <w:sz w:val="22"/>
          <w:szCs w:val="22"/>
          <w:lang w:val="es-ES_tradnl" w:eastAsia="es-MX"/>
        </w:rPr>
        <w:t xml:space="preserve"> </w:t>
      </w:r>
      <w:r w:rsidR="006964F1" w:rsidRPr="006964F1">
        <w:rPr>
          <w:rFonts w:eastAsia="Times New Roman"/>
          <w:sz w:val="22"/>
          <w:szCs w:val="22"/>
          <w:lang w:val="es-ES_tradnl" w:eastAsia="es-MX"/>
        </w:rPr>
        <w:t>10.7%</w:t>
      </w:r>
      <w:r w:rsidR="006964F1">
        <w:rPr>
          <w:rFonts w:eastAsia="Times New Roman"/>
          <w:sz w:val="22"/>
          <w:szCs w:val="22"/>
          <w:lang w:val="es-ES_tradnl" w:eastAsia="es-MX"/>
        </w:rPr>
        <w:t xml:space="preserve"> respecto al mismo periodo </w:t>
      </w:r>
      <w:r w:rsidR="00375DE9">
        <w:rPr>
          <w:rFonts w:eastAsia="Times New Roman"/>
          <w:sz w:val="22"/>
          <w:szCs w:val="22"/>
          <w:lang w:val="es-ES_tradnl" w:eastAsia="es-MX"/>
        </w:rPr>
        <w:t>de</w:t>
      </w:r>
      <w:r w:rsidR="006964F1">
        <w:rPr>
          <w:rFonts w:eastAsia="Times New Roman"/>
          <w:sz w:val="22"/>
          <w:szCs w:val="22"/>
          <w:lang w:val="es-ES_tradnl" w:eastAsia="es-MX"/>
        </w:rPr>
        <w:t xml:space="preserve"> 2017.</w:t>
      </w:r>
      <w:r>
        <w:rPr>
          <w:rFonts w:eastAsia="Times New Roman"/>
          <w:sz w:val="22"/>
          <w:szCs w:val="22"/>
          <w:lang w:val="es-ES_tradnl" w:eastAsia="es-MX"/>
        </w:rPr>
        <w:t xml:space="preserve"> </w:t>
      </w:r>
    </w:p>
    <w:p w14:paraId="666AC747" w14:textId="77777777" w:rsidR="00D20308" w:rsidRDefault="00D20308" w:rsidP="0049267F">
      <w:pPr>
        <w:rPr>
          <w:rFonts w:eastAsia="Times New Roman"/>
          <w:sz w:val="22"/>
          <w:szCs w:val="22"/>
          <w:lang w:val="es-ES_tradnl" w:eastAsia="es-MX"/>
        </w:rPr>
      </w:pPr>
    </w:p>
    <w:p w14:paraId="7A5F0E6F" w14:textId="0BA88C2C" w:rsidR="006964F1" w:rsidRDefault="0049267F" w:rsidP="0049267F">
      <w:pPr>
        <w:rPr>
          <w:rFonts w:eastAsia="Times New Roman"/>
          <w:sz w:val="22"/>
          <w:szCs w:val="22"/>
          <w:lang w:val="es-ES_tradnl" w:eastAsia="es-MX"/>
        </w:rPr>
      </w:pPr>
      <w:r>
        <w:rPr>
          <w:rFonts w:eastAsia="Times New Roman"/>
          <w:sz w:val="22"/>
          <w:szCs w:val="22"/>
          <w:lang w:val="es-ES_tradnl" w:eastAsia="es-MX"/>
        </w:rPr>
        <w:t>La zona metropolitana de Monterrey registró in incremento de 8.85% en el cuarto trimestre de 2018,</w:t>
      </w:r>
      <w:r w:rsidR="00D20308">
        <w:rPr>
          <w:rFonts w:eastAsia="Times New Roman"/>
          <w:sz w:val="22"/>
          <w:szCs w:val="22"/>
          <w:lang w:val="es-ES_tradnl" w:eastAsia="es-MX"/>
        </w:rPr>
        <w:t xml:space="preserve"> y</w:t>
      </w:r>
      <w:r>
        <w:rPr>
          <w:rFonts w:eastAsia="Times New Roman"/>
          <w:sz w:val="22"/>
          <w:szCs w:val="22"/>
          <w:lang w:val="es-ES_tradnl" w:eastAsia="es-MX"/>
        </w:rPr>
        <w:t xml:space="preserve"> la zona metropolitana del Valle de México tuvo un aumento de 5.81%. </w:t>
      </w:r>
    </w:p>
    <w:p w14:paraId="1299717D" w14:textId="77777777" w:rsidR="006964F1" w:rsidRDefault="006964F1" w:rsidP="006964F1">
      <w:pPr>
        <w:jc w:val="left"/>
        <w:rPr>
          <w:rFonts w:eastAsia="Times New Roman"/>
          <w:sz w:val="22"/>
          <w:szCs w:val="22"/>
          <w:lang w:val="es-ES_tradnl" w:eastAsia="es-MX"/>
        </w:rPr>
      </w:pPr>
    </w:p>
    <w:p w14:paraId="691BEE69" w14:textId="77777777" w:rsidR="0049267F" w:rsidRDefault="0049267F" w:rsidP="006964F1">
      <w:pPr>
        <w:jc w:val="left"/>
        <w:rPr>
          <w:rFonts w:eastAsia="Times New Roman"/>
          <w:sz w:val="22"/>
          <w:szCs w:val="22"/>
          <w:lang w:val="es-ES_tradnl" w:eastAsia="es-MX"/>
        </w:rPr>
      </w:pPr>
    </w:p>
    <w:p w14:paraId="0654ACD6" w14:textId="71F904F4" w:rsidR="0049267F" w:rsidRPr="00007C61" w:rsidRDefault="0049267F" w:rsidP="0049267F">
      <w:pPr>
        <w:pStyle w:val="Descripcin"/>
        <w:jc w:val="center"/>
        <w:rPr>
          <w:rFonts w:ascii="Arial" w:hAnsi="Arial" w:cs="Arial"/>
          <w:sz w:val="22"/>
          <w:szCs w:val="22"/>
        </w:rPr>
      </w:pPr>
      <w:r w:rsidRPr="00007C61">
        <w:rPr>
          <w:rFonts w:ascii="Arial" w:hAnsi="Arial" w:cs="Arial"/>
          <w:sz w:val="22"/>
          <w:szCs w:val="22"/>
        </w:rPr>
        <w:t xml:space="preserve">Figura </w:t>
      </w:r>
      <w:r w:rsidRPr="00007C61">
        <w:rPr>
          <w:rFonts w:ascii="Arial" w:hAnsi="Arial" w:cs="Arial"/>
          <w:sz w:val="22"/>
          <w:szCs w:val="22"/>
        </w:rPr>
        <w:fldChar w:fldCharType="begin"/>
      </w:r>
      <w:r w:rsidRPr="00007C61">
        <w:rPr>
          <w:rFonts w:ascii="Arial" w:hAnsi="Arial" w:cs="Arial"/>
          <w:sz w:val="22"/>
          <w:szCs w:val="22"/>
        </w:rPr>
        <w:instrText xml:space="preserve"> SEQ Figura \* ARABIC </w:instrText>
      </w:r>
      <w:r w:rsidRPr="00007C61">
        <w:rPr>
          <w:rFonts w:ascii="Arial" w:hAnsi="Arial" w:cs="Arial"/>
          <w:sz w:val="22"/>
          <w:szCs w:val="22"/>
        </w:rPr>
        <w:fldChar w:fldCharType="separate"/>
      </w:r>
      <w:r w:rsidR="004C2403">
        <w:rPr>
          <w:rFonts w:ascii="Arial" w:hAnsi="Arial" w:cs="Arial"/>
          <w:noProof/>
          <w:sz w:val="22"/>
          <w:szCs w:val="22"/>
        </w:rPr>
        <w:t>63</w:t>
      </w:r>
      <w:r w:rsidRPr="00007C61">
        <w:rPr>
          <w:rFonts w:ascii="Arial" w:hAnsi="Arial" w:cs="Arial"/>
          <w:sz w:val="22"/>
          <w:szCs w:val="22"/>
        </w:rPr>
        <w:fldChar w:fldCharType="end"/>
      </w:r>
      <w:r w:rsidRPr="00007C61">
        <w:rPr>
          <w:rFonts w:ascii="Arial" w:hAnsi="Arial" w:cs="Arial"/>
          <w:sz w:val="22"/>
          <w:szCs w:val="22"/>
        </w:rPr>
        <w:t>. Variación porcentual trimestral. 2013 a 2018, 2012=100</w:t>
      </w:r>
    </w:p>
    <w:p w14:paraId="23A38075" w14:textId="6AA2C5BE" w:rsidR="006964F1" w:rsidRPr="006964F1" w:rsidRDefault="00D844B5" w:rsidP="0049267F">
      <w:pPr>
        <w:jc w:val="center"/>
        <w:rPr>
          <w:rFonts w:eastAsia="Times New Roman"/>
          <w:sz w:val="22"/>
          <w:szCs w:val="22"/>
          <w:lang w:val="es-ES_tradnl" w:eastAsia="es-MX"/>
        </w:rPr>
      </w:pPr>
      <w:r>
        <w:rPr>
          <w:noProof/>
          <w:lang w:val="es-MX" w:eastAsia="es-MX"/>
        </w:rPr>
        <w:drawing>
          <wp:inline distT="0" distB="0" distL="0" distR="0" wp14:anchorId="0188FE9E" wp14:editId="6EA3F2E0">
            <wp:extent cx="6600825" cy="2543175"/>
            <wp:effectExtent l="0" t="0" r="0" b="0"/>
            <wp:docPr id="45" name="Gráfico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14:paraId="2B5270E7" w14:textId="4C85AA37" w:rsidR="006964F1" w:rsidRPr="007F6D71" w:rsidRDefault="0049267F" w:rsidP="0049267F">
      <w:pPr>
        <w:ind w:left="284"/>
        <w:rPr>
          <w:rFonts w:eastAsia="Times New Roman"/>
          <w:bCs/>
          <w:color w:val="000000"/>
          <w:lang w:val="es-MX" w:eastAsia="es-MX"/>
        </w:rPr>
      </w:pPr>
      <w:r w:rsidRPr="007F6D71">
        <w:rPr>
          <w:rFonts w:eastAsia="Times New Roman"/>
          <w:bCs/>
          <w:color w:val="000000"/>
          <w:lang w:val="es-MX" w:eastAsia="es-MX"/>
        </w:rPr>
        <w:t>Fuente: IIEG, con información de SHF, Índice de Precios de Vivienda</w:t>
      </w:r>
      <w:r w:rsidR="00827A48" w:rsidRPr="007F6D71">
        <w:rPr>
          <w:rFonts w:eastAsia="Times New Roman"/>
          <w:bCs/>
          <w:color w:val="000000"/>
          <w:lang w:val="es-MX" w:eastAsia="es-MX"/>
        </w:rPr>
        <w:t>.</w:t>
      </w:r>
    </w:p>
    <w:p w14:paraId="1BD62412" w14:textId="77777777" w:rsidR="0049267F" w:rsidRDefault="0049267F" w:rsidP="0049267F">
      <w:pPr>
        <w:ind w:left="284"/>
        <w:rPr>
          <w:sz w:val="16"/>
          <w:szCs w:val="16"/>
        </w:rPr>
      </w:pPr>
    </w:p>
    <w:p w14:paraId="01328A21" w14:textId="51E024C6" w:rsidR="0049267F" w:rsidRDefault="0049267F">
      <w:pPr>
        <w:jc w:val="left"/>
        <w:rPr>
          <w:rFonts w:eastAsia="Times New Roman"/>
          <w:sz w:val="22"/>
          <w:szCs w:val="22"/>
          <w:lang w:val="es-ES_tradnl" w:eastAsia="es-MX"/>
        </w:rPr>
      </w:pPr>
      <w:r>
        <w:rPr>
          <w:rFonts w:eastAsia="Times New Roman"/>
          <w:sz w:val="22"/>
          <w:szCs w:val="22"/>
          <w:lang w:val="es-ES_tradnl" w:eastAsia="es-MX"/>
        </w:rPr>
        <w:br w:type="page"/>
      </w:r>
    </w:p>
    <w:p w14:paraId="1EEFA47C" w14:textId="70CD63EE" w:rsidR="0049267F" w:rsidRDefault="00094FF9" w:rsidP="0049267F">
      <w:pPr>
        <w:ind w:left="284"/>
        <w:rPr>
          <w:rFonts w:eastAsia="Times New Roman"/>
          <w:sz w:val="22"/>
          <w:szCs w:val="22"/>
          <w:lang w:val="es-ES_tradnl" w:eastAsia="es-MX"/>
        </w:rPr>
      </w:pPr>
      <w:r>
        <w:rPr>
          <w:rFonts w:eastAsia="Times New Roman"/>
          <w:sz w:val="22"/>
          <w:szCs w:val="22"/>
          <w:lang w:val="es-ES_tradnl" w:eastAsia="es-MX"/>
        </w:rPr>
        <w:t xml:space="preserve">Con respecto a la información por entidad federativa, </w:t>
      </w:r>
      <w:r w:rsidR="001D4599">
        <w:rPr>
          <w:rFonts w:eastAsia="Times New Roman"/>
          <w:sz w:val="22"/>
          <w:szCs w:val="22"/>
          <w:lang w:val="es-ES_tradnl" w:eastAsia="es-MX"/>
        </w:rPr>
        <w:t xml:space="preserve">en 2018 </w:t>
      </w:r>
      <w:r w:rsidR="0049267F">
        <w:rPr>
          <w:rFonts w:eastAsia="Times New Roman"/>
          <w:sz w:val="22"/>
          <w:szCs w:val="22"/>
          <w:lang w:val="es-ES_tradnl" w:eastAsia="es-MX"/>
        </w:rPr>
        <w:t>Jalisco tuvo</w:t>
      </w:r>
      <w:r w:rsidR="00827A48">
        <w:rPr>
          <w:rFonts w:eastAsia="Times New Roman"/>
          <w:sz w:val="22"/>
          <w:szCs w:val="22"/>
          <w:lang w:val="es-ES_tradnl" w:eastAsia="es-MX"/>
        </w:rPr>
        <w:t xml:space="preserve"> el incremento más alto con</w:t>
      </w:r>
      <w:r w:rsidR="0049267F">
        <w:rPr>
          <w:rFonts w:eastAsia="Times New Roman"/>
          <w:sz w:val="22"/>
          <w:szCs w:val="22"/>
          <w:lang w:val="es-ES_tradnl" w:eastAsia="es-MX"/>
        </w:rPr>
        <w:t xml:space="preserve"> un crecimiento promedio </w:t>
      </w:r>
      <w:r w:rsidR="001D4599">
        <w:rPr>
          <w:rFonts w:eastAsia="Times New Roman"/>
          <w:sz w:val="22"/>
          <w:szCs w:val="22"/>
          <w:lang w:val="es-ES_tradnl" w:eastAsia="es-MX"/>
        </w:rPr>
        <w:t xml:space="preserve">trimestral </w:t>
      </w:r>
      <w:r w:rsidR="0049267F">
        <w:rPr>
          <w:rFonts w:eastAsia="Times New Roman"/>
          <w:sz w:val="22"/>
          <w:szCs w:val="22"/>
          <w:lang w:val="es-ES_tradnl" w:eastAsia="es-MX"/>
        </w:rPr>
        <w:t xml:space="preserve">de 2.53%, </w:t>
      </w:r>
      <w:r w:rsidR="00827A48">
        <w:rPr>
          <w:rFonts w:eastAsia="Times New Roman"/>
          <w:sz w:val="22"/>
          <w:szCs w:val="22"/>
          <w:lang w:val="es-ES_tradnl" w:eastAsia="es-MX"/>
        </w:rPr>
        <w:t>seguido de Quintana Roo con un promedio de 2.46% y Yucatán en tercer lugar con 2.25%</w:t>
      </w:r>
      <w:r w:rsidR="00A45E2E">
        <w:rPr>
          <w:rFonts w:eastAsia="Times New Roman"/>
          <w:sz w:val="22"/>
          <w:szCs w:val="22"/>
          <w:lang w:val="es-ES_tradnl" w:eastAsia="es-MX"/>
        </w:rPr>
        <w:t>;</w:t>
      </w:r>
      <w:r w:rsidR="00827A48">
        <w:rPr>
          <w:rFonts w:eastAsia="Times New Roman"/>
          <w:sz w:val="22"/>
          <w:szCs w:val="22"/>
          <w:lang w:val="es-ES_tradnl" w:eastAsia="es-MX"/>
        </w:rPr>
        <w:t xml:space="preserve"> el promedio</w:t>
      </w:r>
      <w:r w:rsidR="00A45E2E">
        <w:rPr>
          <w:rFonts w:eastAsia="Times New Roman"/>
          <w:sz w:val="22"/>
          <w:szCs w:val="22"/>
          <w:lang w:val="es-ES_tradnl" w:eastAsia="es-MX"/>
        </w:rPr>
        <w:t xml:space="preserve"> trimestral</w:t>
      </w:r>
      <w:r w:rsidR="00827A48">
        <w:rPr>
          <w:rFonts w:eastAsia="Times New Roman"/>
          <w:sz w:val="22"/>
          <w:szCs w:val="22"/>
          <w:lang w:val="es-ES_tradnl" w:eastAsia="es-MX"/>
        </w:rPr>
        <w:t xml:space="preserve"> nacional fue de 1.97% </w:t>
      </w:r>
      <w:r w:rsidR="00A45E2E">
        <w:rPr>
          <w:rFonts w:eastAsia="Times New Roman"/>
          <w:sz w:val="22"/>
          <w:szCs w:val="22"/>
          <w:lang w:val="es-ES_tradnl" w:eastAsia="es-MX"/>
        </w:rPr>
        <w:t>para</w:t>
      </w:r>
      <w:r w:rsidR="00827A48">
        <w:rPr>
          <w:rFonts w:eastAsia="Times New Roman"/>
          <w:sz w:val="22"/>
          <w:szCs w:val="22"/>
          <w:lang w:val="es-ES_tradnl" w:eastAsia="es-MX"/>
        </w:rPr>
        <w:t xml:space="preserve"> 2018. Las entidades que registraron un menor crecimiento promedio de las viviendas para el 2018 fue</w:t>
      </w:r>
      <w:r w:rsidR="00A45E2E">
        <w:rPr>
          <w:rFonts w:eastAsia="Times New Roman"/>
          <w:sz w:val="22"/>
          <w:szCs w:val="22"/>
          <w:lang w:val="es-ES_tradnl" w:eastAsia="es-MX"/>
        </w:rPr>
        <w:t>ron</w:t>
      </w:r>
      <w:r w:rsidR="001B3613">
        <w:rPr>
          <w:rFonts w:eastAsia="Times New Roman"/>
          <w:sz w:val="22"/>
          <w:szCs w:val="22"/>
          <w:lang w:val="es-ES_tradnl" w:eastAsia="es-MX"/>
        </w:rPr>
        <w:t>:</w:t>
      </w:r>
      <w:r w:rsidR="00827A48">
        <w:rPr>
          <w:rFonts w:eastAsia="Times New Roman"/>
          <w:sz w:val="22"/>
          <w:szCs w:val="22"/>
          <w:lang w:val="es-ES_tradnl" w:eastAsia="es-MX"/>
        </w:rPr>
        <w:t xml:space="preserve"> la Ciudad de México (1.03%), el Estado de México (1.61%),</w:t>
      </w:r>
      <w:r w:rsidR="001B3613">
        <w:rPr>
          <w:rFonts w:eastAsia="Times New Roman"/>
          <w:sz w:val="22"/>
          <w:szCs w:val="22"/>
          <w:lang w:val="es-ES_tradnl" w:eastAsia="es-MX"/>
        </w:rPr>
        <w:t xml:space="preserve"> y</w:t>
      </w:r>
      <w:r w:rsidR="00827A48">
        <w:rPr>
          <w:rFonts w:eastAsia="Times New Roman"/>
          <w:sz w:val="22"/>
          <w:szCs w:val="22"/>
          <w:lang w:val="es-ES_tradnl" w:eastAsia="es-MX"/>
        </w:rPr>
        <w:t xml:space="preserve"> Durango (1.73%)</w:t>
      </w:r>
    </w:p>
    <w:p w14:paraId="631CFDA5" w14:textId="1E5FCF90" w:rsidR="00827A48" w:rsidRDefault="00827A48" w:rsidP="00827A48">
      <w:pPr>
        <w:rPr>
          <w:rFonts w:eastAsia="Times New Roman"/>
          <w:sz w:val="22"/>
          <w:szCs w:val="22"/>
          <w:lang w:val="es-ES_tradnl" w:eastAsia="es-MX"/>
        </w:rPr>
      </w:pPr>
      <w:r>
        <w:rPr>
          <w:rFonts w:eastAsia="Times New Roman"/>
          <w:sz w:val="22"/>
          <w:szCs w:val="22"/>
          <w:lang w:val="es-ES_tradnl" w:eastAsia="es-MX"/>
        </w:rPr>
        <w:t>.</w:t>
      </w:r>
    </w:p>
    <w:p w14:paraId="5CAA8653" w14:textId="19324BB4" w:rsidR="00827A48" w:rsidRPr="00007C61" w:rsidRDefault="00827A48" w:rsidP="00827A48">
      <w:pPr>
        <w:pStyle w:val="Descripcin"/>
        <w:jc w:val="center"/>
        <w:rPr>
          <w:rFonts w:ascii="Arial" w:hAnsi="Arial" w:cs="Arial"/>
          <w:sz w:val="22"/>
          <w:szCs w:val="22"/>
        </w:rPr>
      </w:pPr>
      <w:r w:rsidRPr="00007C61">
        <w:rPr>
          <w:rFonts w:ascii="Arial" w:hAnsi="Arial" w:cs="Arial"/>
          <w:sz w:val="22"/>
          <w:szCs w:val="22"/>
        </w:rPr>
        <w:t xml:space="preserve">Figura </w:t>
      </w:r>
      <w:r w:rsidRPr="00007C61">
        <w:rPr>
          <w:rFonts w:ascii="Arial" w:hAnsi="Arial" w:cs="Arial"/>
          <w:sz w:val="22"/>
          <w:szCs w:val="22"/>
        </w:rPr>
        <w:fldChar w:fldCharType="begin"/>
      </w:r>
      <w:r w:rsidRPr="00007C61">
        <w:rPr>
          <w:rFonts w:ascii="Arial" w:hAnsi="Arial" w:cs="Arial"/>
          <w:sz w:val="22"/>
          <w:szCs w:val="22"/>
        </w:rPr>
        <w:instrText xml:space="preserve"> SEQ Figura \* ARABIC </w:instrText>
      </w:r>
      <w:r w:rsidRPr="00007C61">
        <w:rPr>
          <w:rFonts w:ascii="Arial" w:hAnsi="Arial" w:cs="Arial"/>
          <w:sz w:val="22"/>
          <w:szCs w:val="22"/>
        </w:rPr>
        <w:fldChar w:fldCharType="separate"/>
      </w:r>
      <w:r w:rsidR="004C2403">
        <w:rPr>
          <w:rFonts w:ascii="Arial" w:hAnsi="Arial" w:cs="Arial"/>
          <w:noProof/>
          <w:sz w:val="22"/>
          <w:szCs w:val="22"/>
        </w:rPr>
        <w:t>64</w:t>
      </w:r>
      <w:r w:rsidRPr="00007C61">
        <w:rPr>
          <w:rFonts w:ascii="Arial" w:hAnsi="Arial" w:cs="Arial"/>
          <w:sz w:val="22"/>
          <w:szCs w:val="22"/>
        </w:rPr>
        <w:fldChar w:fldCharType="end"/>
      </w:r>
      <w:r w:rsidRPr="00007C61">
        <w:rPr>
          <w:rFonts w:ascii="Arial" w:hAnsi="Arial" w:cs="Arial"/>
          <w:sz w:val="22"/>
          <w:szCs w:val="22"/>
        </w:rPr>
        <w:t>. Comparativo Estatal del promedio trimestral de 2018 del índice de precios de SHF. 1er al 4to trimestre de 2018, 2012=100</w:t>
      </w:r>
    </w:p>
    <w:p w14:paraId="3EDFE702" w14:textId="77777777" w:rsidR="00827A48" w:rsidRDefault="00827A48" w:rsidP="00827A48">
      <w:pPr>
        <w:jc w:val="center"/>
        <w:rPr>
          <w:rFonts w:eastAsia="Times New Roman"/>
          <w:sz w:val="22"/>
          <w:szCs w:val="22"/>
          <w:lang w:val="es-ES_tradnl" w:eastAsia="es-MX"/>
        </w:rPr>
      </w:pPr>
      <w:r>
        <w:rPr>
          <w:noProof/>
          <w:lang w:val="es-MX" w:eastAsia="es-MX"/>
        </w:rPr>
        <w:drawing>
          <wp:inline distT="0" distB="0" distL="0" distR="0" wp14:anchorId="606B2267" wp14:editId="6B55C6BD">
            <wp:extent cx="5514975" cy="5648326"/>
            <wp:effectExtent l="0" t="0" r="0" b="0"/>
            <wp:docPr id="299" name="Gráfico 299"/>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14:paraId="657D6983" w14:textId="510808F0" w:rsidR="00827A48" w:rsidRPr="007F6D71" w:rsidRDefault="00827A48" w:rsidP="00827A48">
      <w:pPr>
        <w:ind w:left="1134"/>
        <w:jc w:val="left"/>
        <w:rPr>
          <w:rFonts w:eastAsia="Times New Roman"/>
          <w:bCs/>
          <w:color w:val="000000"/>
          <w:lang w:val="es-MX" w:eastAsia="es-MX"/>
        </w:rPr>
      </w:pPr>
      <w:r w:rsidRPr="007F6D71">
        <w:rPr>
          <w:rFonts w:eastAsia="Times New Roman"/>
          <w:bCs/>
          <w:color w:val="000000"/>
          <w:lang w:val="es-MX" w:eastAsia="es-MX"/>
        </w:rPr>
        <w:t>Fuente: IIEG, con información de SHF, Índice de Precios de Vivienda.</w:t>
      </w:r>
    </w:p>
    <w:p w14:paraId="678CB216" w14:textId="77777777" w:rsidR="00827A48" w:rsidRDefault="00827A48">
      <w:pPr>
        <w:jc w:val="left"/>
        <w:rPr>
          <w:rFonts w:eastAsia="Times New Roman"/>
          <w:sz w:val="22"/>
          <w:szCs w:val="22"/>
          <w:lang w:val="es-ES_tradnl" w:eastAsia="es-MX"/>
        </w:rPr>
      </w:pPr>
      <w:r>
        <w:rPr>
          <w:rFonts w:eastAsia="Times New Roman"/>
          <w:sz w:val="22"/>
          <w:szCs w:val="22"/>
          <w:lang w:val="es-ES_tradnl" w:eastAsia="es-MX"/>
        </w:rPr>
        <w:br w:type="page"/>
      </w:r>
    </w:p>
    <w:p w14:paraId="492A9C75" w14:textId="3B987374" w:rsidR="00F83712" w:rsidRDefault="00F83712" w:rsidP="00F83712">
      <w:pPr>
        <w:rPr>
          <w:rFonts w:eastAsia="Times New Roman"/>
          <w:sz w:val="22"/>
          <w:szCs w:val="22"/>
          <w:lang w:val="es-ES_tradnl" w:eastAsia="es-MX"/>
        </w:rPr>
      </w:pPr>
      <w:r>
        <w:rPr>
          <w:rFonts w:eastAsia="Times New Roman"/>
          <w:sz w:val="22"/>
          <w:szCs w:val="22"/>
          <w:lang w:val="es-ES_tradnl" w:eastAsia="es-MX"/>
        </w:rPr>
        <w:t>La SHF s</w:t>
      </w:r>
      <w:r w:rsidR="00801F75">
        <w:rPr>
          <w:rFonts w:eastAsia="Times New Roman"/>
          <w:sz w:val="22"/>
          <w:szCs w:val="22"/>
          <w:lang w:val="es-ES_tradnl" w:eastAsia="es-MX"/>
        </w:rPr>
        <w:t>ó</w:t>
      </w:r>
      <w:r>
        <w:rPr>
          <w:rFonts w:eastAsia="Times New Roman"/>
          <w:sz w:val="22"/>
          <w:szCs w:val="22"/>
          <w:lang w:val="es-ES_tradnl" w:eastAsia="es-MX"/>
        </w:rPr>
        <w:t xml:space="preserve">lo publica el índice de precios para </w:t>
      </w:r>
      <w:r w:rsidR="00801F75">
        <w:rPr>
          <w:rFonts w:eastAsia="Times New Roman"/>
          <w:sz w:val="22"/>
          <w:szCs w:val="22"/>
          <w:lang w:val="es-ES_tradnl" w:eastAsia="es-MX"/>
        </w:rPr>
        <w:t>municipios</w:t>
      </w:r>
      <w:r>
        <w:rPr>
          <w:rFonts w:eastAsia="Times New Roman"/>
          <w:sz w:val="22"/>
          <w:szCs w:val="22"/>
          <w:lang w:val="es-ES_tradnl" w:eastAsia="es-MX"/>
        </w:rPr>
        <w:t xml:space="preserve"> seleccionad</w:t>
      </w:r>
      <w:r w:rsidR="00801F75">
        <w:rPr>
          <w:rFonts w:eastAsia="Times New Roman"/>
          <w:sz w:val="22"/>
          <w:szCs w:val="22"/>
          <w:lang w:val="es-ES_tradnl" w:eastAsia="es-MX"/>
        </w:rPr>
        <w:t>o</w:t>
      </w:r>
      <w:r>
        <w:rPr>
          <w:rFonts w:eastAsia="Times New Roman"/>
          <w:sz w:val="22"/>
          <w:szCs w:val="22"/>
          <w:lang w:val="es-ES_tradnl" w:eastAsia="es-MX"/>
        </w:rPr>
        <w:t>s en su muestra. Jalisco cuenta con información de Tlajomulco de Zúñiga, San Pedro Tlaquepaque y Zapopan. Estos municipios tuvieron el promedio trimestral de 2018 más alto en comparación con los demás municipios. Tlajomulco de Zúñiga registró una apreciación de 2.71%, Tlaquepaque le sigue con 2.66% y Zapopán con un incremento de 2.57% promedio.</w:t>
      </w:r>
    </w:p>
    <w:p w14:paraId="554A1413" w14:textId="77777777" w:rsidR="00F83712" w:rsidRDefault="00F83712" w:rsidP="00827A48">
      <w:pPr>
        <w:jc w:val="left"/>
        <w:rPr>
          <w:rFonts w:eastAsia="Times New Roman"/>
          <w:sz w:val="22"/>
          <w:szCs w:val="22"/>
          <w:lang w:val="es-ES_tradnl" w:eastAsia="es-MX"/>
        </w:rPr>
      </w:pPr>
    </w:p>
    <w:p w14:paraId="769EFA73" w14:textId="341A131A" w:rsidR="00F83712" w:rsidRPr="00007C61" w:rsidRDefault="00F83712" w:rsidP="00F83712">
      <w:pPr>
        <w:pStyle w:val="Descripcin"/>
        <w:jc w:val="center"/>
        <w:rPr>
          <w:rFonts w:ascii="Arial" w:hAnsi="Arial" w:cs="Arial"/>
          <w:sz w:val="22"/>
          <w:szCs w:val="22"/>
        </w:rPr>
      </w:pPr>
      <w:r w:rsidRPr="00007C61">
        <w:rPr>
          <w:rFonts w:ascii="Arial" w:hAnsi="Arial" w:cs="Arial"/>
          <w:sz w:val="22"/>
          <w:szCs w:val="22"/>
        </w:rPr>
        <w:t xml:space="preserve">Figura </w:t>
      </w:r>
      <w:r w:rsidRPr="00007C61">
        <w:rPr>
          <w:rFonts w:ascii="Arial" w:hAnsi="Arial" w:cs="Arial"/>
          <w:sz w:val="22"/>
          <w:szCs w:val="22"/>
        </w:rPr>
        <w:fldChar w:fldCharType="begin"/>
      </w:r>
      <w:r w:rsidRPr="00007C61">
        <w:rPr>
          <w:rFonts w:ascii="Arial" w:hAnsi="Arial" w:cs="Arial"/>
          <w:sz w:val="22"/>
          <w:szCs w:val="22"/>
        </w:rPr>
        <w:instrText xml:space="preserve"> SEQ Figura \* ARABIC </w:instrText>
      </w:r>
      <w:r w:rsidRPr="00007C61">
        <w:rPr>
          <w:rFonts w:ascii="Arial" w:hAnsi="Arial" w:cs="Arial"/>
          <w:sz w:val="22"/>
          <w:szCs w:val="22"/>
        </w:rPr>
        <w:fldChar w:fldCharType="separate"/>
      </w:r>
      <w:r w:rsidR="004C2403">
        <w:rPr>
          <w:rFonts w:ascii="Arial" w:hAnsi="Arial" w:cs="Arial"/>
          <w:noProof/>
          <w:sz w:val="22"/>
          <w:szCs w:val="22"/>
        </w:rPr>
        <w:t>65</w:t>
      </w:r>
      <w:r w:rsidRPr="00007C61">
        <w:rPr>
          <w:rFonts w:ascii="Arial" w:hAnsi="Arial" w:cs="Arial"/>
          <w:sz w:val="22"/>
          <w:szCs w:val="22"/>
        </w:rPr>
        <w:fldChar w:fldCharType="end"/>
      </w:r>
      <w:r w:rsidRPr="00007C61">
        <w:rPr>
          <w:rFonts w:ascii="Arial" w:hAnsi="Arial" w:cs="Arial"/>
          <w:sz w:val="22"/>
          <w:szCs w:val="22"/>
        </w:rPr>
        <w:t xml:space="preserve">. Comparativo </w:t>
      </w:r>
      <w:r w:rsidR="00D60384">
        <w:rPr>
          <w:rFonts w:ascii="Arial" w:hAnsi="Arial" w:cs="Arial"/>
          <w:sz w:val="22"/>
          <w:szCs w:val="22"/>
        </w:rPr>
        <w:t>m</w:t>
      </w:r>
      <w:r w:rsidRPr="00007C61">
        <w:rPr>
          <w:rFonts w:ascii="Arial" w:hAnsi="Arial" w:cs="Arial"/>
          <w:sz w:val="22"/>
          <w:szCs w:val="22"/>
        </w:rPr>
        <w:t>unicipal del promedio trimestral del índice de precios de SHF. 1er al 4to trimestre de 2018, 2012=100</w:t>
      </w:r>
    </w:p>
    <w:p w14:paraId="4BFB146C" w14:textId="4C4E448D" w:rsidR="00F83712" w:rsidRDefault="00F83712" w:rsidP="00F83712">
      <w:pPr>
        <w:jc w:val="center"/>
        <w:rPr>
          <w:rFonts w:eastAsia="Times New Roman"/>
          <w:sz w:val="22"/>
          <w:szCs w:val="22"/>
          <w:lang w:val="es-ES_tradnl" w:eastAsia="es-MX"/>
        </w:rPr>
      </w:pPr>
      <w:r>
        <w:rPr>
          <w:noProof/>
          <w:lang w:val="es-MX" w:eastAsia="es-MX"/>
        </w:rPr>
        <w:drawing>
          <wp:inline distT="0" distB="0" distL="0" distR="0" wp14:anchorId="71A8AE03" wp14:editId="5B370374">
            <wp:extent cx="5124450" cy="5200650"/>
            <wp:effectExtent l="0" t="0" r="0" b="0"/>
            <wp:docPr id="300" name="Gráfico 300"/>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14:paraId="063B369F" w14:textId="7F015E0A" w:rsidR="00F83712" w:rsidRPr="007F6D71" w:rsidRDefault="007F6D71" w:rsidP="00860A4D">
      <w:pPr>
        <w:ind w:left="1134"/>
        <w:jc w:val="left"/>
        <w:rPr>
          <w:rFonts w:eastAsia="Times New Roman"/>
          <w:lang w:val="es-ES_tradnl" w:eastAsia="es-MX"/>
        </w:rPr>
      </w:pPr>
      <w:r>
        <w:rPr>
          <w:rFonts w:eastAsia="Times New Roman"/>
          <w:bCs/>
          <w:color w:val="000000"/>
          <w:lang w:val="es-MX" w:eastAsia="es-MX"/>
        </w:rPr>
        <w:t xml:space="preserve">   </w:t>
      </w:r>
      <w:r w:rsidR="00F83712" w:rsidRPr="007F6D71">
        <w:rPr>
          <w:rFonts w:eastAsia="Times New Roman"/>
          <w:bCs/>
          <w:color w:val="000000"/>
          <w:lang w:val="es-MX" w:eastAsia="es-MX"/>
        </w:rPr>
        <w:t>Fuente: IIEG, con información de SHF, Índice de Precios de Vivienda.</w:t>
      </w:r>
    </w:p>
    <w:p w14:paraId="7E822F98" w14:textId="77777777" w:rsidR="00F83712" w:rsidRPr="00644093" w:rsidRDefault="00F83712">
      <w:pPr>
        <w:jc w:val="left"/>
        <w:rPr>
          <w:rFonts w:eastAsia="Times New Roman"/>
          <w:sz w:val="22"/>
          <w:szCs w:val="22"/>
          <w:lang w:val="es-ES_tradnl" w:eastAsia="es-MX"/>
        </w:rPr>
      </w:pPr>
    </w:p>
    <w:p w14:paraId="6D5ED3EE" w14:textId="77777777" w:rsidR="006964F1" w:rsidRPr="00644093" w:rsidRDefault="006964F1" w:rsidP="00827A48">
      <w:pPr>
        <w:jc w:val="left"/>
        <w:rPr>
          <w:rFonts w:eastAsia="Times New Roman"/>
          <w:sz w:val="22"/>
          <w:szCs w:val="22"/>
          <w:lang w:val="es-ES_tradnl" w:eastAsia="es-MX"/>
        </w:rPr>
      </w:pPr>
    </w:p>
    <w:p w14:paraId="5D5BABDB" w14:textId="2485CDE2" w:rsidR="00D203DB" w:rsidRPr="00644093" w:rsidRDefault="00D203DB" w:rsidP="00954392">
      <w:pPr>
        <w:jc w:val="left"/>
        <w:rPr>
          <w:b/>
          <w:sz w:val="24"/>
          <w:szCs w:val="24"/>
        </w:rPr>
      </w:pPr>
    </w:p>
    <w:p w14:paraId="197E9B95" w14:textId="77777777" w:rsidR="00954392" w:rsidRPr="00644093" w:rsidRDefault="00954392">
      <w:pPr>
        <w:jc w:val="left"/>
        <w:rPr>
          <w:b/>
          <w:sz w:val="24"/>
          <w:szCs w:val="24"/>
        </w:rPr>
      </w:pPr>
      <w:r w:rsidRPr="00644093">
        <w:rPr>
          <w:b/>
          <w:sz w:val="24"/>
          <w:szCs w:val="24"/>
        </w:rPr>
        <w:br w:type="page"/>
      </w:r>
    </w:p>
    <w:p w14:paraId="135F7EC6" w14:textId="109D2F58" w:rsidR="00011D2E" w:rsidRPr="00957811" w:rsidRDefault="00011D2E" w:rsidP="00011D2E">
      <w:pPr>
        <w:pStyle w:val="Prrafodelista"/>
        <w:ind w:left="0"/>
        <w:outlineLvl w:val="0"/>
        <w:rPr>
          <w:b/>
          <w:sz w:val="24"/>
          <w:szCs w:val="24"/>
        </w:rPr>
      </w:pPr>
      <w:bookmarkStart w:id="37" w:name="_Toc2275352"/>
      <w:r w:rsidRPr="00957811">
        <w:rPr>
          <w:b/>
          <w:sz w:val="24"/>
          <w:szCs w:val="24"/>
        </w:rPr>
        <w:t>XI</w:t>
      </w:r>
      <w:r w:rsidR="006D298F" w:rsidRPr="00957811">
        <w:rPr>
          <w:b/>
          <w:sz w:val="24"/>
          <w:szCs w:val="24"/>
        </w:rPr>
        <w:t>I</w:t>
      </w:r>
      <w:r w:rsidRPr="00957811">
        <w:rPr>
          <w:b/>
          <w:sz w:val="24"/>
          <w:szCs w:val="24"/>
        </w:rPr>
        <w:t>. Sacrificio de Ganado en Rastros Municipales</w:t>
      </w:r>
      <w:bookmarkEnd w:id="37"/>
    </w:p>
    <w:p w14:paraId="518F215C" w14:textId="77777777" w:rsidR="00011D2E" w:rsidRPr="00966F60" w:rsidRDefault="00011D2E" w:rsidP="00011D2E">
      <w:pPr>
        <w:rPr>
          <w:rFonts w:eastAsia="Times New Roman"/>
          <w:sz w:val="22"/>
          <w:szCs w:val="22"/>
          <w:lang w:val="es-ES_tradnl" w:eastAsia="es-MX"/>
        </w:rPr>
      </w:pPr>
    </w:p>
    <w:p w14:paraId="7AFF9F6F" w14:textId="77777777" w:rsidR="00011D2E" w:rsidRPr="00966F60" w:rsidRDefault="00011D2E" w:rsidP="00011D2E">
      <w:pPr>
        <w:rPr>
          <w:rFonts w:eastAsia="Times New Roman"/>
          <w:sz w:val="22"/>
          <w:szCs w:val="22"/>
          <w:lang w:val="es-ES_tradnl" w:eastAsia="es-MX"/>
        </w:rPr>
      </w:pPr>
      <w:r w:rsidRPr="00966F60">
        <w:rPr>
          <w:rFonts w:eastAsia="Times New Roman"/>
          <w:sz w:val="22"/>
          <w:szCs w:val="22"/>
          <w:lang w:val="es-ES_tradnl" w:eastAsia="es-MX"/>
        </w:rPr>
        <w:t xml:space="preserve">La información de Sacrificio de Ganado en Rastros Municipales por entidad federativa es publicada por INEGI de forma mensual. </w:t>
      </w:r>
    </w:p>
    <w:p w14:paraId="3B945D6F" w14:textId="77777777" w:rsidR="00011D2E" w:rsidRPr="00966F60" w:rsidRDefault="00011D2E" w:rsidP="00011D2E">
      <w:pPr>
        <w:rPr>
          <w:rFonts w:eastAsia="Times New Roman"/>
          <w:sz w:val="22"/>
          <w:szCs w:val="22"/>
          <w:lang w:val="es-ES_tradnl" w:eastAsia="es-MX"/>
        </w:rPr>
      </w:pPr>
    </w:p>
    <w:p w14:paraId="3102714B" w14:textId="3FCF2C49" w:rsidR="00BD7B52" w:rsidRPr="00BD7B52" w:rsidRDefault="00BD7B52" w:rsidP="00BD7B52">
      <w:pPr>
        <w:rPr>
          <w:rFonts w:eastAsia="Times New Roman"/>
          <w:sz w:val="22"/>
          <w:szCs w:val="22"/>
          <w:lang w:val="es-ES_tradnl" w:eastAsia="es-MX"/>
        </w:rPr>
      </w:pPr>
      <w:r w:rsidRPr="00BD7B52">
        <w:rPr>
          <w:rFonts w:eastAsia="Times New Roman"/>
          <w:sz w:val="22"/>
          <w:szCs w:val="22"/>
          <w:lang w:val="es-ES_tradnl" w:eastAsia="es-MX"/>
        </w:rPr>
        <w:t>Durante 2018 el número de cabezas sacrificadas a nivel nacional fue de 6.5 millones y en Jalisco de 1.1 millones</w:t>
      </w:r>
      <w:r w:rsidR="00216F22">
        <w:rPr>
          <w:rFonts w:eastAsia="Times New Roman"/>
          <w:sz w:val="22"/>
          <w:szCs w:val="22"/>
          <w:lang w:val="es-ES_tradnl" w:eastAsia="es-MX"/>
        </w:rPr>
        <w:t>,</w:t>
      </w:r>
      <w:r w:rsidRPr="00BD7B52">
        <w:rPr>
          <w:rFonts w:eastAsia="Times New Roman"/>
          <w:sz w:val="22"/>
          <w:szCs w:val="22"/>
          <w:lang w:val="es-ES_tradnl" w:eastAsia="es-MX"/>
        </w:rPr>
        <w:t xml:space="preserve"> representando el 19%. La producción de carne en canal en el país fue de 784,012 toneladas y de 142,402 en la entidad aportando el 19%. De 2017 a 2018 Jalisco tuvo un crecimiento en el número de cabezas sacrificadas de 94,877 equivalente al 8% y en la producción de carne en canal un incremento de 15,164 toneladas ascendiendo un 11%.</w:t>
      </w:r>
    </w:p>
    <w:p w14:paraId="0954228D" w14:textId="77777777" w:rsidR="00011D2E" w:rsidRPr="00966F60" w:rsidRDefault="00011D2E" w:rsidP="00011D2E">
      <w:pPr>
        <w:rPr>
          <w:rFonts w:eastAsia="Times New Roman"/>
          <w:sz w:val="22"/>
          <w:szCs w:val="22"/>
          <w:lang w:val="es-ES_tradnl" w:eastAsia="es-MX"/>
        </w:rPr>
      </w:pPr>
    </w:p>
    <w:p w14:paraId="7BBE433A" w14:textId="77777777" w:rsidR="00011D2E" w:rsidRPr="00966F60" w:rsidRDefault="00011D2E" w:rsidP="00011D2E">
      <w:pPr>
        <w:rPr>
          <w:rFonts w:eastAsia="Times New Roman"/>
          <w:sz w:val="22"/>
          <w:szCs w:val="22"/>
          <w:lang w:val="es-ES_tradnl" w:eastAsia="es-MX"/>
        </w:rPr>
      </w:pPr>
    </w:p>
    <w:p w14:paraId="689BA82A" w14:textId="421F9001" w:rsidR="00632726" w:rsidRPr="00966F60" w:rsidRDefault="00632726" w:rsidP="00632726">
      <w:pPr>
        <w:pStyle w:val="Descripcin"/>
        <w:jc w:val="center"/>
        <w:rPr>
          <w:rFonts w:ascii="Arial" w:hAnsi="Arial" w:cs="Arial"/>
          <w:sz w:val="22"/>
          <w:szCs w:val="22"/>
        </w:rPr>
      </w:pPr>
      <w:r w:rsidRPr="00966F60">
        <w:rPr>
          <w:rFonts w:ascii="Arial" w:hAnsi="Arial" w:cs="Arial"/>
          <w:sz w:val="22"/>
          <w:szCs w:val="22"/>
        </w:rPr>
        <w:t xml:space="preserve">Tabla </w:t>
      </w:r>
      <w:r w:rsidRPr="00966F60">
        <w:rPr>
          <w:rFonts w:ascii="Arial" w:hAnsi="Arial" w:cs="Arial"/>
          <w:sz w:val="22"/>
          <w:szCs w:val="22"/>
        </w:rPr>
        <w:fldChar w:fldCharType="begin"/>
      </w:r>
      <w:r w:rsidRPr="00966F60">
        <w:rPr>
          <w:rFonts w:ascii="Arial" w:hAnsi="Arial" w:cs="Arial"/>
          <w:sz w:val="22"/>
          <w:szCs w:val="22"/>
        </w:rPr>
        <w:instrText xml:space="preserve"> SEQ Tabla \* ARABIC </w:instrText>
      </w:r>
      <w:r w:rsidRPr="00966F60">
        <w:rPr>
          <w:rFonts w:ascii="Arial" w:hAnsi="Arial" w:cs="Arial"/>
          <w:sz w:val="22"/>
          <w:szCs w:val="22"/>
        </w:rPr>
        <w:fldChar w:fldCharType="separate"/>
      </w:r>
      <w:r w:rsidR="004C2403">
        <w:rPr>
          <w:rFonts w:ascii="Arial" w:hAnsi="Arial" w:cs="Arial"/>
          <w:noProof/>
          <w:sz w:val="22"/>
          <w:szCs w:val="22"/>
        </w:rPr>
        <w:t>8</w:t>
      </w:r>
      <w:r w:rsidRPr="00966F60">
        <w:rPr>
          <w:rFonts w:ascii="Arial" w:hAnsi="Arial" w:cs="Arial"/>
          <w:sz w:val="22"/>
          <w:szCs w:val="22"/>
        </w:rPr>
        <w:fldChar w:fldCharType="end"/>
      </w:r>
      <w:r w:rsidRPr="00966F60">
        <w:rPr>
          <w:rFonts w:ascii="Arial" w:hAnsi="Arial" w:cs="Arial"/>
          <w:sz w:val="22"/>
          <w:szCs w:val="22"/>
        </w:rPr>
        <w:t xml:space="preserve">. Número de Cabezas Sacrificadas: Total Nacional y Jalisco, </w:t>
      </w:r>
    </w:p>
    <w:p w14:paraId="3E96D4A8" w14:textId="709B0200" w:rsidR="00011D2E" w:rsidRPr="00966F60" w:rsidRDefault="00632726" w:rsidP="00966F60">
      <w:pPr>
        <w:pStyle w:val="Descripcin"/>
        <w:jc w:val="center"/>
        <w:rPr>
          <w:rFonts w:ascii="Arial" w:hAnsi="Arial" w:cs="Arial"/>
          <w:sz w:val="22"/>
          <w:szCs w:val="22"/>
        </w:rPr>
      </w:pPr>
      <w:r w:rsidRPr="00966F60">
        <w:rPr>
          <w:rFonts w:ascii="Arial" w:hAnsi="Arial" w:cs="Arial"/>
          <w:sz w:val="22"/>
          <w:szCs w:val="22"/>
        </w:rPr>
        <w:t>2017 / 2018</w:t>
      </w:r>
      <w:r w:rsidR="00694E93" w:rsidRPr="00966F60">
        <w:rPr>
          <w:rFonts w:ascii="Arial" w:hAnsi="Arial" w:cs="Arial"/>
          <w:sz w:val="22"/>
          <w:szCs w:val="22"/>
        </w:rPr>
        <w:t xml:space="preserve"> </w:t>
      </w:r>
      <w:r w:rsidR="00694E93" w:rsidRPr="006F23A4">
        <w:rPr>
          <w:rFonts w:ascii="Arial" w:hAnsi="Arial" w:cs="Arial"/>
          <w:sz w:val="22"/>
          <w:szCs w:val="22"/>
          <w:vertAlign w:val="superscript"/>
        </w:rPr>
        <w:t>1/</w:t>
      </w:r>
    </w:p>
    <w:tbl>
      <w:tblPr>
        <w:tblW w:w="0" w:type="auto"/>
        <w:tblInd w:w="55" w:type="dxa"/>
        <w:tblCellMar>
          <w:left w:w="70" w:type="dxa"/>
          <w:right w:w="70" w:type="dxa"/>
        </w:tblCellMar>
        <w:tblLook w:val="04A0" w:firstRow="1" w:lastRow="0" w:firstColumn="1" w:lastColumn="0" w:noHBand="0" w:noVBand="1"/>
      </w:tblPr>
      <w:tblGrid>
        <w:gridCol w:w="1702"/>
        <w:gridCol w:w="1030"/>
        <w:gridCol w:w="1030"/>
        <w:gridCol w:w="1030"/>
        <w:gridCol w:w="1030"/>
        <w:gridCol w:w="2988"/>
        <w:gridCol w:w="1047"/>
        <w:gridCol w:w="880"/>
      </w:tblGrid>
      <w:tr w:rsidR="009E1AA2" w:rsidRPr="009E1AA2" w14:paraId="13AE7310" w14:textId="77777777" w:rsidTr="009E1AA2">
        <w:trPr>
          <w:trHeight w:val="300"/>
        </w:trPr>
        <w:tc>
          <w:tcPr>
            <w:tcW w:w="0" w:type="auto"/>
            <w:vMerge w:val="restart"/>
            <w:tcBorders>
              <w:top w:val="single" w:sz="4" w:space="0" w:color="FBBB27"/>
              <w:left w:val="single" w:sz="4" w:space="0" w:color="FBBB27"/>
              <w:bottom w:val="single" w:sz="4" w:space="0" w:color="FBBB27"/>
              <w:right w:val="single" w:sz="4" w:space="0" w:color="FBBB27"/>
            </w:tcBorders>
            <w:shd w:val="clear" w:color="000000" w:fill="FBBB27"/>
            <w:vAlign w:val="center"/>
            <w:hideMark/>
          </w:tcPr>
          <w:p w14:paraId="3A6B84F1" w14:textId="77777777" w:rsidR="009E1AA2" w:rsidRPr="009E1AA2" w:rsidRDefault="009E1AA2" w:rsidP="009E1AA2">
            <w:pPr>
              <w:jc w:val="center"/>
              <w:rPr>
                <w:rFonts w:eastAsia="Times New Roman"/>
                <w:b/>
                <w:bCs/>
                <w:lang w:val="es-MX" w:eastAsia="es-MX"/>
              </w:rPr>
            </w:pPr>
            <w:r w:rsidRPr="009E1AA2">
              <w:rPr>
                <w:rFonts w:eastAsia="Times New Roman"/>
                <w:b/>
                <w:bCs/>
                <w:lang w:val="es-MX" w:eastAsia="es-MX"/>
              </w:rPr>
              <w:t>Cabezas Sacrificadas</w:t>
            </w:r>
          </w:p>
        </w:tc>
        <w:tc>
          <w:tcPr>
            <w:tcW w:w="0" w:type="auto"/>
            <w:gridSpan w:val="2"/>
            <w:tcBorders>
              <w:top w:val="single" w:sz="4" w:space="0" w:color="FBBB27"/>
              <w:left w:val="nil"/>
              <w:bottom w:val="single" w:sz="4" w:space="0" w:color="FBBB27"/>
              <w:right w:val="single" w:sz="4" w:space="0" w:color="FBBB27"/>
            </w:tcBorders>
            <w:shd w:val="clear" w:color="000000" w:fill="FBBB27"/>
            <w:vAlign w:val="center"/>
            <w:hideMark/>
          </w:tcPr>
          <w:p w14:paraId="49D7F37B" w14:textId="77777777" w:rsidR="009E1AA2" w:rsidRPr="009E1AA2" w:rsidRDefault="009E1AA2" w:rsidP="009E1AA2">
            <w:pPr>
              <w:jc w:val="center"/>
              <w:rPr>
                <w:rFonts w:eastAsia="Times New Roman"/>
                <w:b/>
                <w:bCs/>
                <w:lang w:val="es-MX" w:eastAsia="es-MX"/>
              </w:rPr>
            </w:pPr>
            <w:r w:rsidRPr="009E1AA2">
              <w:rPr>
                <w:rFonts w:eastAsia="Times New Roman"/>
                <w:b/>
                <w:bCs/>
                <w:lang w:val="es-MX" w:eastAsia="es-MX"/>
              </w:rPr>
              <w:t>2017</w:t>
            </w:r>
          </w:p>
        </w:tc>
        <w:tc>
          <w:tcPr>
            <w:tcW w:w="0" w:type="auto"/>
            <w:gridSpan w:val="2"/>
            <w:tcBorders>
              <w:top w:val="single" w:sz="4" w:space="0" w:color="FBBB27"/>
              <w:left w:val="nil"/>
              <w:bottom w:val="single" w:sz="4" w:space="0" w:color="FBBB27"/>
              <w:right w:val="single" w:sz="4" w:space="0" w:color="FBBB27"/>
            </w:tcBorders>
            <w:shd w:val="clear" w:color="000000" w:fill="FBBB27"/>
            <w:vAlign w:val="center"/>
            <w:hideMark/>
          </w:tcPr>
          <w:p w14:paraId="7CA49F08" w14:textId="5353A3A4" w:rsidR="009E1AA2" w:rsidRPr="009E1AA2" w:rsidRDefault="009E1AA2" w:rsidP="009E1AA2">
            <w:pPr>
              <w:jc w:val="center"/>
              <w:rPr>
                <w:rFonts w:eastAsia="Times New Roman"/>
                <w:b/>
                <w:bCs/>
                <w:lang w:val="es-MX" w:eastAsia="es-MX"/>
              </w:rPr>
            </w:pPr>
            <w:r w:rsidRPr="009E1AA2">
              <w:rPr>
                <w:rFonts w:eastAsia="Times New Roman"/>
                <w:b/>
                <w:bCs/>
                <w:lang w:val="es-MX" w:eastAsia="es-MX"/>
              </w:rPr>
              <w:t>2018</w:t>
            </w:r>
            <w:r w:rsidRPr="00695C25">
              <w:rPr>
                <w:rFonts w:eastAsia="Times New Roman"/>
                <w:b/>
                <w:bCs/>
                <w:lang w:val="es-MX" w:eastAsia="es-MX"/>
              </w:rPr>
              <w:t xml:space="preserve"> </w:t>
            </w:r>
            <w:r w:rsidRPr="00695C25">
              <w:rPr>
                <w:rFonts w:eastAsia="Times New Roman"/>
                <w:b/>
                <w:bCs/>
                <w:vertAlign w:val="superscript"/>
                <w:lang w:val="es-MX" w:eastAsia="es-MX"/>
              </w:rPr>
              <w:t>1/</w:t>
            </w:r>
          </w:p>
        </w:tc>
        <w:tc>
          <w:tcPr>
            <w:tcW w:w="0" w:type="auto"/>
            <w:vMerge w:val="restart"/>
            <w:tcBorders>
              <w:top w:val="single" w:sz="4" w:space="0" w:color="FBBB27"/>
              <w:left w:val="single" w:sz="4" w:space="0" w:color="FBBB27"/>
              <w:bottom w:val="single" w:sz="4" w:space="0" w:color="FBBB27"/>
              <w:right w:val="single" w:sz="4" w:space="0" w:color="FBBB27"/>
            </w:tcBorders>
            <w:shd w:val="clear" w:color="000000" w:fill="FBBB27"/>
            <w:vAlign w:val="center"/>
            <w:hideMark/>
          </w:tcPr>
          <w:p w14:paraId="5275DE95" w14:textId="77777777" w:rsidR="009E1AA2" w:rsidRPr="009E1AA2" w:rsidRDefault="009E1AA2" w:rsidP="009E1AA2">
            <w:pPr>
              <w:jc w:val="center"/>
              <w:rPr>
                <w:rFonts w:eastAsia="Times New Roman"/>
                <w:b/>
                <w:bCs/>
                <w:lang w:val="es-MX" w:eastAsia="es-MX"/>
              </w:rPr>
            </w:pPr>
            <w:r w:rsidRPr="009E1AA2">
              <w:rPr>
                <w:rFonts w:eastAsia="Times New Roman"/>
                <w:b/>
                <w:bCs/>
                <w:lang w:val="es-MX" w:eastAsia="es-MX"/>
              </w:rPr>
              <w:t>% Participación Jalisco respecto al Nacional (2018)</w:t>
            </w:r>
          </w:p>
        </w:tc>
        <w:tc>
          <w:tcPr>
            <w:tcW w:w="0" w:type="auto"/>
            <w:gridSpan w:val="2"/>
            <w:tcBorders>
              <w:top w:val="single" w:sz="4" w:space="0" w:color="FBBB27"/>
              <w:left w:val="nil"/>
              <w:bottom w:val="single" w:sz="4" w:space="0" w:color="FBBB27"/>
              <w:right w:val="single" w:sz="4" w:space="0" w:color="FBBB27"/>
            </w:tcBorders>
            <w:shd w:val="clear" w:color="000000" w:fill="FBBB27"/>
            <w:vAlign w:val="center"/>
            <w:hideMark/>
          </w:tcPr>
          <w:p w14:paraId="0EE8CA88" w14:textId="77777777" w:rsidR="009E1AA2" w:rsidRPr="009E1AA2" w:rsidRDefault="009E1AA2" w:rsidP="009E1AA2">
            <w:pPr>
              <w:jc w:val="center"/>
              <w:rPr>
                <w:rFonts w:eastAsia="Times New Roman"/>
                <w:b/>
                <w:bCs/>
                <w:lang w:val="es-MX" w:eastAsia="es-MX"/>
              </w:rPr>
            </w:pPr>
            <w:r w:rsidRPr="009E1AA2">
              <w:rPr>
                <w:rFonts w:eastAsia="Times New Roman"/>
                <w:b/>
                <w:bCs/>
                <w:lang w:val="es-MX" w:eastAsia="es-MX"/>
              </w:rPr>
              <w:t>Variación 2017/ 2018</w:t>
            </w:r>
          </w:p>
        </w:tc>
      </w:tr>
      <w:tr w:rsidR="009E1AA2" w:rsidRPr="009E1AA2" w14:paraId="5350D4C8" w14:textId="77777777" w:rsidTr="009E1AA2">
        <w:trPr>
          <w:trHeight w:val="630"/>
        </w:trPr>
        <w:tc>
          <w:tcPr>
            <w:tcW w:w="0" w:type="auto"/>
            <w:vMerge/>
            <w:tcBorders>
              <w:top w:val="single" w:sz="4" w:space="0" w:color="FBBB27"/>
              <w:left w:val="single" w:sz="4" w:space="0" w:color="FBBB27"/>
              <w:bottom w:val="single" w:sz="4" w:space="0" w:color="FBBB27"/>
              <w:right w:val="single" w:sz="4" w:space="0" w:color="FBBB27"/>
            </w:tcBorders>
            <w:vAlign w:val="center"/>
            <w:hideMark/>
          </w:tcPr>
          <w:p w14:paraId="2680F45F" w14:textId="77777777" w:rsidR="009E1AA2" w:rsidRPr="009E1AA2" w:rsidRDefault="009E1AA2" w:rsidP="009E1AA2">
            <w:pPr>
              <w:jc w:val="left"/>
              <w:rPr>
                <w:rFonts w:eastAsia="Times New Roman"/>
                <w:b/>
                <w:bCs/>
                <w:lang w:val="es-MX" w:eastAsia="es-MX"/>
              </w:rPr>
            </w:pPr>
          </w:p>
        </w:tc>
        <w:tc>
          <w:tcPr>
            <w:tcW w:w="0" w:type="auto"/>
            <w:tcBorders>
              <w:top w:val="nil"/>
              <w:left w:val="nil"/>
              <w:bottom w:val="single" w:sz="4" w:space="0" w:color="FBBB27"/>
              <w:right w:val="single" w:sz="4" w:space="0" w:color="FBBB27"/>
            </w:tcBorders>
            <w:shd w:val="clear" w:color="000000" w:fill="FBBB27"/>
            <w:vAlign w:val="center"/>
            <w:hideMark/>
          </w:tcPr>
          <w:p w14:paraId="3C2BA5E5" w14:textId="77777777" w:rsidR="009E1AA2" w:rsidRPr="009E1AA2" w:rsidRDefault="009E1AA2" w:rsidP="009E1AA2">
            <w:pPr>
              <w:jc w:val="center"/>
              <w:rPr>
                <w:rFonts w:eastAsia="Times New Roman"/>
                <w:b/>
                <w:bCs/>
                <w:lang w:val="es-MX" w:eastAsia="es-MX"/>
              </w:rPr>
            </w:pPr>
            <w:r w:rsidRPr="009E1AA2">
              <w:rPr>
                <w:rFonts w:eastAsia="Times New Roman"/>
                <w:b/>
                <w:bCs/>
                <w:lang w:val="es-MX" w:eastAsia="es-MX"/>
              </w:rPr>
              <w:t>Nacional</w:t>
            </w:r>
          </w:p>
        </w:tc>
        <w:tc>
          <w:tcPr>
            <w:tcW w:w="0" w:type="auto"/>
            <w:tcBorders>
              <w:top w:val="nil"/>
              <w:left w:val="nil"/>
              <w:bottom w:val="single" w:sz="4" w:space="0" w:color="FBBB27"/>
              <w:right w:val="single" w:sz="4" w:space="0" w:color="FBBB27"/>
            </w:tcBorders>
            <w:shd w:val="clear" w:color="000000" w:fill="FBBB27"/>
            <w:vAlign w:val="center"/>
            <w:hideMark/>
          </w:tcPr>
          <w:p w14:paraId="718823AC" w14:textId="77777777" w:rsidR="009E1AA2" w:rsidRPr="009E1AA2" w:rsidRDefault="009E1AA2" w:rsidP="009E1AA2">
            <w:pPr>
              <w:jc w:val="center"/>
              <w:rPr>
                <w:rFonts w:eastAsia="Times New Roman"/>
                <w:b/>
                <w:bCs/>
                <w:lang w:val="es-MX" w:eastAsia="es-MX"/>
              </w:rPr>
            </w:pPr>
            <w:r w:rsidRPr="009E1AA2">
              <w:rPr>
                <w:rFonts w:eastAsia="Times New Roman"/>
                <w:b/>
                <w:bCs/>
                <w:lang w:val="es-MX" w:eastAsia="es-MX"/>
              </w:rPr>
              <w:t>Jalisco</w:t>
            </w:r>
          </w:p>
        </w:tc>
        <w:tc>
          <w:tcPr>
            <w:tcW w:w="0" w:type="auto"/>
            <w:tcBorders>
              <w:top w:val="nil"/>
              <w:left w:val="nil"/>
              <w:bottom w:val="single" w:sz="4" w:space="0" w:color="FBBB27"/>
              <w:right w:val="single" w:sz="4" w:space="0" w:color="FBBB27"/>
            </w:tcBorders>
            <w:shd w:val="clear" w:color="000000" w:fill="FBBB27"/>
            <w:vAlign w:val="center"/>
            <w:hideMark/>
          </w:tcPr>
          <w:p w14:paraId="0ECD6364" w14:textId="77777777" w:rsidR="009E1AA2" w:rsidRPr="009E1AA2" w:rsidRDefault="009E1AA2" w:rsidP="009E1AA2">
            <w:pPr>
              <w:jc w:val="center"/>
              <w:rPr>
                <w:rFonts w:eastAsia="Times New Roman"/>
                <w:b/>
                <w:bCs/>
                <w:lang w:val="es-MX" w:eastAsia="es-MX"/>
              </w:rPr>
            </w:pPr>
            <w:r w:rsidRPr="009E1AA2">
              <w:rPr>
                <w:rFonts w:eastAsia="Times New Roman"/>
                <w:b/>
                <w:bCs/>
                <w:lang w:val="es-MX" w:eastAsia="es-MX"/>
              </w:rPr>
              <w:t>Nacional</w:t>
            </w:r>
          </w:p>
        </w:tc>
        <w:tc>
          <w:tcPr>
            <w:tcW w:w="0" w:type="auto"/>
            <w:tcBorders>
              <w:top w:val="nil"/>
              <w:left w:val="nil"/>
              <w:bottom w:val="single" w:sz="4" w:space="0" w:color="FBBB27"/>
              <w:right w:val="single" w:sz="4" w:space="0" w:color="FBBB27"/>
            </w:tcBorders>
            <w:shd w:val="clear" w:color="000000" w:fill="FBBB27"/>
            <w:vAlign w:val="center"/>
            <w:hideMark/>
          </w:tcPr>
          <w:p w14:paraId="786AA800" w14:textId="77777777" w:rsidR="009E1AA2" w:rsidRPr="009E1AA2" w:rsidRDefault="009E1AA2" w:rsidP="009E1AA2">
            <w:pPr>
              <w:jc w:val="center"/>
              <w:rPr>
                <w:rFonts w:eastAsia="Times New Roman"/>
                <w:b/>
                <w:bCs/>
                <w:lang w:val="es-MX" w:eastAsia="es-MX"/>
              </w:rPr>
            </w:pPr>
            <w:r w:rsidRPr="009E1AA2">
              <w:rPr>
                <w:rFonts w:eastAsia="Times New Roman"/>
                <w:b/>
                <w:bCs/>
                <w:lang w:val="es-MX" w:eastAsia="es-MX"/>
              </w:rPr>
              <w:t>Jalisco</w:t>
            </w:r>
          </w:p>
        </w:tc>
        <w:tc>
          <w:tcPr>
            <w:tcW w:w="0" w:type="auto"/>
            <w:vMerge/>
            <w:tcBorders>
              <w:top w:val="single" w:sz="4" w:space="0" w:color="FBBB27"/>
              <w:left w:val="single" w:sz="4" w:space="0" w:color="FBBB27"/>
              <w:bottom w:val="single" w:sz="4" w:space="0" w:color="FBBB27"/>
              <w:right w:val="single" w:sz="4" w:space="0" w:color="FBBB27"/>
            </w:tcBorders>
            <w:vAlign w:val="center"/>
            <w:hideMark/>
          </w:tcPr>
          <w:p w14:paraId="2EBBFC71" w14:textId="77777777" w:rsidR="009E1AA2" w:rsidRPr="009E1AA2" w:rsidRDefault="009E1AA2" w:rsidP="009E1AA2">
            <w:pPr>
              <w:jc w:val="left"/>
              <w:rPr>
                <w:rFonts w:eastAsia="Times New Roman"/>
                <w:b/>
                <w:bCs/>
                <w:lang w:val="es-MX" w:eastAsia="es-MX"/>
              </w:rPr>
            </w:pPr>
          </w:p>
        </w:tc>
        <w:tc>
          <w:tcPr>
            <w:tcW w:w="0" w:type="auto"/>
            <w:tcBorders>
              <w:top w:val="nil"/>
              <w:left w:val="nil"/>
              <w:bottom w:val="single" w:sz="4" w:space="0" w:color="FBBB27"/>
              <w:right w:val="single" w:sz="4" w:space="0" w:color="FBBB27"/>
            </w:tcBorders>
            <w:shd w:val="clear" w:color="000000" w:fill="FBBB27"/>
            <w:vAlign w:val="center"/>
            <w:hideMark/>
          </w:tcPr>
          <w:p w14:paraId="7CD038DD" w14:textId="77777777" w:rsidR="009E1AA2" w:rsidRPr="009E1AA2" w:rsidRDefault="009E1AA2" w:rsidP="009E1AA2">
            <w:pPr>
              <w:jc w:val="center"/>
              <w:rPr>
                <w:rFonts w:eastAsia="Times New Roman"/>
                <w:b/>
                <w:bCs/>
                <w:lang w:val="es-MX" w:eastAsia="es-MX"/>
              </w:rPr>
            </w:pPr>
            <w:r w:rsidRPr="009E1AA2">
              <w:rPr>
                <w:rFonts w:eastAsia="Times New Roman"/>
                <w:b/>
                <w:bCs/>
                <w:lang w:val="es-MX" w:eastAsia="es-MX"/>
              </w:rPr>
              <w:t>Nacional</w:t>
            </w:r>
          </w:p>
        </w:tc>
        <w:tc>
          <w:tcPr>
            <w:tcW w:w="0" w:type="auto"/>
            <w:tcBorders>
              <w:top w:val="nil"/>
              <w:left w:val="nil"/>
              <w:bottom w:val="single" w:sz="4" w:space="0" w:color="FBBB27"/>
              <w:right w:val="single" w:sz="4" w:space="0" w:color="FBBB27"/>
            </w:tcBorders>
            <w:shd w:val="clear" w:color="000000" w:fill="FBBB27"/>
            <w:vAlign w:val="center"/>
            <w:hideMark/>
          </w:tcPr>
          <w:p w14:paraId="5B2270DE" w14:textId="77777777" w:rsidR="009E1AA2" w:rsidRPr="009E1AA2" w:rsidRDefault="009E1AA2" w:rsidP="009E1AA2">
            <w:pPr>
              <w:jc w:val="center"/>
              <w:rPr>
                <w:rFonts w:eastAsia="Times New Roman"/>
                <w:b/>
                <w:bCs/>
                <w:lang w:val="es-MX" w:eastAsia="es-MX"/>
              </w:rPr>
            </w:pPr>
            <w:r w:rsidRPr="009E1AA2">
              <w:rPr>
                <w:rFonts w:eastAsia="Times New Roman"/>
                <w:b/>
                <w:bCs/>
                <w:lang w:val="es-MX" w:eastAsia="es-MX"/>
              </w:rPr>
              <w:t>Jalisco</w:t>
            </w:r>
          </w:p>
        </w:tc>
      </w:tr>
      <w:tr w:rsidR="00695C25" w:rsidRPr="009E1AA2" w14:paraId="2D6B77A6" w14:textId="77777777" w:rsidTr="009E1AA2">
        <w:trPr>
          <w:trHeight w:val="300"/>
        </w:trPr>
        <w:tc>
          <w:tcPr>
            <w:tcW w:w="0" w:type="auto"/>
            <w:tcBorders>
              <w:top w:val="single" w:sz="4" w:space="0" w:color="DBDBDB"/>
              <w:left w:val="nil"/>
              <w:bottom w:val="nil"/>
              <w:right w:val="single" w:sz="4" w:space="0" w:color="FFFFFF"/>
            </w:tcBorders>
            <w:shd w:val="clear" w:color="000000" w:fill="FFFFFF"/>
            <w:vAlign w:val="center"/>
            <w:hideMark/>
          </w:tcPr>
          <w:p w14:paraId="5EFFD838" w14:textId="77777777" w:rsidR="009E1AA2" w:rsidRPr="009E1AA2" w:rsidRDefault="009E1AA2" w:rsidP="009E1AA2">
            <w:pPr>
              <w:jc w:val="center"/>
              <w:rPr>
                <w:rFonts w:eastAsia="Times New Roman"/>
                <w:b/>
                <w:bCs/>
                <w:color w:val="000000"/>
                <w:lang w:val="es-MX" w:eastAsia="es-MX"/>
              </w:rPr>
            </w:pPr>
            <w:r w:rsidRPr="009E1AA2">
              <w:rPr>
                <w:rFonts w:eastAsia="Times New Roman"/>
                <w:b/>
                <w:bCs/>
                <w:color w:val="000000"/>
                <w:lang w:val="es-MX" w:eastAsia="es-MX"/>
              </w:rPr>
              <w:t>Ganado Bovino</w:t>
            </w:r>
          </w:p>
        </w:tc>
        <w:tc>
          <w:tcPr>
            <w:tcW w:w="0" w:type="auto"/>
            <w:tcBorders>
              <w:top w:val="single" w:sz="4" w:space="0" w:color="DBDBDB"/>
              <w:left w:val="nil"/>
              <w:bottom w:val="nil"/>
              <w:right w:val="single" w:sz="4" w:space="0" w:color="FFFFFF"/>
            </w:tcBorders>
            <w:shd w:val="clear" w:color="000000" w:fill="FFFFFF"/>
            <w:vAlign w:val="center"/>
            <w:hideMark/>
          </w:tcPr>
          <w:p w14:paraId="1816B4D6"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1,638,603</w:t>
            </w:r>
          </w:p>
        </w:tc>
        <w:tc>
          <w:tcPr>
            <w:tcW w:w="0" w:type="auto"/>
            <w:tcBorders>
              <w:top w:val="single" w:sz="4" w:space="0" w:color="DBDBDB"/>
              <w:left w:val="nil"/>
              <w:bottom w:val="nil"/>
              <w:right w:val="single" w:sz="4" w:space="0" w:color="FFFFFF"/>
            </w:tcBorders>
            <w:shd w:val="clear" w:color="000000" w:fill="FFFFFF"/>
            <w:vAlign w:val="center"/>
            <w:hideMark/>
          </w:tcPr>
          <w:p w14:paraId="3A243D13"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280,616</w:t>
            </w:r>
          </w:p>
        </w:tc>
        <w:tc>
          <w:tcPr>
            <w:tcW w:w="0" w:type="auto"/>
            <w:tcBorders>
              <w:top w:val="single" w:sz="4" w:space="0" w:color="DBDBDB"/>
              <w:left w:val="nil"/>
              <w:bottom w:val="nil"/>
              <w:right w:val="single" w:sz="4" w:space="0" w:color="FFFFFF"/>
            </w:tcBorders>
            <w:shd w:val="clear" w:color="000000" w:fill="FFFFFF"/>
            <w:vAlign w:val="center"/>
            <w:hideMark/>
          </w:tcPr>
          <w:p w14:paraId="1B47D8BF"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1,747,087</w:t>
            </w:r>
          </w:p>
        </w:tc>
        <w:tc>
          <w:tcPr>
            <w:tcW w:w="0" w:type="auto"/>
            <w:tcBorders>
              <w:top w:val="single" w:sz="4" w:space="0" w:color="DBDBDB"/>
              <w:left w:val="nil"/>
              <w:bottom w:val="nil"/>
              <w:right w:val="single" w:sz="4" w:space="0" w:color="FFFFFF"/>
            </w:tcBorders>
            <w:shd w:val="clear" w:color="000000" w:fill="FFFFFF"/>
            <w:vAlign w:val="center"/>
            <w:hideMark/>
          </w:tcPr>
          <w:p w14:paraId="2E52DEDF"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318,333</w:t>
            </w:r>
          </w:p>
        </w:tc>
        <w:tc>
          <w:tcPr>
            <w:tcW w:w="0" w:type="auto"/>
            <w:tcBorders>
              <w:top w:val="single" w:sz="4" w:space="0" w:color="DBDBDB"/>
              <w:left w:val="nil"/>
              <w:bottom w:val="nil"/>
              <w:right w:val="single" w:sz="4" w:space="0" w:color="FFFFFF"/>
            </w:tcBorders>
            <w:shd w:val="clear" w:color="000000" w:fill="FFFFFF"/>
            <w:vAlign w:val="center"/>
            <w:hideMark/>
          </w:tcPr>
          <w:p w14:paraId="3C3CCF6D"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18.2%</w:t>
            </w:r>
          </w:p>
        </w:tc>
        <w:tc>
          <w:tcPr>
            <w:tcW w:w="0" w:type="auto"/>
            <w:tcBorders>
              <w:top w:val="single" w:sz="4" w:space="0" w:color="DBDBDB"/>
              <w:left w:val="nil"/>
              <w:bottom w:val="nil"/>
              <w:right w:val="single" w:sz="4" w:space="0" w:color="FFFFFF"/>
            </w:tcBorders>
            <w:shd w:val="clear" w:color="000000" w:fill="FFFFFF"/>
            <w:vAlign w:val="center"/>
            <w:hideMark/>
          </w:tcPr>
          <w:p w14:paraId="03EE6E34"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108,484</w:t>
            </w:r>
          </w:p>
        </w:tc>
        <w:tc>
          <w:tcPr>
            <w:tcW w:w="0" w:type="auto"/>
            <w:tcBorders>
              <w:top w:val="single" w:sz="4" w:space="0" w:color="DBDBDB"/>
              <w:left w:val="nil"/>
              <w:bottom w:val="nil"/>
              <w:right w:val="single" w:sz="4" w:space="0" w:color="FFFFFF"/>
            </w:tcBorders>
            <w:shd w:val="clear" w:color="000000" w:fill="FFFFFF"/>
            <w:vAlign w:val="center"/>
            <w:hideMark/>
          </w:tcPr>
          <w:p w14:paraId="6D06800E"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37,717</w:t>
            </w:r>
          </w:p>
        </w:tc>
      </w:tr>
      <w:tr w:rsidR="00695C25" w:rsidRPr="009E1AA2" w14:paraId="61D87C59" w14:textId="77777777" w:rsidTr="009E1AA2">
        <w:trPr>
          <w:trHeight w:val="300"/>
        </w:trPr>
        <w:tc>
          <w:tcPr>
            <w:tcW w:w="0" w:type="auto"/>
            <w:tcBorders>
              <w:top w:val="nil"/>
              <w:left w:val="nil"/>
              <w:bottom w:val="single" w:sz="4" w:space="0" w:color="DBDBDB"/>
              <w:right w:val="single" w:sz="4" w:space="0" w:color="DBDBDB"/>
            </w:tcBorders>
            <w:shd w:val="clear" w:color="000000" w:fill="DBDBDB"/>
            <w:vAlign w:val="center"/>
            <w:hideMark/>
          </w:tcPr>
          <w:p w14:paraId="0ED9D7A0" w14:textId="77777777" w:rsidR="009E1AA2" w:rsidRPr="009E1AA2" w:rsidRDefault="009E1AA2" w:rsidP="009E1AA2">
            <w:pPr>
              <w:jc w:val="center"/>
              <w:rPr>
                <w:rFonts w:eastAsia="Times New Roman"/>
                <w:b/>
                <w:bCs/>
                <w:color w:val="000000"/>
                <w:lang w:val="es-MX" w:eastAsia="es-MX"/>
              </w:rPr>
            </w:pPr>
            <w:r w:rsidRPr="009E1AA2">
              <w:rPr>
                <w:rFonts w:eastAsia="Times New Roman"/>
                <w:b/>
                <w:bCs/>
                <w:color w:val="000000"/>
                <w:lang w:val="es-MX" w:eastAsia="es-MX"/>
              </w:rPr>
              <w:t>Ganado Porcino</w:t>
            </w:r>
          </w:p>
        </w:tc>
        <w:tc>
          <w:tcPr>
            <w:tcW w:w="0" w:type="auto"/>
            <w:tcBorders>
              <w:top w:val="nil"/>
              <w:left w:val="nil"/>
              <w:bottom w:val="single" w:sz="4" w:space="0" w:color="DBDBDB"/>
              <w:right w:val="single" w:sz="4" w:space="0" w:color="DBDBDB"/>
            </w:tcBorders>
            <w:shd w:val="clear" w:color="000000" w:fill="DBDBDB"/>
            <w:vAlign w:val="center"/>
            <w:hideMark/>
          </w:tcPr>
          <w:p w14:paraId="5631D111"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4,749,564</w:t>
            </w:r>
          </w:p>
        </w:tc>
        <w:tc>
          <w:tcPr>
            <w:tcW w:w="0" w:type="auto"/>
            <w:tcBorders>
              <w:top w:val="nil"/>
              <w:left w:val="nil"/>
              <w:bottom w:val="single" w:sz="4" w:space="0" w:color="DBDBDB"/>
              <w:right w:val="single" w:sz="4" w:space="0" w:color="DBDBDB"/>
            </w:tcBorders>
            <w:shd w:val="clear" w:color="000000" w:fill="DBDBDB"/>
            <w:vAlign w:val="center"/>
            <w:hideMark/>
          </w:tcPr>
          <w:p w14:paraId="502E5F01"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848,899</w:t>
            </w:r>
          </w:p>
        </w:tc>
        <w:tc>
          <w:tcPr>
            <w:tcW w:w="0" w:type="auto"/>
            <w:tcBorders>
              <w:top w:val="nil"/>
              <w:left w:val="nil"/>
              <w:bottom w:val="single" w:sz="4" w:space="0" w:color="DBDBDB"/>
              <w:right w:val="single" w:sz="4" w:space="0" w:color="DBDBDB"/>
            </w:tcBorders>
            <w:shd w:val="clear" w:color="000000" w:fill="DBDBDB"/>
            <w:vAlign w:val="center"/>
            <w:hideMark/>
          </w:tcPr>
          <w:p w14:paraId="1DFF7D6F"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4,812,047</w:t>
            </w:r>
          </w:p>
        </w:tc>
        <w:tc>
          <w:tcPr>
            <w:tcW w:w="0" w:type="auto"/>
            <w:tcBorders>
              <w:top w:val="nil"/>
              <w:left w:val="nil"/>
              <w:bottom w:val="single" w:sz="4" w:space="0" w:color="DBDBDB"/>
              <w:right w:val="single" w:sz="4" w:space="0" w:color="DBDBDB"/>
            </w:tcBorders>
            <w:shd w:val="clear" w:color="000000" w:fill="DBDBDB"/>
            <w:vAlign w:val="center"/>
            <w:hideMark/>
          </w:tcPr>
          <w:p w14:paraId="6D7BDD85"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905,901</w:t>
            </w:r>
          </w:p>
        </w:tc>
        <w:tc>
          <w:tcPr>
            <w:tcW w:w="0" w:type="auto"/>
            <w:tcBorders>
              <w:top w:val="nil"/>
              <w:left w:val="nil"/>
              <w:bottom w:val="single" w:sz="4" w:space="0" w:color="DBDBDB"/>
              <w:right w:val="single" w:sz="4" w:space="0" w:color="DBDBDB"/>
            </w:tcBorders>
            <w:shd w:val="clear" w:color="000000" w:fill="DBDBDB"/>
            <w:vAlign w:val="center"/>
            <w:hideMark/>
          </w:tcPr>
          <w:p w14:paraId="43EE1B1F"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18.8%</w:t>
            </w:r>
          </w:p>
        </w:tc>
        <w:tc>
          <w:tcPr>
            <w:tcW w:w="0" w:type="auto"/>
            <w:tcBorders>
              <w:top w:val="nil"/>
              <w:left w:val="nil"/>
              <w:bottom w:val="single" w:sz="4" w:space="0" w:color="DBDBDB"/>
              <w:right w:val="single" w:sz="4" w:space="0" w:color="DBDBDB"/>
            </w:tcBorders>
            <w:shd w:val="clear" w:color="000000" w:fill="DBDBDB"/>
            <w:vAlign w:val="center"/>
            <w:hideMark/>
          </w:tcPr>
          <w:p w14:paraId="20934C01"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62,483</w:t>
            </w:r>
          </w:p>
        </w:tc>
        <w:tc>
          <w:tcPr>
            <w:tcW w:w="0" w:type="auto"/>
            <w:tcBorders>
              <w:top w:val="nil"/>
              <w:left w:val="nil"/>
              <w:bottom w:val="single" w:sz="4" w:space="0" w:color="DBDBDB"/>
              <w:right w:val="single" w:sz="4" w:space="0" w:color="DBDBDB"/>
            </w:tcBorders>
            <w:shd w:val="clear" w:color="000000" w:fill="DBDBDB"/>
            <w:vAlign w:val="center"/>
            <w:hideMark/>
          </w:tcPr>
          <w:p w14:paraId="4DD790BD"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57,002</w:t>
            </w:r>
          </w:p>
        </w:tc>
      </w:tr>
      <w:tr w:rsidR="00695C25" w:rsidRPr="009E1AA2" w14:paraId="77285D97" w14:textId="77777777" w:rsidTr="009E1AA2">
        <w:trPr>
          <w:trHeight w:val="300"/>
        </w:trPr>
        <w:tc>
          <w:tcPr>
            <w:tcW w:w="0" w:type="auto"/>
            <w:tcBorders>
              <w:top w:val="nil"/>
              <w:left w:val="nil"/>
              <w:bottom w:val="nil"/>
              <w:right w:val="single" w:sz="4" w:space="0" w:color="FFFFFF"/>
            </w:tcBorders>
            <w:shd w:val="clear" w:color="000000" w:fill="FFFFFF"/>
            <w:vAlign w:val="center"/>
            <w:hideMark/>
          </w:tcPr>
          <w:p w14:paraId="49274C6E" w14:textId="77777777" w:rsidR="009E1AA2" w:rsidRPr="009E1AA2" w:rsidRDefault="009E1AA2" w:rsidP="009E1AA2">
            <w:pPr>
              <w:jc w:val="center"/>
              <w:rPr>
                <w:rFonts w:eastAsia="Times New Roman"/>
                <w:b/>
                <w:bCs/>
                <w:color w:val="000000"/>
                <w:lang w:val="es-MX" w:eastAsia="es-MX"/>
              </w:rPr>
            </w:pPr>
            <w:r w:rsidRPr="009E1AA2">
              <w:rPr>
                <w:rFonts w:eastAsia="Times New Roman"/>
                <w:b/>
                <w:bCs/>
                <w:color w:val="000000"/>
                <w:lang w:val="es-MX" w:eastAsia="es-MX"/>
              </w:rPr>
              <w:t>Ganado Ovino</w:t>
            </w:r>
          </w:p>
        </w:tc>
        <w:tc>
          <w:tcPr>
            <w:tcW w:w="0" w:type="auto"/>
            <w:tcBorders>
              <w:top w:val="nil"/>
              <w:left w:val="nil"/>
              <w:bottom w:val="nil"/>
              <w:right w:val="single" w:sz="4" w:space="0" w:color="FFFFFF"/>
            </w:tcBorders>
            <w:shd w:val="clear" w:color="000000" w:fill="FFFFFF"/>
            <w:vAlign w:val="center"/>
            <w:hideMark/>
          </w:tcPr>
          <w:p w14:paraId="03ABF999"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115,871</w:t>
            </w:r>
          </w:p>
        </w:tc>
        <w:tc>
          <w:tcPr>
            <w:tcW w:w="0" w:type="auto"/>
            <w:tcBorders>
              <w:top w:val="nil"/>
              <w:left w:val="nil"/>
              <w:bottom w:val="nil"/>
              <w:right w:val="single" w:sz="4" w:space="0" w:color="FFFFFF"/>
            </w:tcBorders>
            <w:shd w:val="clear" w:color="000000" w:fill="FFFFFF"/>
            <w:vAlign w:val="center"/>
            <w:hideMark/>
          </w:tcPr>
          <w:p w14:paraId="779309B1"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13,667</w:t>
            </w:r>
          </w:p>
        </w:tc>
        <w:tc>
          <w:tcPr>
            <w:tcW w:w="0" w:type="auto"/>
            <w:tcBorders>
              <w:top w:val="nil"/>
              <w:left w:val="nil"/>
              <w:bottom w:val="nil"/>
              <w:right w:val="single" w:sz="4" w:space="0" w:color="FFFFFF"/>
            </w:tcBorders>
            <w:shd w:val="clear" w:color="000000" w:fill="FFFFFF"/>
            <w:vAlign w:val="center"/>
            <w:hideMark/>
          </w:tcPr>
          <w:p w14:paraId="5EE7C475"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111,868</w:t>
            </w:r>
          </w:p>
        </w:tc>
        <w:tc>
          <w:tcPr>
            <w:tcW w:w="0" w:type="auto"/>
            <w:tcBorders>
              <w:top w:val="nil"/>
              <w:left w:val="nil"/>
              <w:bottom w:val="nil"/>
              <w:right w:val="single" w:sz="4" w:space="0" w:color="FFFFFF"/>
            </w:tcBorders>
            <w:shd w:val="clear" w:color="000000" w:fill="FFFFFF"/>
            <w:vAlign w:val="center"/>
            <w:hideMark/>
          </w:tcPr>
          <w:p w14:paraId="7C68B1C3"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14,650</w:t>
            </w:r>
          </w:p>
        </w:tc>
        <w:tc>
          <w:tcPr>
            <w:tcW w:w="0" w:type="auto"/>
            <w:tcBorders>
              <w:top w:val="nil"/>
              <w:left w:val="nil"/>
              <w:bottom w:val="nil"/>
              <w:right w:val="single" w:sz="4" w:space="0" w:color="FFFFFF"/>
            </w:tcBorders>
            <w:shd w:val="clear" w:color="000000" w:fill="FFFFFF"/>
            <w:vAlign w:val="center"/>
            <w:hideMark/>
          </w:tcPr>
          <w:p w14:paraId="5778904E"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13.1%</w:t>
            </w:r>
          </w:p>
        </w:tc>
        <w:tc>
          <w:tcPr>
            <w:tcW w:w="0" w:type="auto"/>
            <w:tcBorders>
              <w:top w:val="nil"/>
              <w:left w:val="nil"/>
              <w:bottom w:val="nil"/>
              <w:right w:val="single" w:sz="4" w:space="0" w:color="FFFFFF"/>
            </w:tcBorders>
            <w:shd w:val="clear" w:color="000000" w:fill="FFFFFF"/>
            <w:vAlign w:val="center"/>
            <w:hideMark/>
          </w:tcPr>
          <w:p w14:paraId="4744F3F3"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-4,003</w:t>
            </w:r>
          </w:p>
        </w:tc>
        <w:tc>
          <w:tcPr>
            <w:tcW w:w="0" w:type="auto"/>
            <w:tcBorders>
              <w:top w:val="nil"/>
              <w:left w:val="nil"/>
              <w:bottom w:val="nil"/>
              <w:right w:val="single" w:sz="4" w:space="0" w:color="FFFFFF"/>
            </w:tcBorders>
            <w:shd w:val="clear" w:color="000000" w:fill="FFFFFF"/>
            <w:vAlign w:val="center"/>
            <w:hideMark/>
          </w:tcPr>
          <w:p w14:paraId="3B4F9588"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983</w:t>
            </w:r>
          </w:p>
        </w:tc>
      </w:tr>
      <w:tr w:rsidR="00695C25" w:rsidRPr="009E1AA2" w14:paraId="06022800" w14:textId="77777777" w:rsidTr="009E1AA2">
        <w:trPr>
          <w:trHeight w:val="300"/>
        </w:trPr>
        <w:tc>
          <w:tcPr>
            <w:tcW w:w="0" w:type="auto"/>
            <w:tcBorders>
              <w:top w:val="nil"/>
              <w:left w:val="nil"/>
              <w:bottom w:val="single" w:sz="4" w:space="0" w:color="DBDBDB"/>
              <w:right w:val="single" w:sz="4" w:space="0" w:color="DBDBDB"/>
            </w:tcBorders>
            <w:shd w:val="clear" w:color="000000" w:fill="DBDBDB"/>
            <w:vAlign w:val="center"/>
            <w:hideMark/>
          </w:tcPr>
          <w:p w14:paraId="629B6C3B" w14:textId="77777777" w:rsidR="009E1AA2" w:rsidRPr="009E1AA2" w:rsidRDefault="009E1AA2" w:rsidP="009E1AA2">
            <w:pPr>
              <w:jc w:val="center"/>
              <w:rPr>
                <w:rFonts w:eastAsia="Times New Roman"/>
                <w:b/>
                <w:bCs/>
                <w:color w:val="000000"/>
                <w:lang w:val="es-MX" w:eastAsia="es-MX"/>
              </w:rPr>
            </w:pPr>
            <w:r w:rsidRPr="009E1AA2">
              <w:rPr>
                <w:rFonts w:eastAsia="Times New Roman"/>
                <w:b/>
                <w:bCs/>
                <w:color w:val="000000"/>
                <w:lang w:val="es-MX" w:eastAsia="es-MX"/>
              </w:rPr>
              <w:t>Ganado Caprino</w:t>
            </w:r>
          </w:p>
        </w:tc>
        <w:tc>
          <w:tcPr>
            <w:tcW w:w="0" w:type="auto"/>
            <w:tcBorders>
              <w:top w:val="nil"/>
              <w:left w:val="nil"/>
              <w:bottom w:val="single" w:sz="4" w:space="0" w:color="DBDBDB"/>
              <w:right w:val="single" w:sz="4" w:space="0" w:color="DBDBDB"/>
            </w:tcBorders>
            <w:shd w:val="clear" w:color="000000" w:fill="DBDBDB"/>
            <w:vAlign w:val="center"/>
            <w:hideMark/>
          </w:tcPr>
          <w:p w14:paraId="7F93EF5E"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52,944</w:t>
            </w:r>
          </w:p>
        </w:tc>
        <w:tc>
          <w:tcPr>
            <w:tcW w:w="0" w:type="auto"/>
            <w:tcBorders>
              <w:top w:val="nil"/>
              <w:left w:val="nil"/>
              <w:bottom w:val="single" w:sz="4" w:space="0" w:color="DBDBDB"/>
              <w:right w:val="single" w:sz="4" w:space="0" w:color="DBDBDB"/>
            </w:tcBorders>
            <w:shd w:val="clear" w:color="000000" w:fill="DBDBDB"/>
            <w:vAlign w:val="center"/>
            <w:hideMark/>
          </w:tcPr>
          <w:p w14:paraId="6952E47A"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9,956</w:t>
            </w:r>
          </w:p>
        </w:tc>
        <w:tc>
          <w:tcPr>
            <w:tcW w:w="0" w:type="auto"/>
            <w:tcBorders>
              <w:top w:val="nil"/>
              <w:left w:val="nil"/>
              <w:bottom w:val="single" w:sz="4" w:space="0" w:color="DBDBDB"/>
              <w:right w:val="single" w:sz="4" w:space="0" w:color="DBDBDB"/>
            </w:tcBorders>
            <w:shd w:val="clear" w:color="000000" w:fill="DBDBDB"/>
            <w:vAlign w:val="center"/>
            <w:hideMark/>
          </w:tcPr>
          <w:p w14:paraId="2C141BC6"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43,002</w:t>
            </w:r>
          </w:p>
        </w:tc>
        <w:tc>
          <w:tcPr>
            <w:tcW w:w="0" w:type="auto"/>
            <w:tcBorders>
              <w:top w:val="nil"/>
              <w:left w:val="nil"/>
              <w:bottom w:val="single" w:sz="4" w:space="0" w:color="DBDBDB"/>
              <w:right w:val="single" w:sz="4" w:space="0" w:color="DBDBDB"/>
            </w:tcBorders>
            <w:shd w:val="clear" w:color="000000" w:fill="DBDBDB"/>
            <w:vAlign w:val="center"/>
            <w:hideMark/>
          </w:tcPr>
          <w:p w14:paraId="1A7A53A6"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9,131</w:t>
            </w:r>
          </w:p>
        </w:tc>
        <w:tc>
          <w:tcPr>
            <w:tcW w:w="0" w:type="auto"/>
            <w:tcBorders>
              <w:top w:val="nil"/>
              <w:left w:val="nil"/>
              <w:bottom w:val="single" w:sz="4" w:space="0" w:color="DBDBDB"/>
              <w:right w:val="single" w:sz="4" w:space="0" w:color="DBDBDB"/>
            </w:tcBorders>
            <w:shd w:val="clear" w:color="000000" w:fill="DBDBDB"/>
            <w:vAlign w:val="center"/>
            <w:hideMark/>
          </w:tcPr>
          <w:p w14:paraId="61E7BD2D"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21.2%</w:t>
            </w:r>
          </w:p>
        </w:tc>
        <w:tc>
          <w:tcPr>
            <w:tcW w:w="0" w:type="auto"/>
            <w:tcBorders>
              <w:top w:val="nil"/>
              <w:left w:val="nil"/>
              <w:bottom w:val="single" w:sz="4" w:space="0" w:color="DBDBDB"/>
              <w:right w:val="single" w:sz="4" w:space="0" w:color="DBDBDB"/>
            </w:tcBorders>
            <w:shd w:val="clear" w:color="000000" w:fill="DBDBDB"/>
            <w:vAlign w:val="center"/>
            <w:hideMark/>
          </w:tcPr>
          <w:p w14:paraId="12515831"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-9,942</w:t>
            </w:r>
          </w:p>
        </w:tc>
        <w:tc>
          <w:tcPr>
            <w:tcW w:w="0" w:type="auto"/>
            <w:tcBorders>
              <w:top w:val="nil"/>
              <w:left w:val="nil"/>
              <w:bottom w:val="single" w:sz="4" w:space="0" w:color="DBDBDB"/>
              <w:right w:val="single" w:sz="4" w:space="0" w:color="DBDBDB"/>
            </w:tcBorders>
            <w:shd w:val="clear" w:color="000000" w:fill="DBDBDB"/>
            <w:vAlign w:val="center"/>
            <w:hideMark/>
          </w:tcPr>
          <w:p w14:paraId="55B11868"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-825</w:t>
            </w:r>
          </w:p>
        </w:tc>
      </w:tr>
      <w:tr w:rsidR="00695C25" w:rsidRPr="009E1AA2" w14:paraId="32785699" w14:textId="77777777" w:rsidTr="009E1AA2">
        <w:trPr>
          <w:trHeight w:val="300"/>
        </w:trPr>
        <w:tc>
          <w:tcPr>
            <w:tcW w:w="0" w:type="auto"/>
            <w:tcBorders>
              <w:top w:val="nil"/>
              <w:left w:val="nil"/>
              <w:bottom w:val="nil"/>
              <w:right w:val="single" w:sz="4" w:space="0" w:color="FFFFFF"/>
            </w:tcBorders>
            <w:shd w:val="clear" w:color="000000" w:fill="FFFFFF"/>
            <w:vAlign w:val="center"/>
            <w:hideMark/>
          </w:tcPr>
          <w:p w14:paraId="1BC52FCA" w14:textId="77777777" w:rsidR="009E1AA2" w:rsidRPr="009E1AA2" w:rsidRDefault="009E1AA2" w:rsidP="009E1AA2">
            <w:pPr>
              <w:jc w:val="center"/>
              <w:rPr>
                <w:rFonts w:eastAsia="Times New Roman"/>
                <w:b/>
                <w:bCs/>
                <w:color w:val="000000"/>
                <w:lang w:val="es-MX" w:eastAsia="es-MX"/>
              </w:rPr>
            </w:pPr>
            <w:r w:rsidRPr="009E1AA2">
              <w:rPr>
                <w:rFonts w:eastAsia="Times New Roman"/>
                <w:b/>
                <w:bCs/>
                <w:color w:val="000000"/>
                <w:lang w:val="es-MX" w:eastAsia="es-MX"/>
              </w:rPr>
              <w:t>Total</w:t>
            </w:r>
          </w:p>
        </w:tc>
        <w:tc>
          <w:tcPr>
            <w:tcW w:w="0" w:type="auto"/>
            <w:tcBorders>
              <w:top w:val="nil"/>
              <w:left w:val="nil"/>
              <w:bottom w:val="nil"/>
              <w:right w:val="single" w:sz="4" w:space="0" w:color="FFFFFF"/>
            </w:tcBorders>
            <w:shd w:val="clear" w:color="000000" w:fill="FFFFFF"/>
            <w:vAlign w:val="center"/>
            <w:hideMark/>
          </w:tcPr>
          <w:p w14:paraId="76C71D2A" w14:textId="77777777" w:rsidR="009E1AA2" w:rsidRPr="009E1AA2" w:rsidRDefault="009E1AA2" w:rsidP="009E1AA2">
            <w:pPr>
              <w:jc w:val="center"/>
              <w:rPr>
                <w:rFonts w:eastAsia="Times New Roman"/>
                <w:b/>
                <w:bCs/>
                <w:color w:val="000000"/>
                <w:lang w:val="es-MX" w:eastAsia="es-MX"/>
              </w:rPr>
            </w:pPr>
            <w:r w:rsidRPr="009E1AA2">
              <w:rPr>
                <w:rFonts w:eastAsia="Times New Roman"/>
                <w:b/>
                <w:bCs/>
                <w:color w:val="000000"/>
                <w:lang w:val="es-MX" w:eastAsia="es-MX"/>
              </w:rPr>
              <w:t>6,556,982</w:t>
            </w:r>
          </w:p>
        </w:tc>
        <w:tc>
          <w:tcPr>
            <w:tcW w:w="0" w:type="auto"/>
            <w:tcBorders>
              <w:top w:val="nil"/>
              <w:left w:val="nil"/>
              <w:bottom w:val="nil"/>
              <w:right w:val="single" w:sz="4" w:space="0" w:color="FFFFFF"/>
            </w:tcBorders>
            <w:shd w:val="clear" w:color="000000" w:fill="FFFFFF"/>
            <w:vAlign w:val="center"/>
            <w:hideMark/>
          </w:tcPr>
          <w:p w14:paraId="4FB6CAB8" w14:textId="77777777" w:rsidR="009E1AA2" w:rsidRPr="009E1AA2" w:rsidRDefault="009E1AA2" w:rsidP="009E1AA2">
            <w:pPr>
              <w:jc w:val="center"/>
              <w:rPr>
                <w:rFonts w:eastAsia="Times New Roman"/>
                <w:b/>
                <w:bCs/>
                <w:color w:val="000000"/>
                <w:lang w:val="es-MX" w:eastAsia="es-MX"/>
              </w:rPr>
            </w:pPr>
            <w:r w:rsidRPr="009E1AA2">
              <w:rPr>
                <w:rFonts w:eastAsia="Times New Roman"/>
                <w:b/>
                <w:bCs/>
                <w:color w:val="000000"/>
                <w:lang w:val="es-MX" w:eastAsia="es-MX"/>
              </w:rPr>
              <w:t>1,153,138</w:t>
            </w:r>
          </w:p>
        </w:tc>
        <w:tc>
          <w:tcPr>
            <w:tcW w:w="0" w:type="auto"/>
            <w:tcBorders>
              <w:top w:val="nil"/>
              <w:left w:val="nil"/>
              <w:bottom w:val="nil"/>
              <w:right w:val="single" w:sz="4" w:space="0" w:color="FFFFFF"/>
            </w:tcBorders>
            <w:shd w:val="clear" w:color="000000" w:fill="FFFFFF"/>
            <w:vAlign w:val="center"/>
            <w:hideMark/>
          </w:tcPr>
          <w:p w14:paraId="328BD56D" w14:textId="77777777" w:rsidR="009E1AA2" w:rsidRPr="009E1AA2" w:rsidRDefault="009E1AA2" w:rsidP="009E1AA2">
            <w:pPr>
              <w:jc w:val="center"/>
              <w:rPr>
                <w:rFonts w:eastAsia="Times New Roman"/>
                <w:b/>
                <w:bCs/>
                <w:color w:val="000000"/>
                <w:lang w:val="es-MX" w:eastAsia="es-MX"/>
              </w:rPr>
            </w:pPr>
            <w:r w:rsidRPr="009E1AA2">
              <w:rPr>
                <w:rFonts w:eastAsia="Times New Roman"/>
                <w:b/>
                <w:bCs/>
                <w:color w:val="000000"/>
                <w:lang w:val="es-MX" w:eastAsia="es-MX"/>
              </w:rPr>
              <w:t>6,714,004</w:t>
            </w:r>
          </w:p>
        </w:tc>
        <w:tc>
          <w:tcPr>
            <w:tcW w:w="0" w:type="auto"/>
            <w:tcBorders>
              <w:top w:val="nil"/>
              <w:left w:val="nil"/>
              <w:bottom w:val="nil"/>
              <w:right w:val="single" w:sz="4" w:space="0" w:color="FFFFFF"/>
            </w:tcBorders>
            <w:shd w:val="clear" w:color="000000" w:fill="FFFFFF"/>
            <w:vAlign w:val="center"/>
            <w:hideMark/>
          </w:tcPr>
          <w:p w14:paraId="3987959C" w14:textId="77777777" w:rsidR="009E1AA2" w:rsidRPr="009E1AA2" w:rsidRDefault="009E1AA2" w:rsidP="009E1AA2">
            <w:pPr>
              <w:jc w:val="center"/>
              <w:rPr>
                <w:rFonts w:eastAsia="Times New Roman"/>
                <w:b/>
                <w:bCs/>
                <w:color w:val="000000"/>
                <w:lang w:val="es-MX" w:eastAsia="es-MX"/>
              </w:rPr>
            </w:pPr>
            <w:r w:rsidRPr="009E1AA2">
              <w:rPr>
                <w:rFonts w:eastAsia="Times New Roman"/>
                <w:b/>
                <w:bCs/>
                <w:color w:val="000000"/>
                <w:lang w:val="es-MX" w:eastAsia="es-MX"/>
              </w:rPr>
              <w:t>1,248,015</w:t>
            </w:r>
          </w:p>
        </w:tc>
        <w:tc>
          <w:tcPr>
            <w:tcW w:w="0" w:type="auto"/>
            <w:tcBorders>
              <w:top w:val="nil"/>
              <w:left w:val="nil"/>
              <w:bottom w:val="nil"/>
              <w:right w:val="single" w:sz="4" w:space="0" w:color="FFFFFF"/>
            </w:tcBorders>
            <w:shd w:val="clear" w:color="000000" w:fill="FFFFFF"/>
            <w:vAlign w:val="center"/>
            <w:hideMark/>
          </w:tcPr>
          <w:p w14:paraId="21834170" w14:textId="77777777" w:rsidR="009E1AA2" w:rsidRPr="009E1AA2" w:rsidRDefault="009E1AA2" w:rsidP="009E1AA2">
            <w:pPr>
              <w:jc w:val="center"/>
              <w:rPr>
                <w:rFonts w:eastAsia="Times New Roman"/>
                <w:b/>
                <w:bCs/>
                <w:color w:val="000000"/>
                <w:lang w:val="es-MX" w:eastAsia="es-MX"/>
              </w:rPr>
            </w:pPr>
            <w:r w:rsidRPr="009E1AA2">
              <w:rPr>
                <w:rFonts w:eastAsia="Times New Roman"/>
                <w:b/>
                <w:bCs/>
                <w:color w:val="000000"/>
                <w:lang w:val="es-MX" w:eastAsia="es-MX"/>
              </w:rPr>
              <w:t>18.6%</w:t>
            </w:r>
          </w:p>
        </w:tc>
        <w:tc>
          <w:tcPr>
            <w:tcW w:w="0" w:type="auto"/>
            <w:tcBorders>
              <w:top w:val="nil"/>
              <w:left w:val="nil"/>
              <w:bottom w:val="nil"/>
              <w:right w:val="single" w:sz="4" w:space="0" w:color="FFFFFF"/>
            </w:tcBorders>
            <w:shd w:val="clear" w:color="000000" w:fill="FFFFFF"/>
            <w:vAlign w:val="center"/>
            <w:hideMark/>
          </w:tcPr>
          <w:p w14:paraId="43722F44" w14:textId="77777777" w:rsidR="009E1AA2" w:rsidRPr="009E1AA2" w:rsidRDefault="009E1AA2" w:rsidP="009E1AA2">
            <w:pPr>
              <w:jc w:val="center"/>
              <w:rPr>
                <w:rFonts w:eastAsia="Times New Roman"/>
                <w:b/>
                <w:bCs/>
                <w:color w:val="000000"/>
                <w:lang w:val="es-MX" w:eastAsia="es-MX"/>
              </w:rPr>
            </w:pPr>
            <w:r w:rsidRPr="009E1AA2">
              <w:rPr>
                <w:rFonts w:eastAsia="Times New Roman"/>
                <w:b/>
                <w:bCs/>
                <w:color w:val="000000"/>
                <w:lang w:val="es-MX" w:eastAsia="es-MX"/>
              </w:rPr>
              <w:t>157,022</w:t>
            </w:r>
          </w:p>
        </w:tc>
        <w:tc>
          <w:tcPr>
            <w:tcW w:w="0" w:type="auto"/>
            <w:tcBorders>
              <w:top w:val="nil"/>
              <w:left w:val="nil"/>
              <w:bottom w:val="nil"/>
              <w:right w:val="single" w:sz="4" w:space="0" w:color="FFFFFF"/>
            </w:tcBorders>
            <w:shd w:val="clear" w:color="000000" w:fill="FFFFFF"/>
            <w:vAlign w:val="center"/>
            <w:hideMark/>
          </w:tcPr>
          <w:p w14:paraId="0E8C2BC8" w14:textId="77777777" w:rsidR="009E1AA2" w:rsidRPr="009E1AA2" w:rsidRDefault="009E1AA2" w:rsidP="009E1AA2">
            <w:pPr>
              <w:jc w:val="center"/>
              <w:rPr>
                <w:rFonts w:eastAsia="Times New Roman"/>
                <w:b/>
                <w:bCs/>
                <w:color w:val="000000"/>
                <w:lang w:val="es-MX" w:eastAsia="es-MX"/>
              </w:rPr>
            </w:pPr>
            <w:r w:rsidRPr="009E1AA2">
              <w:rPr>
                <w:rFonts w:eastAsia="Times New Roman"/>
                <w:b/>
                <w:bCs/>
                <w:color w:val="000000"/>
                <w:lang w:val="es-MX" w:eastAsia="es-MX"/>
              </w:rPr>
              <w:t>94,877</w:t>
            </w:r>
          </w:p>
        </w:tc>
      </w:tr>
    </w:tbl>
    <w:p w14:paraId="2F283971" w14:textId="77777777" w:rsidR="009E1AA2" w:rsidRDefault="009E1AA2" w:rsidP="00BD7B52">
      <w:pPr>
        <w:jc w:val="left"/>
        <w:rPr>
          <w:rFonts w:eastAsia="Times New Roman"/>
          <w:bCs/>
          <w:color w:val="000000"/>
          <w:sz w:val="22"/>
          <w:szCs w:val="22"/>
          <w:vertAlign w:val="superscript"/>
          <w:lang w:val="es-MX" w:eastAsia="es-MX"/>
        </w:rPr>
      </w:pPr>
    </w:p>
    <w:p w14:paraId="1269DD67" w14:textId="797C1A85" w:rsidR="00694E93" w:rsidRPr="00D34048" w:rsidRDefault="00694E93" w:rsidP="00BD7B52">
      <w:pPr>
        <w:jc w:val="left"/>
        <w:rPr>
          <w:rFonts w:eastAsia="Times New Roman"/>
          <w:bCs/>
          <w:color w:val="000000"/>
          <w:lang w:val="es-MX" w:eastAsia="es-MX"/>
        </w:rPr>
      </w:pPr>
      <w:r w:rsidRPr="00D34048">
        <w:rPr>
          <w:rFonts w:eastAsia="Times New Roman"/>
          <w:bCs/>
          <w:color w:val="000000"/>
          <w:vertAlign w:val="superscript"/>
          <w:lang w:val="es-MX" w:eastAsia="es-MX"/>
        </w:rPr>
        <w:t>1/</w:t>
      </w:r>
      <w:r w:rsidRPr="00D34048">
        <w:rPr>
          <w:rFonts w:eastAsia="Times New Roman"/>
          <w:bCs/>
          <w:color w:val="000000"/>
          <w:lang w:val="es-MX" w:eastAsia="es-MX"/>
        </w:rPr>
        <w:t xml:space="preserve"> </w:t>
      </w:r>
      <w:r w:rsidR="00BD7B52" w:rsidRPr="00D34048">
        <w:rPr>
          <w:rFonts w:eastAsia="Times New Roman"/>
          <w:bCs/>
          <w:color w:val="000000"/>
          <w:lang w:val="es-MX" w:eastAsia="es-MX"/>
        </w:rPr>
        <w:t>Cifras</w:t>
      </w:r>
      <w:r w:rsidRPr="00D34048">
        <w:rPr>
          <w:rFonts w:eastAsia="Times New Roman"/>
          <w:bCs/>
          <w:color w:val="000000"/>
          <w:lang w:val="es-MX" w:eastAsia="es-MX"/>
        </w:rPr>
        <w:t xml:space="preserve"> Preliminares.</w:t>
      </w:r>
    </w:p>
    <w:p w14:paraId="7C4F5AC0" w14:textId="3D6B6E53" w:rsidR="00011D2E" w:rsidRPr="00D34048" w:rsidRDefault="00011D2E" w:rsidP="00BD7B52">
      <w:pPr>
        <w:jc w:val="left"/>
        <w:rPr>
          <w:rFonts w:eastAsia="Times New Roman"/>
          <w:bCs/>
          <w:color w:val="000000"/>
          <w:lang w:val="es-MX" w:eastAsia="es-MX"/>
        </w:rPr>
      </w:pPr>
      <w:r w:rsidRPr="00D34048">
        <w:rPr>
          <w:rFonts w:eastAsia="Times New Roman"/>
          <w:bCs/>
          <w:color w:val="000000"/>
          <w:lang w:val="es-MX" w:eastAsia="es-MX"/>
        </w:rPr>
        <w:t>Fuente: IIEG, con información de INEGI, Sacrificio de Ganado en Rastros Municipales.</w:t>
      </w:r>
    </w:p>
    <w:p w14:paraId="3F80F1E9" w14:textId="77777777" w:rsidR="00BD7B52" w:rsidRPr="00FB358D" w:rsidRDefault="00BD7B52" w:rsidP="00011D2E">
      <w:pPr>
        <w:rPr>
          <w:rFonts w:eastAsia="Times New Roman"/>
          <w:sz w:val="22"/>
          <w:szCs w:val="22"/>
          <w:lang w:val="es-ES_tradnl" w:eastAsia="es-MX"/>
        </w:rPr>
      </w:pPr>
    </w:p>
    <w:p w14:paraId="351886AD" w14:textId="36309379" w:rsidR="00632726" w:rsidRPr="00FB358D" w:rsidRDefault="00632726" w:rsidP="00632726">
      <w:pPr>
        <w:pStyle w:val="Descripcin"/>
        <w:jc w:val="center"/>
        <w:rPr>
          <w:rFonts w:ascii="Arial" w:hAnsi="Arial" w:cs="Arial"/>
          <w:b w:val="0"/>
          <w:sz w:val="22"/>
          <w:szCs w:val="22"/>
        </w:rPr>
      </w:pPr>
      <w:r w:rsidRPr="00FB358D">
        <w:rPr>
          <w:rFonts w:ascii="Arial" w:hAnsi="Arial" w:cs="Arial"/>
          <w:sz w:val="22"/>
          <w:szCs w:val="22"/>
        </w:rPr>
        <w:t xml:space="preserve">Tabla </w:t>
      </w:r>
      <w:r w:rsidRPr="00FB358D">
        <w:rPr>
          <w:rFonts w:ascii="Arial" w:hAnsi="Arial" w:cs="Arial"/>
          <w:sz w:val="22"/>
          <w:szCs w:val="22"/>
        </w:rPr>
        <w:fldChar w:fldCharType="begin"/>
      </w:r>
      <w:r w:rsidRPr="00FB358D">
        <w:rPr>
          <w:rFonts w:ascii="Arial" w:hAnsi="Arial" w:cs="Arial"/>
          <w:sz w:val="22"/>
          <w:szCs w:val="22"/>
        </w:rPr>
        <w:instrText xml:space="preserve"> SEQ Tabla \* ARABIC </w:instrText>
      </w:r>
      <w:r w:rsidRPr="00FB358D">
        <w:rPr>
          <w:rFonts w:ascii="Arial" w:hAnsi="Arial" w:cs="Arial"/>
          <w:sz w:val="22"/>
          <w:szCs w:val="22"/>
        </w:rPr>
        <w:fldChar w:fldCharType="separate"/>
      </w:r>
      <w:r w:rsidR="004C2403">
        <w:rPr>
          <w:rFonts w:ascii="Arial" w:hAnsi="Arial" w:cs="Arial"/>
          <w:noProof/>
          <w:sz w:val="22"/>
          <w:szCs w:val="22"/>
        </w:rPr>
        <w:t>9</w:t>
      </w:r>
      <w:r w:rsidRPr="00FB358D">
        <w:rPr>
          <w:rFonts w:ascii="Arial" w:hAnsi="Arial" w:cs="Arial"/>
          <w:sz w:val="22"/>
          <w:szCs w:val="22"/>
        </w:rPr>
        <w:fldChar w:fldCharType="end"/>
      </w:r>
      <w:r w:rsidRPr="00FB358D">
        <w:rPr>
          <w:rFonts w:ascii="Arial" w:hAnsi="Arial" w:cs="Arial"/>
          <w:sz w:val="22"/>
          <w:szCs w:val="22"/>
        </w:rPr>
        <w:t>. Producción de Carne en Canal: Total Nacional y Jalisco, Toneladas</w:t>
      </w:r>
      <w:r w:rsidRPr="00FB358D">
        <w:rPr>
          <w:rFonts w:ascii="Arial" w:hAnsi="Arial" w:cs="Arial"/>
          <w:b w:val="0"/>
          <w:sz w:val="22"/>
          <w:szCs w:val="22"/>
        </w:rPr>
        <w:t xml:space="preserve">, </w:t>
      </w:r>
    </w:p>
    <w:p w14:paraId="4793EA31" w14:textId="6FB3341B" w:rsidR="00011D2E" w:rsidRPr="00FB358D" w:rsidRDefault="00632726" w:rsidP="00966F60">
      <w:pPr>
        <w:pStyle w:val="Descripcin"/>
        <w:jc w:val="center"/>
        <w:rPr>
          <w:rFonts w:ascii="Arial" w:hAnsi="Arial" w:cs="Arial"/>
          <w:sz w:val="22"/>
          <w:szCs w:val="22"/>
        </w:rPr>
      </w:pPr>
      <w:r w:rsidRPr="00FB358D">
        <w:rPr>
          <w:rFonts w:ascii="Arial" w:hAnsi="Arial" w:cs="Arial"/>
          <w:sz w:val="22"/>
          <w:szCs w:val="22"/>
        </w:rPr>
        <w:t>2017 / 2018</w:t>
      </w:r>
      <w:r w:rsidR="00694E93" w:rsidRPr="00FB358D">
        <w:rPr>
          <w:rFonts w:ascii="Arial" w:hAnsi="Arial" w:cs="Arial"/>
          <w:sz w:val="22"/>
          <w:szCs w:val="22"/>
        </w:rPr>
        <w:t xml:space="preserve"> </w:t>
      </w:r>
      <w:r w:rsidR="00694E93" w:rsidRPr="006F23A4">
        <w:rPr>
          <w:rFonts w:ascii="Arial" w:hAnsi="Arial" w:cs="Arial"/>
          <w:sz w:val="22"/>
          <w:szCs w:val="22"/>
          <w:vertAlign w:val="superscript"/>
        </w:rPr>
        <w:t>1/</w:t>
      </w:r>
    </w:p>
    <w:tbl>
      <w:tblPr>
        <w:tblW w:w="0" w:type="auto"/>
        <w:tblInd w:w="55" w:type="dxa"/>
        <w:tblCellMar>
          <w:left w:w="70" w:type="dxa"/>
          <w:right w:w="70" w:type="dxa"/>
        </w:tblCellMar>
        <w:tblLook w:val="04A0" w:firstRow="1" w:lastRow="0" w:firstColumn="1" w:lastColumn="0" w:noHBand="0" w:noVBand="1"/>
      </w:tblPr>
      <w:tblGrid>
        <w:gridCol w:w="1520"/>
        <w:gridCol w:w="974"/>
        <w:gridCol w:w="863"/>
        <w:gridCol w:w="974"/>
        <w:gridCol w:w="863"/>
        <w:gridCol w:w="3513"/>
        <w:gridCol w:w="1103"/>
        <w:gridCol w:w="927"/>
      </w:tblGrid>
      <w:tr w:rsidR="009E1AA2" w:rsidRPr="009E1AA2" w14:paraId="7B54BA9F" w14:textId="77777777" w:rsidTr="009E1AA2">
        <w:trPr>
          <w:trHeight w:val="545"/>
        </w:trPr>
        <w:tc>
          <w:tcPr>
            <w:tcW w:w="0" w:type="auto"/>
            <w:vMerge w:val="restart"/>
            <w:tcBorders>
              <w:top w:val="single" w:sz="4" w:space="0" w:color="FBBB27"/>
              <w:left w:val="single" w:sz="4" w:space="0" w:color="FBBB27"/>
              <w:bottom w:val="single" w:sz="4" w:space="0" w:color="FBBB27"/>
              <w:right w:val="single" w:sz="4" w:space="0" w:color="FBBB27"/>
            </w:tcBorders>
            <w:shd w:val="clear" w:color="000000" w:fill="FBBB27"/>
            <w:vAlign w:val="center"/>
            <w:hideMark/>
          </w:tcPr>
          <w:p w14:paraId="2036AB93" w14:textId="77777777" w:rsidR="009E1AA2" w:rsidRPr="009E1AA2" w:rsidRDefault="009E1AA2" w:rsidP="009E1AA2">
            <w:pPr>
              <w:jc w:val="center"/>
              <w:rPr>
                <w:rFonts w:eastAsia="Times New Roman"/>
                <w:b/>
                <w:bCs/>
                <w:lang w:val="es-MX" w:eastAsia="es-MX"/>
              </w:rPr>
            </w:pPr>
            <w:r w:rsidRPr="009E1AA2">
              <w:rPr>
                <w:rFonts w:eastAsia="Times New Roman"/>
                <w:b/>
                <w:bCs/>
                <w:lang w:val="es-MX" w:eastAsia="es-MX"/>
              </w:rPr>
              <w:t>Carne en canal</w:t>
            </w:r>
          </w:p>
        </w:tc>
        <w:tc>
          <w:tcPr>
            <w:tcW w:w="0" w:type="auto"/>
            <w:gridSpan w:val="2"/>
            <w:tcBorders>
              <w:top w:val="single" w:sz="4" w:space="0" w:color="FBBB27"/>
              <w:left w:val="nil"/>
              <w:bottom w:val="single" w:sz="4" w:space="0" w:color="FBBB27"/>
              <w:right w:val="single" w:sz="4" w:space="0" w:color="FBBB27"/>
            </w:tcBorders>
            <w:shd w:val="clear" w:color="000000" w:fill="FBBB27"/>
            <w:vAlign w:val="center"/>
            <w:hideMark/>
          </w:tcPr>
          <w:p w14:paraId="6C60DD2C" w14:textId="77777777" w:rsidR="009E1AA2" w:rsidRPr="009E1AA2" w:rsidRDefault="009E1AA2" w:rsidP="009E1AA2">
            <w:pPr>
              <w:jc w:val="center"/>
              <w:rPr>
                <w:rFonts w:eastAsia="Times New Roman"/>
                <w:b/>
                <w:bCs/>
                <w:lang w:val="es-MX" w:eastAsia="es-MX"/>
              </w:rPr>
            </w:pPr>
            <w:r w:rsidRPr="009E1AA2">
              <w:rPr>
                <w:rFonts w:eastAsia="Times New Roman"/>
                <w:b/>
                <w:bCs/>
                <w:lang w:val="es-MX" w:eastAsia="es-MX"/>
              </w:rPr>
              <w:t>2017</w:t>
            </w:r>
          </w:p>
        </w:tc>
        <w:tc>
          <w:tcPr>
            <w:tcW w:w="0" w:type="auto"/>
            <w:gridSpan w:val="2"/>
            <w:tcBorders>
              <w:top w:val="single" w:sz="4" w:space="0" w:color="FBBB27"/>
              <w:left w:val="nil"/>
              <w:bottom w:val="single" w:sz="4" w:space="0" w:color="FBBB27"/>
              <w:right w:val="single" w:sz="4" w:space="0" w:color="FBBB27"/>
            </w:tcBorders>
            <w:shd w:val="clear" w:color="000000" w:fill="FBBB27"/>
            <w:vAlign w:val="center"/>
            <w:hideMark/>
          </w:tcPr>
          <w:p w14:paraId="5B11D8B8" w14:textId="19259F0E" w:rsidR="009E1AA2" w:rsidRPr="009E1AA2" w:rsidRDefault="009E1AA2" w:rsidP="009E1AA2">
            <w:pPr>
              <w:jc w:val="center"/>
              <w:rPr>
                <w:rFonts w:eastAsia="Times New Roman"/>
                <w:b/>
                <w:bCs/>
                <w:lang w:val="es-MX" w:eastAsia="es-MX"/>
              </w:rPr>
            </w:pPr>
            <w:r w:rsidRPr="009E1AA2">
              <w:rPr>
                <w:rFonts w:eastAsia="Times New Roman"/>
                <w:b/>
                <w:bCs/>
                <w:lang w:val="es-MX" w:eastAsia="es-MX"/>
              </w:rPr>
              <w:t>2018</w:t>
            </w:r>
            <w:r w:rsidRPr="00695C25">
              <w:rPr>
                <w:rFonts w:eastAsia="Times New Roman"/>
                <w:b/>
                <w:bCs/>
                <w:lang w:val="es-MX" w:eastAsia="es-MX"/>
              </w:rPr>
              <w:t xml:space="preserve"> </w:t>
            </w:r>
            <w:r w:rsidRPr="00695C25">
              <w:rPr>
                <w:rFonts w:eastAsia="Times New Roman"/>
                <w:b/>
                <w:bCs/>
                <w:vertAlign w:val="superscript"/>
                <w:lang w:val="es-MX" w:eastAsia="es-MX"/>
              </w:rPr>
              <w:t>1/</w:t>
            </w:r>
          </w:p>
        </w:tc>
        <w:tc>
          <w:tcPr>
            <w:tcW w:w="0" w:type="auto"/>
            <w:vMerge w:val="restart"/>
            <w:tcBorders>
              <w:top w:val="single" w:sz="4" w:space="0" w:color="FBBB27"/>
              <w:left w:val="single" w:sz="4" w:space="0" w:color="FBBB27"/>
              <w:bottom w:val="single" w:sz="4" w:space="0" w:color="FBBB27"/>
              <w:right w:val="single" w:sz="4" w:space="0" w:color="FBBB27"/>
            </w:tcBorders>
            <w:shd w:val="clear" w:color="000000" w:fill="FBBB27"/>
            <w:vAlign w:val="center"/>
            <w:hideMark/>
          </w:tcPr>
          <w:p w14:paraId="56B3EEB9" w14:textId="77777777" w:rsidR="009E1AA2" w:rsidRPr="009E1AA2" w:rsidRDefault="009E1AA2" w:rsidP="009E1AA2">
            <w:pPr>
              <w:jc w:val="center"/>
              <w:rPr>
                <w:rFonts w:eastAsia="Times New Roman"/>
                <w:b/>
                <w:bCs/>
                <w:lang w:val="es-MX" w:eastAsia="es-MX"/>
              </w:rPr>
            </w:pPr>
            <w:r w:rsidRPr="009E1AA2">
              <w:rPr>
                <w:rFonts w:eastAsia="Times New Roman"/>
                <w:b/>
                <w:bCs/>
                <w:lang w:val="es-MX" w:eastAsia="es-MX"/>
              </w:rPr>
              <w:t>% Participación Jalisco al Nacional (2018)</w:t>
            </w:r>
          </w:p>
        </w:tc>
        <w:tc>
          <w:tcPr>
            <w:tcW w:w="0" w:type="auto"/>
            <w:gridSpan w:val="2"/>
            <w:tcBorders>
              <w:top w:val="single" w:sz="4" w:space="0" w:color="FBBB27"/>
              <w:left w:val="nil"/>
              <w:bottom w:val="single" w:sz="4" w:space="0" w:color="FBBB27"/>
              <w:right w:val="single" w:sz="4" w:space="0" w:color="FBBB27"/>
            </w:tcBorders>
            <w:shd w:val="clear" w:color="000000" w:fill="FBBB27"/>
            <w:vAlign w:val="center"/>
            <w:hideMark/>
          </w:tcPr>
          <w:p w14:paraId="4FDA0DEA" w14:textId="77777777" w:rsidR="009E1AA2" w:rsidRPr="009E1AA2" w:rsidRDefault="009E1AA2" w:rsidP="009E1AA2">
            <w:pPr>
              <w:jc w:val="center"/>
              <w:rPr>
                <w:rFonts w:eastAsia="Times New Roman"/>
                <w:b/>
                <w:bCs/>
                <w:lang w:val="es-MX" w:eastAsia="es-MX"/>
              </w:rPr>
            </w:pPr>
            <w:r w:rsidRPr="009E1AA2">
              <w:rPr>
                <w:rFonts w:eastAsia="Times New Roman"/>
                <w:b/>
                <w:bCs/>
                <w:lang w:val="es-MX" w:eastAsia="es-MX"/>
              </w:rPr>
              <w:t>Variación 2017/ 2018</w:t>
            </w:r>
          </w:p>
        </w:tc>
      </w:tr>
      <w:tr w:rsidR="00695C25" w:rsidRPr="009E1AA2" w14:paraId="6E81AD68" w14:textId="77777777" w:rsidTr="009E1AA2">
        <w:trPr>
          <w:trHeight w:val="545"/>
        </w:trPr>
        <w:tc>
          <w:tcPr>
            <w:tcW w:w="0" w:type="auto"/>
            <w:vMerge/>
            <w:tcBorders>
              <w:top w:val="single" w:sz="4" w:space="0" w:color="FBBB27"/>
              <w:left w:val="single" w:sz="4" w:space="0" w:color="FBBB27"/>
              <w:bottom w:val="single" w:sz="4" w:space="0" w:color="FBBB27"/>
              <w:right w:val="single" w:sz="4" w:space="0" w:color="FBBB27"/>
            </w:tcBorders>
            <w:vAlign w:val="center"/>
            <w:hideMark/>
          </w:tcPr>
          <w:p w14:paraId="7C88662F" w14:textId="77777777" w:rsidR="009E1AA2" w:rsidRPr="009E1AA2" w:rsidRDefault="009E1AA2" w:rsidP="009E1AA2">
            <w:pPr>
              <w:jc w:val="left"/>
              <w:rPr>
                <w:rFonts w:eastAsia="Times New Roman"/>
                <w:b/>
                <w:bCs/>
                <w:lang w:val="es-MX" w:eastAsia="es-MX"/>
              </w:rPr>
            </w:pPr>
          </w:p>
        </w:tc>
        <w:tc>
          <w:tcPr>
            <w:tcW w:w="0" w:type="auto"/>
            <w:tcBorders>
              <w:top w:val="nil"/>
              <w:left w:val="nil"/>
              <w:bottom w:val="single" w:sz="4" w:space="0" w:color="FBBB27"/>
              <w:right w:val="single" w:sz="4" w:space="0" w:color="FBBB27"/>
            </w:tcBorders>
            <w:shd w:val="clear" w:color="000000" w:fill="FBBB27"/>
            <w:vAlign w:val="center"/>
            <w:hideMark/>
          </w:tcPr>
          <w:p w14:paraId="17C52604" w14:textId="77777777" w:rsidR="009E1AA2" w:rsidRPr="009E1AA2" w:rsidRDefault="009E1AA2" w:rsidP="009E1AA2">
            <w:pPr>
              <w:jc w:val="center"/>
              <w:rPr>
                <w:rFonts w:eastAsia="Times New Roman"/>
                <w:b/>
                <w:bCs/>
                <w:lang w:val="es-MX" w:eastAsia="es-MX"/>
              </w:rPr>
            </w:pPr>
            <w:r w:rsidRPr="009E1AA2">
              <w:rPr>
                <w:rFonts w:eastAsia="Times New Roman"/>
                <w:b/>
                <w:bCs/>
                <w:lang w:val="es-MX" w:eastAsia="es-MX"/>
              </w:rPr>
              <w:t>Nacional</w:t>
            </w:r>
          </w:p>
        </w:tc>
        <w:tc>
          <w:tcPr>
            <w:tcW w:w="0" w:type="auto"/>
            <w:tcBorders>
              <w:top w:val="nil"/>
              <w:left w:val="nil"/>
              <w:bottom w:val="single" w:sz="4" w:space="0" w:color="FBBB27"/>
              <w:right w:val="single" w:sz="4" w:space="0" w:color="FBBB27"/>
            </w:tcBorders>
            <w:shd w:val="clear" w:color="000000" w:fill="FBBB27"/>
            <w:vAlign w:val="center"/>
            <w:hideMark/>
          </w:tcPr>
          <w:p w14:paraId="0150348F" w14:textId="77777777" w:rsidR="009E1AA2" w:rsidRPr="009E1AA2" w:rsidRDefault="009E1AA2" w:rsidP="009E1AA2">
            <w:pPr>
              <w:jc w:val="center"/>
              <w:rPr>
                <w:rFonts w:eastAsia="Times New Roman"/>
                <w:b/>
                <w:bCs/>
                <w:lang w:val="es-MX" w:eastAsia="es-MX"/>
              </w:rPr>
            </w:pPr>
            <w:r w:rsidRPr="009E1AA2">
              <w:rPr>
                <w:rFonts w:eastAsia="Times New Roman"/>
                <w:b/>
                <w:bCs/>
                <w:lang w:val="es-MX" w:eastAsia="es-MX"/>
              </w:rPr>
              <w:t>Jalisco</w:t>
            </w:r>
          </w:p>
        </w:tc>
        <w:tc>
          <w:tcPr>
            <w:tcW w:w="0" w:type="auto"/>
            <w:tcBorders>
              <w:top w:val="nil"/>
              <w:left w:val="nil"/>
              <w:bottom w:val="single" w:sz="4" w:space="0" w:color="FBBB27"/>
              <w:right w:val="single" w:sz="4" w:space="0" w:color="FBBB27"/>
            </w:tcBorders>
            <w:shd w:val="clear" w:color="000000" w:fill="FBBB27"/>
            <w:vAlign w:val="center"/>
            <w:hideMark/>
          </w:tcPr>
          <w:p w14:paraId="7CFD01E6" w14:textId="77777777" w:rsidR="009E1AA2" w:rsidRPr="009E1AA2" w:rsidRDefault="009E1AA2" w:rsidP="009E1AA2">
            <w:pPr>
              <w:jc w:val="center"/>
              <w:rPr>
                <w:rFonts w:eastAsia="Times New Roman"/>
                <w:b/>
                <w:bCs/>
                <w:lang w:val="es-MX" w:eastAsia="es-MX"/>
              </w:rPr>
            </w:pPr>
            <w:r w:rsidRPr="009E1AA2">
              <w:rPr>
                <w:rFonts w:eastAsia="Times New Roman"/>
                <w:b/>
                <w:bCs/>
                <w:lang w:val="es-MX" w:eastAsia="es-MX"/>
              </w:rPr>
              <w:t>Nacional</w:t>
            </w:r>
          </w:p>
        </w:tc>
        <w:tc>
          <w:tcPr>
            <w:tcW w:w="0" w:type="auto"/>
            <w:tcBorders>
              <w:top w:val="nil"/>
              <w:left w:val="nil"/>
              <w:bottom w:val="single" w:sz="4" w:space="0" w:color="FBBB27"/>
              <w:right w:val="single" w:sz="4" w:space="0" w:color="FBBB27"/>
            </w:tcBorders>
            <w:shd w:val="clear" w:color="000000" w:fill="FBBB27"/>
            <w:vAlign w:val="center"/>
            <w:hideMark/>
          </w:tcPr>
          <w:p w14:paraId="113EDE5A" w14:textId="77777777" w:rsidR="009E1AA2" w:rsidRPr="009E1AA2" w:rsidRDefault="009E1AA2" w:rsidP="009E1AA2">
            <w:pPr>
              <w:jc w:val="center"/>
              <w:rPr>
                <w:rFonts w:eastAsia="Times New Roman"/>
                <w:b/>
                <w:bCs/>
                <w:lang w:val="es-MX" w:eastAsia="es-MX"/>
              </w:rPr>
            </w:pPr>
            <w:r w:rsidRPr="009E1AA2">
              <w:rPr>
                <w:rFonts w:eastAsia="Times New Roman"/>
                <w:b/>
                <w:bCs/>
                <w:lang w:val="es-MX" w:eastAsia="es-MX"/>
              </w:rPr>
              <w:t>Jalisco</w:t>
            </w:r>
          </w:p>
        </w:tc>
        <w:tc>
          <w:tcPr>
            <w:tcW w:w="0" w:type="auto"/>
            <w:vMerge/>
            <w:tcBorders>
              <w:top w:val="single" w:sz="4" w:space="0" w:color="FBBB27"/>
              <w:left w:val="single" w:sz="4" w:space="0" w:color="FBBB27"/>
              <w:bottom w:val="single" w:sz="4" w:space="0" w:color="FBBB27"/>
              <w:right w:val="single" w:sz="4" w:space="0" w:color="FBBB27"/>
            </w:tcBorders>
            <w:vAlign w:val="center"/>
            <w:hideMark/>
          </w:tcPr>
          <w:p w14:paraId="33E4E30F" w14:textId="77777777" w:rsidR="009E1AA2" w:rsidRPr="009E1AA2" w:rsidRDefault="009E1AA2" w:rsidP="009E1AA2">
            <w:pPr>
              <w:jc w:val="left"/>
              <w:rPr>
                <w:rFonts w:eastAsia="Times New Roman"/>
                <w:b/>
                <w:bCs/>
                <w:lang w:val="es-MX" w:eastAsia="es-MX"/>
              </w:rPr>
            </w:pPr>
          </w:p>
        </w:tc>
        <w:tc>
          <w:tcPr>
            <w:tcW w:w="0" w:type="auto"/>
            <w:tcBorders>
              <w:top w:val="nil"/>
              <w:left w:val="nil"/>
              <w:bottom w:val="single" w:sz="4" w:space="0" w:color="FBBB27"/>
              <w:right w:val="single" w:sz="4" w:space="0" w:color="FBBB27"/>
            </w:tcBorders>
            <w:shd w:val="clear" w:color="000000" w:fill="FBBB27"/>
            <w:vAlign w:val="center"/>
            <w:hideMark/>
          </w:tcPr>
          <w:p w14:paraId="6EE79169" w14:textId="77777777" w:rsidR="009E1AA2" w:rsidRPr="009E1AA2" w:rsidRDefault="009E1AA2" w:rsidP="009E1AA2">
            <w:pPr>
              <w:jc w:val="center"/>
              <w:rPr>
                <w:rFonts w:eastAsia="Times New Roman"/>
                <w:b/>
                <w:bCs/>
                <w:lang w:val="es-MX" w:eastAsia="es-MX"/>
              </w:rPr>
            </w:pPr>
            <w:r w:rsidRPr="009E1AA2">
              <w:rPr>
                <w:rFonts w:eastAsia="Times New Roman"/>
                <w:b/>
                <w:bCs/>
                <w:lang w:val="es-MX" w:eastAsia="es-MX"/>
              </w:rPr>
              <w:t>Nacional</w:t>
            </w:r>
          </w:p>
        </w:tc>
        <w:tc>
          <w:tcPr>
            <w:tcW w:w="0" w:type="auto"/>
            <w:tcBorders>
              <w:top w:val="nil"/>
              <w:left w:val="nil"/>
              <w:bottom w:val="single" w:sz="4" w:space="0" w:color="FBBB27"/>
              <w:right w:val="single" w:sz="4" w:space="0" w:color="FBBB27"/>
            </w:tcBorders>
            <w:shd w:val="clear" w:color="000000" w:fill="FBBB27"/>
            <w:vAlign w:val="center"/>
            <w:hideMark/>
          </w:tcPr>
          <w:p w14:paraId="44C2569D" w14:textId="77777777" w:rsidR="009E1AA2" w:rsidRPr="009E1AA2" w:rsidRDefault="009E1AA2" w:rsidP="009E1AA2">
            <w:pPr>
              <w:jc w:val="center"/>
              <w:rPr>
                <w:rFonts w:eastAsia="Times New Roman"/>
                <w:b/>
                <w:bCs/>
                <w:lang w:val="es-MX" w:eastAsia="es-MX"/>
              </w:rPr>
            </w:pPr>
            <w:r w:rsidRPr="009E1AA2">
              <w:rPr>
                <w:rFonts w:eastAsia="Times New Roman"/>
                <w:b/>
                <w:bCs/>
                <w:lang w:val="es-MX" w:eastAsia="es-MX"/>
              </w:rPr>
              <w:t>Jalisco</w:t>
            </w:r>
          </w:p>
        </w:tc>
      </w:tr>
      <w:tr w:rsidR="00695C25" w:rsidRPr="009E1AA2" w14:paraId="1D039C70" w14:textId="77777777" w:rsidTr="009E1AA2">
        <w:trPr>
          <w:trHeight w:val="545"/>
        </w:trPr>
        <w:tc>
          <w:tcPr>
            <w:tcW w:w="0" w:type="auto"/>
            <w:tcBorders>
              <w:top w:val="single" w:sz="4" w:space="0" w:color="DBDBDB"/>
              <w:left w:val="nil"/>
              <w:bottom w:val="nil"/>
              <w:right w:val="single" w:sz="4" w:space="0" w:color="FFFFFF"/>
            </w:tcBorders>
            <w:shd w:val="clear" w:color="000000" w:fill="FFFFFF"/>
            <w:vAlign w:val="center"/>
            <w:hideMark/>
          </w:tcPr>
          <w:p w14:paraId="7FE66FF4" w14:textId="77777777" w:rsidR="009E1AA2" w:rsidRPr="009E1AA2" w:rsidRDefault="009E1AA2" w:rsidP="009E1AA2">
            <w:pPr>
              <w:jc w:val="center"/>
              <w:rPr>
                <w:rFonts w:eastAsia="Times New Roman"/>
                <w:b/>
                <w:bCs/>
                <w:color w:val="000000"/>
                <w:lang w:val="es-MX" w:eastAsia="es-MX"/>
              </w:rPr>
            </w:pPr>
            <w:r w:rsidRPr="009E1AA2">
              <w:rPr>
                <w:rFonts w:eastAsia="Times New Roman"/>
                <w:b/>
                <w:bCs/>
                <w:color w:val="000000"/>
                <w:lang w:val="es-MX" w:eastAsia="es-MX"/>
              </w:rPr>
              <w:t>Ganado Bovino</w:t>
            </w:r>
          </w:p>
        </w:tc>
        <w:tc>
          <w:tcPr>
            <w:tcW w:w="0" w:type="auto"/>
            <w:tcBorders>
              <w:top w:val="single" w:sz="4" w:space="0" w:color="DBDBDB"/>
              <w:left w:val="nil"/>
              <w:bottom w:val="nil"/>
              <w:right w:val="single" w:sz="4" w:space="0" w:color="FFFFFF"/>
            </w:tcBorders>
            <w:shd w:val="clear" w:color="000000" w:fill="FFFFFF"/>
            <w:vAlign w:val="center"/>
            <w:hideMark/>
          </w:tcPr>
          <w:p w14:paraId="4661E98A"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431,391</w:t>
            </w:r>
          </w:p>
        </w:tc>
        <w:tc>
          <w:tcPr>
            <w:tcW w:w="0" w:type="auto"/>
            <w:tcBorders>
              <w:top w:val="single" w:sz="4" w:space="0" w:color="DBDBDB"/>
              <w:left w:val="nil"/>
              <w:bottom w:val="nil"/>
              <w:right w:val="single" w:sz="4" w:space="0" w:color="FFFFFF"/>
            </w:tcBorders>
            <w:shd w:val="clear" w:color="000000" w:fill="FFFFFF"/>
            <w:vAlign w:val="center"/>
            <w:hideMark/>
          </w:tcPr>
          <w:p w14:paraId="35491D63"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81,937</w:t>
            </w:r>
          </w:p>
        </w:tc>
        <w:tc>
          <w:tcPr>
            <w:tcW w:w="0" w:type="auto"/>
            <w:tcBorders>
              <w:top w:val="single" w:sz="4" w:space="0" w:color="DBDBDB"/>
              <w:left w:val="nil"/>
              <w:bottom w:val="nil"/>
              <w:right w:val="single" w:sz="4" w:space="0" w:color="FFFFFF"/>
            </w:tcBorders>
            <w:shd w:val="clear" w:color="000000" w:fill="FFFFFF"/>
            <w:vAlign w:val="center"/>
            <w:hideMark/>
          </w:tcPr>
          <w:p w14:paraId="50F93907"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462,831</w:t>
            </w:r>
          </w:p>
        </w:tc>
        <w:tc>
          <w:tcPr>
            <w:tcW w:w="0" w:type="auto"/>
            <w:tcBorders>
              <w:top w:val="single" w:sz="4" w:space="0" w:color="DBDBDB"/>
              <w:left w:val="nil"/>
              <w:bottom w:val="nil"/>
              <w:right w:val="single" w:sz="4" w:space="0" w:color="FFFFFF"/>
            </w:tcBorders>
            <w:shd w:val="clear" w:color="000000" w:fill="FFFFFF"/>
            <w:vAlign w:val="center"/>
            <w:hideMark/>
          </w:tcPr>
          <w:p w14:paraId="040DA820"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94,021</w:t>
            </w:r>
          </w:p>
        </w:tc>
        <w:tc>
          <w:tcPr>
            <w:tcW w:w="0" w:type="auto"/>
            <w:tcBorders>
              <w:top w:val="single" w:sz="4" w:space="0" w:color="DBDBDB"/>
              <w:left w:val="nil"/>
              <w:bottom w:val="nil"/>
              <w:right w:val="single" w:sz="4" w:space="0" w:color="FFFFFF"/>
            </w:tcBorders>
            <w:shd w:val="clear" w:color="000000" w:fill="FFFFFF"/>
            <w:vAlign w:val="center"/>
            <w:hideMark/>
          </w:tcPr>
          <w:p w14:paraId="1AF77A4A"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20.3%</w:t>
            </w:r>
          </w:p>
        </w:tc>
        <w:tc>
          <w:tcPr>
            <w:tcW w:w="0" w:type="auto"/>
            <w:tcBorders>
              <w:top w:val="single" w:sz="4" w:space="0" w:color="DBDBDB"/>
              <w:left w:val="nil"/>
              <w:bottom w:val="nil"/>
              <w:right w:val="single" w:sz="4" w:space="0" w:color="FFFFFF"/>
            </w:tcBorders>
            <w:shd w:val="clear" w:color="000000" w:fill="FFFFFF"/>
            <w:vAlign w:val="center"/>
            <w:hideMark/>
          </w:tcPr>
          <w:p w14:paraId="231B383C"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31,440</w:t>
            </w:r>
          </w:p>
        </w:tc>
        <w:tc>
          <w:tcPr>
            <w:tcW w:w="0" w:type="auto"/>
            <w:tcBorders>
              <w:top w:val="single" w:sz="4" w:space="0" w:color="DBDBDB"/>
              <w:left w:val="nil"/>
              <w:bottom w:val="nil"/>
              <w:right w:val="single" w:sz="4" w:space="0" w:color="FFFFFF"/>
            </w:tcBorders>
            <w:shd w:val="clear" w:color="000000" w:fill="FFFFFF"/>
            <w:vAlign w:val="center"/>
            <w:hideMark/>
          </w:tcPr>
          <w:p w14:paraId="664916FC"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12,084</w:t>
            </w:r>
          </w:p>
        </w:tc>
      </w:tr>
      <w:tr w:rsidR="00695C25" w:rsidRPr="009E1AA2" w14:paraId="35AA2ABF" w14:textId="77777777" w:rsidTr="009E1AA2">
        <w:trPr>
          <w:trHeight w:val="545"/>
        </w:trPr>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2E9534D4" w14:textId="77777777" w:rsidR="009E1AA2" w:rsidRPr="009E1AA2" w:rsidRDefault="009E1AA2" w:rsidP="009E1AA2">
            <w:pPr>
              <w:jc w:val="center"/>
              <w:rPr>
                <w:rFonts w:eastAsia="Times New Roman"/>
                <w:b/>
                <w:bCs/>
                <w:color w:val="000000"/>
                <w:lang w:val="es-MX" w:eastAsia="es-MX"/>
              </w:rPr>
            </w:pPr>
            <w:r w:rsidRPr="009E1AA2">
              <w:rPr>
                <w:rFonts w:eastAsia="Times New Roman"/>
                <w:b/>
                <w:bCs/>
                <w:color w:val="000000"/>
                <w:lang w:val="es-MX" w:eastAsia="es-MX"/>
              </w:rPr>
              <w:t>Ganado Porcino</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2D186F13"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349,021</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1D69FF60"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60,011</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0676C6B1"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349,328</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15B12C5A"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63,081</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48FF2713"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18.1%</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7F8AEE72"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307</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0FEA96DC"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3,070</w:t>
            </w:r>
          </w:p>
        </w:tc>
      </w:tr>
      <w:tr w:rsidR="00695C25" w:rsidRPr="009E1AA2" w14:paraId="00C0536A" w14:textId="77777777" w:rsidTr="009E1AA2">
        <w:trPr>
          <w:trHeight w:val="545"/>
        </w:trPr>
        <w:tc>
          <w:tcPr>
            <w:tcW w:w="0" w:type="auto"/>
            <w:tcBorders>
              <w:top w:val="nil"/>
              <w:left w:val="nil"/>
              <w:bottom w:val="nil"/>
              <w:right w:val="single" w:sz="4" w:space="0" w:color="FFFFFF"/>
            </w:tcBorders>
            <w:shd w:val="clear" w:color="000000" w:fill="FFFFFF"/>
            <w:vAlign w:val="center"/>
            <w:hideMark/>
          </w:tcPr>
          <w:p w14:paraId="5C36BD66" w14:textId="77777777" w:rsidR="009E1AA2" w:rsidRPr="009E1AA2" w:rsidRDefault="009E1AA2" w:rsidP="009E1AA2">
            <w:pPr>
              <w:jc w:val="center"/>
              <w:rPr>
                <w:rFonts w:eastAsia="Times New Roman"/>
                <w:b/>
                <w:bCs/>
                <w:color w:val="000000"/>
                <w:lang w:val="es-MX" w:eastAsia="es-MX"/>
              </w:rPr>
            </w:pPr>
            <w:r w:rsidRPr="009E1AA2">
              <w:rPr>
                <w:rFonts w:eastAsia="Times New Roman"/>
                <w:b/>
                <w:bCs/>
                <w:color w:val="000000"/>
                <w:lang w:val="es-MX" w:eastAsia="es-MX"/>
              </w:rPr>
              <w:t>Ganado Ovino</w:t>
            </w:r>
          </w:p>
        </w:tc>
        <w:tc>
          <w:tcPr>
            <w:tcW w:w="0" w:type="auto"/>
            <w:tcBorders>
              <w:top w:val="nil"/>
              <w:left w:val="nil"/>
              <w:bottom w:val="nil"/>
              <w:right w:val="single" w:sz="4" w:space="0" w:color="FFFFFF"/>
            </w:tcBorders>
            <w:shd w:val="clear" w:color="000000" w:fill="FFFFFF"/>
            <w:vAlign w:val="center"/>
            <w:hideMark/>
          </w:tcPr>
          <w:p w14:paraId="3B0CCDFE"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2,681</w:t>
            </w:r>
          </w:p>
        </w:tc>
        <w:tc>
          <w:tcPr>
            <w:tcW w:w="0" w:type="auto"/>
            <w:tcBorders>
              <w:top w:val="nil"/>
              <w:left w:val="nil"/>
              <w:bottom w:val="nil"/>
              <w:right w:val="single" w:sz="4" w:space="0" w:color="FFFFFF"/>
            </w:tcBorders>
            <w:shd w:val="clear" w:color="000000" w:fill="FFFFFF"/>
            <w:vAlign w:val="center"/>
            <w:hideMark/>
          </w:tcPr>
          <w:p w14:paraId="75475E3D"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296</w:t>
            </w:r>
          </w:p>
        </w:tc>
        <w:tc>
          <w:tcPr>
            <w:tcW w:w="0" w:type="auto"/>
            <w:tcBorders>
              <w:top w:val="nil"/>
              <w:left w:val="nil"/>
              <w:bottom w:val="nil"/>
              <w:right w:val="single" w:sz="4" w:space="0" w:color="FFFFFF"/>
            </w:tcBorders>
            <w:shd w:val="clear" w:color="000000" w:fill="FFFFFF"/>
            <w:vAlign w:val="center"/>
            <w:hideMark/>
          </w:tcPr>
          <w:p w14:paraId="4DF7499D"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2,590</w:t>
            </w:r>
          </w:p>
        </w:tc>
        <w:tc>
          <w:tcPr>
            <w:tcW w:w="0" w:type="auto"/>
            <w:tcBorders>
              <w:top w:val="nil"/>
              <w:left w:val="nil"/>
              <w:bottom w:val="nil"/>
              <w:right w:val="single" w:sz="4" w:space="0" w:color="FFFFFF"/>
            </w:tcBorders>
            <w:shd w:val="clear" w:color="000000" w:fill="FFFFFF"/>
            <w:vAlign w:val="center"/>
            <w:hideMark/>
          </w:tcPr>
          <w:p w14:paraId="22CFE4D4"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320</w:t>
            </w:r>
          </w:p>
        </w:tc>
        <w:tc>
          <w:tcPr>
            <w:tcW w:w="0" w:type="auto"/>
            <w:tcBorders>
              <w:top w:val="nil"/>
              <w:left w:val="nil"/>
              <w:bottom w:val="nil"/>
              <w:right w:val="single" w:sz="4" w:space="0" w:color="FFFFFF"/>
            </w:tcBorders>
            <w:shd w:val="clear" w:color="000000" w:fill="FFFFFF"/>
            <w:vAlign w:val="center"/>
            <w:hideMark/>
          </w:tcPr>
          <w:p w14:paraId="1C8A55DC"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12.4%</w:t>
            </w:r>
          </w:p>
        </w:tc>
        <w:tc>
          <w:tcPr>
            <w:tcW w:w="0" w:type="auto"/>
            <w:tcBorders>
              <w:top w:val="nil"/>
              <w:left w:val="nil"/>
              <w:bottom w:val="nil"/>
              <w:right w:val="single" w:sz="4" w:space="0" w:color="FFFFFF"/>
            </w:tcBorders>
            <w:shd w:val="clear" w:color="000000" w:fill="FFFFFF"/>
            <w:vAlign w:val="center"/>
            <w:hideMark/>
          </w:tcPr>
          <w:p w14:paraId="020C9F49"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-91</w:t>
            </w:r>
          </w:p>
        </w:tc>
        <w:tc>
          <w:tcPr>
            <w:tcW w:w="0" w:type="auto"/>
            <w:tcBorders>
              <w:top w:val="nil"/>
              <w:left w:val="nil"/>
              <w:bottom w:val="nil"/>
              <w:right w:val="single" w:sz="4" w:space="0" w:color="FFFFFF"/>
            </w:tcBorders>
            <w:shd w:val="clear" w:color="000000" w:fill="FFFFFF"/>
            <w:vAlign w:val="center"/>
            <w:hideMark/>
          </w:tcPr>
          <w:p w14:paraId="39475623"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24</w:t>
            </w:r>
          </w:p>
        </w:tc>
      </w:tr>
      <w:tr w:rsidR="00695C25" w:rsidRPr="009E1AA2" w14:paraId="5FDA87C3" w14:textId="77777777" w:rsidTr="009E1AA2">
        <w:trPr>
          <w:trHeight w:val="545"/>
        </w:trPr>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6D4CB3B1" w14:textId="77777777" w:rsidR="009E1AA2" w:rsidRPr="009E1AA2" w:rsidRDefault="009E1AA2" w:rsidP="009E1AA2">
            <w:pPr>
              <w:jc w:val="center"/>
              <w:rPr>
                <w:rFonts w:eastAsia="Times New Roman"/>
                <w:b/>
                <w:bCs/>
                <w:color w:val="000000"/>
                <w:lang w:val="es-MX" w:eastAsia="es-MX"/>
              </w:rPr>
            </w:pPr>
            <w:r w:rsidRPr="009E1AA2">
              <w:rPr>
                <w:rFonts w:eastAsia="Times New Roman"/>
                <w:b/>
                <w:bCs/>
                <w:color w:val="000000"/>
                <w:lang w:val="es-MX" w:eastAsia="es-MX"/>
              </w:rPr>
              <w:t>Ganado Caprino</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32967142"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919</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5083BBD4"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158</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68C99F76"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761</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19F75DD7"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144</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41D7D121"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18.9%</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0F7EB888"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-158</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0B79EF35" w14:textId="77777777" w:rsidR="009E1AA2" w:rsidRPr="009E1AA2" w:rsidRDefault="009E1AA2" w:rsidP="009E1AA2">
            <w:pPr>
              <w:jc w:val="center"/>
              <w:rPr>
                <w:rFonts w:eastAsia="Times New Roman"/>
                <w:color w:val="000000"/>
                <w:lang w:val="es-MX" w:eastAsia="es-MX"/>
              </w:rPr>
            </w:pPr>
            <w:r w:rsidRPr="009E1AA2">
              <w:rPr>
                <w:rFonts w:eastAsia="Times New Roman"/>
                <w:color w:val="000000"/>
                <w:lang w:val="es-MX" w:eastAsia="es-MX"/>
              </w:rPr>
              <w:t>-14</w:t>
            </w:r>
          </w:p>
        </w:tc>
      </w:tr>
      <w:tr w:rsidR="00695C25" w:rsidRPr="009E1AA2" w14:paraId="2F2E2A9D" w14:textId="77777777" w:rsidTr="009E1AA2">
        <w:trPr>
          <w:trHeight w:val="545"/>
        </w:trPr>
        <w:tc>
          <w:tcPr>
            <w:tcW w:w="0" w:type="auto"/>
            <w:tcBorders>
              <w:top w:val="nil"/>
              <w:left w:val="nil"/>
              <w:bottom w:val="nil"/>
              <w:right w:val="single" w:sz="4" w:space="0" w:color="FFFFFF"/>
            </w:tcBorders>
            <w:shd w:val="clear" w:color="000000" w:fill="FFFFFF"/>
            <w:vAlign w:val="center"/>
            <w:hideMark/>
          </w:tcPr>
          <w:p w14:paraId="5D9736EE" w14:textId="77777777" w:rsidR="009E1AA2" w:rsidRPr="009E1AA2" w:rsidRDefault="009E1AA2" w:rsidP="009E1AA2">
            <w:pPr>
              <w:jc w:val="center"/>
              <w:rPr>
                <w:rFonts w:eastAsia="Times New Roman"/>
                <w:b/>
                <w:bCs/>
                <w:color w:val="000000"/>
                <w:lang w:val="es-MX" w:eastAsia="es-MX"/>
              </w:rPr>
            </w:pPr>
            <w:r w:rsidRPr="009E1AA2">
              <w:rPr>
                <w:rFonts w:eastAsia="Times New Roman"/>
                <w:b/>
                <w:bCs/>
                <w:color w:val="000000"/>
                <w:lang w:val="es-MX" w:eastAsia="es-MX"/>
              </w:rPr>
              <w:t>Total</w:t>
            </w:r>
          </w:p>
        </w:tc>
        <w:tc>
          <w:tcPr>
            <w:tcW w:w="0" w:type="auto"/>
            <w:tcBorders>
              <w:top w:val="nil"/>
              <w:left w:val="nil"/>
              <w:bottom w:val="nil"/>
              <w:right w:val="single" w:sz="4" w:space="0" w:color="FFFFFF"/>
            </w:tcBorders>
            <w:shd w:val="clear" w:color="000000" w:fill="FFFFFF"/>
            <w:vAlign w:val="center"/>
            <w:hideMark/>
          </w:tcPr>
          <w:p w14:paraId="0D23224E" w14:textId="77777777" w:rsidR="009E1AA2" w:rsidRPr="009E1AA2" w:rsidRDefault="009E1AA2" w:rsidP="009E1AA2">
            <w:pPr>
              <w:jc w:val="center"/>
              <w:rPr>
                <w:rFonts w:eastAsia="Times New Roman"/>
                <w:b/>
                <w:bCs/>
                <w:color w:val="000000"/>
                <w:lang w:val="es-MX" w:eastAsia="es-MX"/>
              </w:rPr>
            </w:pPr>
            <w:r w:rsidRPr="009E1AA2">
              <w:rPr>
                <w:rFonts w:eastAsia="Times New Roman"/>
                <w:b/>
                <w:bCs/>
                <w:color w:val="000000"/>
                <w:lang w:val="es-MX" w:eastAsia="es-MX"/>
              </w:rPr>
              <w:t>784,012</w:t>
            </w:r>
          </w:p>
        </w:tc>
        <w:tc>
          <w:tcPr>
            <w:tcW w:w="0" w:type="auto"/>
            <w:tcBorders>
              <w:top w:val="nil"/>
              <w:left w:val="nil"/>
              <w:bottom w:val="nil"/>
              <w:right w:val="single" w:sz="4" w:space="0" w:color="FFFFFF"/>
            </w:tcBorders>
            <w:shd w:val="clear" w:color="000000" w:fill="FFFFFF"/>
            <w:vAlign w:val="center"/>
            <w:hideMark/>
          </w:tcPr>
          <w:p w14:paraId="17E7B5A6" w14:textId="77777777" w:rsidR="009E1AA2" w:rsidRPr="009E1AA2" w:rsidRDefault="009E1AA2" w:rsidP="009E1AA2">
            <w:pPr>
              <w:jc w:val="center"/>
              <w:rPr>
                <w:rFonts w:eastAsia="Times New Roman"/>
                <w:b/>
                <w:bCs/>
                <w:color w:val="000000"/>
                <w:lang w:val="es-MX" w:eastAsia="es-MX"/>
              </w:rPr>
            </w:pPr>
            <w:r w:rsidRPr="009E1AA2">
              <w:rPr>
                <w:rFonts w:eastAsia="Times New Roman"/>
                <w:b/>
                <w:bCs/>
                <w:color w:val="000000"/>
                <w:lang w:val="es-MX" w:eastAsia="es-MX"/>
              </w:rPr>
              <w:t>142,402</w:t>
            </w:r>
          </w:p>
        </w:tc>
        <w:tc>
          <w:tcPr>
            <w:tcW w:w="0" w:type="auto"/>
            <w:tcBorders>
              <w:top w:val="nil"/>
              <w:left w:val="nil"/>
              <w:bottom w:val="nil"/>
              <w:right w:val="single" w:sz="4" w:space="0" w:color="FFFFFF"/>
            </w:tcBorders>
            <w:shd w:val="clear" w:color="000000" w:fill="FFFFFF"/>
            <w:vAlign w:val="center"/>
            <w:hideMark/>
          </w:tcPr>
          <w:p w14:paraId="2F305455" w14:textId="77777777" w:rsidR="009E1AA2" w:rsidRPr="009E1AA2" w:rsidRDefault="009E1AA2" w:rsidP="009E1AA2">
            <w:pPr>
              <w:jc w:val="center"/>
              <w:rPr>
                <w:rFonts w:eastAsia="Times New Roman"/>
                <w:b/>
                <w:bCs/>
                <w:color w:val="000000"/>
                <w:lang w:val="es-MX" w:eastAsia="es-MX"/>
              </w:rPr>
            </w:pPr>
            <w:r w:rsidRPr="009E1AA2">
              <w:rPr>
                <w:rFonts w:eastAsia="Times New Roman"/>
                <w:b/>
                <w:bCs/>
                <w:color w:val="000000"/>
                <w:lang w:val="es-MX" w:eastAsia="es-MX"/>
              </w:rPr>
              <w:t>815,510</w:t>
            </w:r>
          </w:p>
        </w:tc>
        <w:tc>
          <w:tcPr>
            <w:tcW w:w="0" w:type="auto"/>
            <w:tcBorders>
              <w:top w:val="nil"/>
              <w:left w:val="nil"/>
              <w:bottom w:val="nil"/>
              <w:right w:val="single" w:sz="4" w:space="0" w:color="FFFFFF"/>
            </w:tcBorders>
            <w:shd w:val="clear" w:color="000000" w:fill="FFFFFF"/>
            <w:vAlign w:val="center"/>
            <w:hideMark/>
          </w:tcPr>
          <w:p w14:paraId="6C200F1A" w14:textId="77777777" w:rsidR="009E1AA2" w:rsidRPr="009E1AA2" w:rsidRDefault="009E1AA2" w:rsidP="009E1AA2">
            <w:pPr>
              <w:jc w:val="center"/>
              <w:rPr>
                <w:rFonts w:eastAsia="Times New Roman"/>
                <w:b/>
                <w:bCs/>
                <w:color w:val="000000"/>
                <w:lang w:val="es-MX" w:eastAsia="es-MX"/>
              </w:rPr>
            </w:pPr>
            <w:r w:rsidRPr="009E1AA2">
              <w:rPr>
                <w:rFonts w:eastAsia="Times New Roman"/>
                <w:b/>
                <w:bCs/>
                <w:color w:val="000000"/>
                <w:lang w:val="es-MX" w:eastAsia="es-MX"/>
              </w:rPr>
              <w:t>157,566</w:t>
            </w:r>
          </w:p>
        </w:tc>
        <w:tc>
          <w:tcPr>
            <w:tcW w:w="0" w:type="auto"/>
            <w:tcBorders>
              <w:top w:val="nil"/>
              <w:left w:val="nil"/>
              <w:bottom w:val="nil"/>
              <w:right w:val="single" w:sz="4" w:space="0" w:color="FFFFFF"/>
            </w:tcBorders>
            <w:shd w:val="clear" w:color="000000" w:fill="FFFFFF"/>
            <w:vAlign w:val="center"/>
            <w:hideMark/>
          </w:tcPr>
          <w:p w14:paraId="24F04A90" w14:textId="77777777" w:rsidR="009E1AA2" w:rsidRPr="009E1AA2" w:rsidRDefault="009E1AA2" w:rsidP="009E1AA2">
            <w:pPr>
              <w:jc w:val="center"/>
              <w:rPr>
                <w:rFonts w:eastAsia="Times New Roman"/>
                <w:b/>
                <w:bCs/>
                <w:color w:val="000000"/>
                <w:lang w:val="es-MX" w:eastAsia="es-MX"/>
              </w:rPr>
            </w:pPr>
            <w:r w:rsidRPr="009E1AA2">
              <w:rPr>
                <w:rFonts w:eastAsia="Times New Roman"/>
                <w:b/>
                <w:bCs/>
                <w:color w:val="000000"/>
                <w:lang w:val="es-MX" w:eastAsia="es-MX"/>
              </w:rPr>
              <w:t>19.3%</w:t>
            </w:r>
          </w:p>
        </w:tc>
        <w:tc>
          <w:tcPr>
            <w:tcW w:w="0" w:type="auto"/>
            <w:tcBorders>
              <w:top w:val="nil"/>
              <w:left w:val="nil"/>
              <w:bottom w:val="nil"/>
              <w:right w:val="single" w:sz="4" w:space="0" w:color="FFFFFF"/>
            </w:tcBorders>
            <w:shd w:val="clear" w:color="000000" w:fill="FFFFFF"/>
            <w:vAlign w:val="center"/>
            <w:hideMark/>
          </w:tcPr>
          <w:p w14:paraId="3169425E" w14:textId="77777777" w:rsidR="009E1AA2" w:rsidRPr="009E1AA2" w:rsidRDefault="009E1AA2" w:rsidP="009E1AA2">
            <w:pPr>
              <w:jc w:val="center"/>
              <w:rPr>
                <w:rFonts w:eastAsia="Times New Roman"/>
                <w:b/>
                <w:bCs/>
                <w:color w:val="000000"/>
                <w:lang w:val="es-MX" w:eastAsia="es-MX"/>
              </w:rPr>
            </w:pPr>
            <w:r w:rsidRPr="009E1AA2">
              <w:rPr>
                <w:rFonts w:eastAsia="Times New Roman"/>
                <w:b/>
                <w:bCs/>
                <w:color w:val="000000"/>
                <w:lang w:val="es-MX" w:eastAsia="es-MX"/>
              </w:rPr>
              <w:t>31,498</w:t>
            </w:r>
          </w:p>
        </w:tc>
        <w:tc>
          <w:tcPr>
            <w:tcW w:w="0" w:type="auto"/>
            <w:tcBorders>
              <w:top w:val="nil"/>
              <w:left w:val="nil"/>
              <w:bottom w:val="nil"/>
              <w:right w:val="single" w:sz="4" w:space="0" w:color="FFFFFF"/>
            </w:tcBorders>
            <w:shd w:val="clear" w:color="000000" w:fill="FFFFFF"/>
            <w:vAlign w:val="center"/>
            <w:hideMark/>
          </w:tcPr>
          <w:p w14:paraId="2E23D1A3" w14:textId="77777777" w:rsidR="009E1AA2" w:rsidRPr="009E1AA2" w:rsidRDefault="009E1AA2" w:rsidP="009E1AA2">
            <w:pPr>
              <w:jc w:val="center"/>
              <w:rPr>
                <w:rFonts w:eastAsia="Times New Roman"/>
                <w:b/>
                <w:bCs/>
                <w:color w:val="000000"/>
                <w:lang w:val="es-MX" w:eastAsia="es-MX"/>
              </w:rPr>
            </w:pPr>
            <w:r w:rsidRPr="009E1AA2">
              <w:rPr>
                <w:rFonts w:eastAsia="Times New Roman"/>
                <w:b/>
                <w:bCs/>
                <w:color w:val="000000"/>
                <w:lang w:val="es-MX" w:eastAsia="es-MX"/>
              </w:rPr>
              <w:t>15,164</w:t>
            </w:r>
          </w:p>
        </w:tc>
      </w:tr>
    </w:tbl>
    <w:p w14:paraId="17F0392A" w14:textId="77777777" w:rsidR="00BD7B52" w:rsidRPr="00CF7E56" w:rsidRDefault="00BD7B52" w:rsidP="00BD7B52">
      <w:pPr>
        <w:jc w:val="left"/>
        <w:rPr>
          <w:rFonts w:eastAsia="Times New Roman"/>
          <w:bCs/>
          <w:color w:val="000000"/>
          <w:lang w:val="es-MX" w:eastAsia="es-MX"/>
        </w:rPr>
      </w:pPr>
      <w:r w:rsidRPr="00CF7E56">
        <w:rPr>
          <w:rFonts w:eastAsia="Times New Roman"/>
          <w:bCs/>
          <w:color w:val="000000"/>
          <w:vertAlign w:val="superscript"/>
          <w:lang w:val="es-MX" w:eastAsia="es-MX"/>
        </w:rPr>
        <w:t>1/</w:t>
      </w:r>
      <w:r w:rsidRPr="00CF7E56">
        <w:rPr>
          <w:rFonts w:eastAsia="Times New Roman"/>
          <w:bCs/>
          <w:color w:val="000000"/>
          <w:lang w:val="es-MX" w:eastAsia="es-MX"/>
        </w:rPr>
        <w:t xml:space="preserve"> Cifras Preliminares.</w:t>
      </w:r>
    </w:p>
    <w:p w14:paraId="6A03E0A5" w14:textId="0DA0C04E" w:rsidR="00011D2E" w:rsidRPr="00CF7E56" w:rsidRDefault="00011D2E" w:rsidP="00860A4D">
      <w:pPr>
        <w:jc w:val="left"/>
        <w:rPr>
          <w:rFonts w:eastAsia="Times New Roman"/>
          <w:bCs/>
          <w:color w:val="000000"/>
          <w:lang w:val="es-MX" w:eastAsia="es-MX"/>
        </w:rPr>
      </w:pPr>
      <w:r w:rsidRPr="00CF7E56">
        <w:rPr>
          <w:rFonts w:eastAsia="Times New Roman"/>
          <w:bCs/>
          <w:color w:val="000000"/>
          <w:lang w:val="es-MX" w:eastAsia="es-MX"/>
        </w:rPr>
        <w:t>Fuente: IIEG, con información de INEGI, Sacrificio de Ganado en Rastros Municipales.</w:t>
      </w:r>
    </w:p>
    <w:p w14:paraId="31CE02EB" w14:textId="77777777" w:rsidR="00011D2E" w:rsidRDefault="00011D2E" w:rsidP="00011D2E">
      <w:pPr>
        <w:rPr>
          <w:rFonts w:eastAsia="Times New Roman"/>
          <w:sz w:val="22"/>
          <w:szCs w:val="22"/>
          <w:lang w:val="es-ES_tradnl" w:eastAsia="es-MX"/>
        </w:rPr>
      </w:pPr>
    </w:p>
    <w:p w14:paraId="4752B734" w14:textId="77777777" w:rsidR="00011D2E" w:rsidRDefault="00011D2E" w:rsidP="00011D2E">
      <w:pPr>
        <w:rPr>
          <w:rFonts w:eastAsia="Times New Roman"/>
          <w:sz w:val="22"/>
          <w:szCs w:val="22"/>
          <w:lang w:val="es-ES_tradnl" w:eastAsia="es-MX"/>
        </w:rPr>
      </w:pPr>
    </w:p>
    <w:p w14:paraId="6231CA1B" w14:textId="77777777" w:rsidR="00007C61" w:rsidRDefault="00007C61">
      <w:pPr>
        <w:jc w:val="left"/>
        <w:rPr>
          <w:b/>
          <w:sz w:val="24"/>
          <w:szCs w:val="24"/>
        </w:rPr>
      </w:pPr>
      <w:r>
        <w:rPr>
          <w:b/>
          <w:sz w:val="24"/>
          <w:szCs w:val="24"/>
        </w:rPr>
        <w:br w:type="page"/>
      </w:r>
    </w:p>
    <w:p w14:paraId="52AE5043" w14:textId="7FF58361" w:rsidR="00011D2E" w:rsidRPr="009E1AA2" w:rsidRDefault="00011D2E" w:rsidP="00011D2E">
      <w:pPr>
        <w:pStyle w:val="Ttulo2"/>
        <w:numPr>
          <w:ilvl w:val="0"/>
          <w:numId w:val="0"/>
        </w:numPr>
        <w:rPr>
          <w:b/>
          <w:sz w:val="24"/>
          <w:szCs w:val="24"/>
        </w:rPr>
      </w:pPr>
      <w:bookmarkStart w:id="38" w:name="_Toc2275353"/>
      <w:r w:rsidRPr="009E1AA2">
        <w:rPr>
          <w:b/>
          <w:sz w:val="24"/>
          <w:szCs w:val="24"/>
        </w:rPr>
        <w:t>X</w:t>
      </w:r>
      <w:r w:rsidR="006D298F" w:rsidRPr="009E1AA2">
        <w:rPr>
          <w:b/>
          <w:sz w:val="24"/>
          <w:szCs w:val="24"/>
        </w:rPr>
        <w:t>II</w:t>
      </w:r>
      <w:r w:rsidRPr="009E1AA2">
        <w:rPr>
          <w:b/>
          <w:sz w:val="24"/>
          <w:szCs w:val="24"/>
        </w:rPr>
        <w:t xml:space="preserve">.1 Ganado </w:t>
      </w:r>
      <w:r w:rsidR="00DF3E84">
        <w:rPr>
          <w:b/>
          <w:sz w:val="24"/>
          <w:szCs w:val="24"/>
        </w:rPr>
        <w:t>b</w:t>
      </w:r>
      <w:r w:rsidRPr="009E1AA2">
        <w:rPr>
          <w:b/>
          <w:sz w:val="24"/>
          <w:szCs w:val="24"/>
        </w:rPr>
        <w:t>ovino</w:t>
      </w:r>
      <w:bookmarkEnd w:id="38"/>
    </w:p>
    <w:p w14:paraId="193877EF" w14:textId="61934635" w:rsidR="00694E93" w:rsidRPr="00966F60" w:rsidRDefault="00694E93" w:rsidP="00011D2E">
      <w:pPr>
        <w:rPr>
          <w:rFonts w:eastAsia="Times New Roman"/>
          <w:sz w:val="22"/>
          <w:szCs w:val="22"/>
          <w:lang w:val="es-ES_tradnl" w:eastAsia="es-MX"/>
        </w:rPr>
      </w:pPr>
    </w:p>
    <w:p w14:paraId="0D4B6DB5" w14:textId="21BC6C75" w:rsidR="00FA7553" w:rsidRPr="00BD7B52" w:rsidRDefault="00FA7553" w:rsidP="00BD7B52">
      <w:pPr>
        <w:rPr>
          <w:rFonts w:eastAsia="Times New Roman"/>
          <w:sz w:val="22"/>
          <w:szCs w:val="22"/>
          <w:lang w:val="es-ES_tradnl" w:eastAsia="es-MX"/>
        </w:rPr>
      </w:pPr>
      <w:r w:rsidRPr="002309BE">
        <w:rPr>
          <w:rFonts w:eastAsia="Times New Roman"/>
          <w:sz w:val="22"/>
          <w:szCs w:val="22"/>
          <w:lang w:val="es-ES_tradnl" w:eastAsia="es-MX"/>
        </w:rPr>
        <w:t>Jalisco se posicionó como el principal productor de ganado bovino en 2018 en el país con una producción de 94,021 toneladas, lo que representó el 20% de la producción nacional. En la segunda posición se encuentra Michoacán con 50,563 toneladas, mientras que Guanajuato se ubica en tercer lugar con 40,632.</w:t>
      </w:r>
    </w:p>
    <w:p w14:paraId="3817285E" w14:textId="77777777" w:rsidR="00011D2E" w:rsidRPr="00966F60" w:rsidRDefault="00011D2E" w:rsidP="00011D2E">
      <w:pPr>
        <w:rPr>
          <w:rFonts w:eastAsia="Times New Roman"/>
          <w:sz w:val="22"/>
          <w:szCs w:val="22"/>
          <w:lang w:val="es-ES_tradnl" w:eastAsia="es-MX"/>
        </w:rPr>
      </w:pPr>
    </w:p>
    <w:p w14:paraId="557CE383" w14:textId="6ED316B5" w:rsidR="00632726" w:rsidRPr="00966F60" w:rsidRDefault="00632726" w:rsidP="00632726">
      <w:pPr>
        <w:pStyle w:val="Descripcin"/>
        <w:jc w:val="center"/>
        <w:rPr>
          <w:rFonts w:ascii="Arial" w:hAnsi="Arial" w:cs="Arial"/>
          <w:sz w:val="22"/>
          <w:szCs w:val="22"/>
        </w:rPr>
      </w:pPr>
      <w:r w:rsidRPr="00966F60">
        <w:rPr>
          <w:rFonts w:ascii="Arial" w:hAnsi="Arial" w:cs="Arial"/>
          <w:sz w:val="22"/>
          <w:szCs w:val="22"/>
        </w:rPr>
        <w:t xml:space="preserve">Figura </w:t>
      </w:r>
      <w:r w:rsidRPr="00966F60">
        <w:rPr>
          <w:rFonts w:ascii="Arial" w:hAnsi="Arial" w:cs="Arial"/>
          <w:sz w:val="22"/>
          <w:szCs w:val="22"/>
        </w:rPr>
        <w:fldChar w:fldCharType="begin"/>
      </w:r>
      <w:r w:rsidRPr="00966F60">
        <w:rPr>
          <w:rFonts w:ascii="Arial" w:hAnsi="Arial" w:cs="Arial"/>
          <w:sz w:val="22"/>
          <w:szCs w:val="22"/>
        </w:rPr>
        <w:instrText xml:space="preserve"> SEQ Figura \* ARABIC </w:instrText>
      </w:r>
      <w:r w:rsidRPr="00966F60">
        <w:rPr>
          <w:rFonts w:ascii="Arial" w:hAnsi="Arial" w:cs="Arial"/>
          <w:sz w:val="22"/>
          <w:szCs w:val="22"/>
        </w:rPr>
        <w:fldChar w:fldCharType="separate"/>
      </w:r>
      <w:r w:rsidR="004C2403">
        <w:rPr>
          <w:rFonts w:ascii="Arial" w:hAnsi="Arial" w:cs="Arial"/>
          <w:noProof/>
          <w:sz w:val="22"/>
          <w:szCs w:val="22"/>
        </w:rPr>
        <w:t>66</w:t>
      </w:r>
      <w:r w:rsidRPr="00966F60">
        <w:rPr>
          <w:rFonts w:ascii="Arial" w:hAnsi="Arial" w:cs="Arial"/>
          <w:sz w:val="22"/>
          <w:szCs w:val="22"/>
        </w:rPr>
        <w:fldChar w:fldCharType="end"/>
      </w:r>
      <w:r w:rsidRPr="00966F60">
        <w:rPr>
          <w:rFonts w:ascii="Arial" w:hAnsi="Arial" w:cs="Arial"/>
          <w:sz w:val="22"/>
          <w:szCs w:val="22"/>
        </w:rPr>
        <w:t>. Producción de Carne en Canal de Ganado Bovino por entidad federativa,</w:t>
      </w:r>
    </w:p>
    <w:p w14:paraId="13FF116C" w14:textId="64C068FF" w:rsidR="00011D2E" w:rsidRDefault="00632726" w:rsidP="00966F60">
      <w:pPr>
        <w:pStyle w:val="Descripcin"/>
        <w:jc w:val="center"/>
        <w:rPr>
          <w:rFonts w:ascii="Arial" w:hAnsi="Arial" w:cs="Arial"/>
          <w:sz w:val="22"/>
          <w:szCs w:val="22"/>
        </w:rPr>
      </w:pPr>
      <w:r w:rsidRPr="00966F60">
        <w:rPr>
          <w:rFonts w:ascii="Arial" w:hAnsi="Arial" w:cs="Arial"/>
          <w:sz w:val="22"/>
          <w:szCs w:val="22"/>
        </w:rPr>
        <w:t>2018</w:t>
      </w:r>
      <w:r w:rsidR="00694E93" w:rsidRPr="00966F60">
        <w:rPr>
          <w:rFonts w:ascii="Arial" w:hAnsi="Arial" w:cs="Arial"/>
          <w:sz w:val="22"/>
          <w:szCs w:val="22"/>
        </w:rPr>
        <w:t xml:space="preserve"> </w:t>
      </w:r>
      <w:r w:rsidR="00694E93" w:rsidRPr="009E1AA2">
        <w:rPr>
          <w:rFonts w:ascii="Arial" w:hAnsi="Arial" w:cs="Arial"/>
          <w:sz w:val="22"/>
          <w:szCs w:val="22"/>
          <w:vertAlign w:val="superscript"/>
        </w:rPr>
        <w:t>1/</w:t>
      </w:r>
    </w:p>
    <w:p w14:paraId="3B4C2464" w14:textId="416ABF47" w:rsidR="00011D2E" w:rsidRDefault="00007C61" w:rsidP="00011D2E">
      <w:pPr>
        <w:jc w:val="center"/>
        <w:rPr>
          <w:rFonts w:eastAsia="Times New Roman"/>
          <w:sz w:val="22"/>
          <w:szCs w:val="22"/>
          <w:lang w:val="es-ES_tradnl" w:eastAsia="es-MX"/>
        </w:rPr>
      </w:pPr>
      <w:r>
        <w:rPr>
          <w:noProof/>
          <w:lang w:val="es-MX" w:eastAsia="es-MX"/>
        </w:rPr>
        <w:drawing>
          <wp:inline distT="0" distB="0" distL="0" distR="0" wp14:anchorId="3738E86D" wp14:editId="1D397976">
            <wp:extent cx="4824000" cy="5310000"/>
            <wp:effectExtent l="0" t="0" r="0" b="508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14:paraId="633C0C31" w14:textId="222B1B78" w:rsidR="00694E93" w:rsidRPr="00150B44" w:rsidRDefault="00516E34" w:rsidP="00BD7B52">
      <w:pPr>
        <w:jc w:val="left"/>
        <w:rPr>
          <w:rFonts w:eastAsia="Times New Roman"/>
          <w:lang w:val="es-ES_tradnl" w:eastAsia="es-MX"/>
        </w:rPr>
      </w:pPr>
      <w:r>
        <w:rPr>
          <w:rFonts w:eastAsia="Times New Roman"/>
          <w:sz w:val="16"/>
          <w:szCs w:val="16"/>
          <w:lang w:val="es-ES_tradnl" w:eastAsia="es-MX"/>
        </w:rPr>
        <w:t xml:space="preserve">                         </w:t>
      </w:r>
      <w:r w:rsidR="00BD7B52" w:rsidRPr="00150B44">
        <w:rPr>
          <w:rFonts w:eastAsia="Times New Roman"/>
          <w:lang w:val="es-ES_tradnl" w:eastAsia="es-MX"/>
        </w:rPr>
        <w:t xml:space="preserve">        </w:t>
      </w:r>
      <w:r w:rsidR="00BD7B52" w:rsidRPr="00150B44">
        <w:rPr>
          <w:rFonts w:eastAsia="Times New Roman"/>
          <w:vertAlign w:val="superscript"/>
          <w:lang w:val="es-ES_tradnl" w:eastAsia="es-MX"/>
        </w:rPr>
        <w:t>1/</w:t>
      </w:r>
      <w:r w:rsidR="00BD7B52" w:rsidRPr="00150B44">
        <w:rPr>
          <w:rFonts w:eastAsia="Times New Roman"/>
          <w:lang w:val="es-ES_tradnl" w:eastAsia="es-MX"/>
        </w:rPr>
        <w:t xml:space="preserve"> Cifras Preliminares.</w:t>
      </w:r>
    </w:p>
    <w:p w14:paraId="731CE718" w14:textId="4F84F545" w:rsidR="00011D2E" w:rsidRPr="00150B44" w:rsidRDefault="00516E34" w:rsidP="00516E34">
      <w:pPr>
        <w:ind w:left="708"/>
        <w:rPr>
          <w:rFonts w:eastAsia="Times New Roman"/>
          <w:lang w:val="es-ES_tradnl" w:eastAsia="es-MX"/>
        </w:rPr>
      </w:pPr>
      <w:r w:rsidRPr="00150B44">
        <w:rPr>
          <w:rFonts w:eastAsia="Times New Roman"/>
          <w:lang w:val="es-ES_tradnl" w:eastAsia="es-MX"/>
        </w:rPr>
        <w:t xml:space="preserve">         </w:t>
      </w:r>
      <w:r w:rsidR="00150B44">
        <w:rPr>
          <w:rFonts w:eastAsia="Times New Roman"/>
          <w:lang w:val="es-ES_tradnl" w:eastAsia="es-MX"/>
        </w:rPr>
        <w:t xml:space="preserve">  </w:t>
      </w:r>
      <w:r w:rsidRPr="00150B44">
        <w:rPr>
          <w:rFonts w:eastAsia="Times New Roman"/>
          <w:lang w:val="es-ES_tradnl" w:eastAsia="es-MX"/>
        </w:rPr>
        <w:t xml:space="preserve">    </w:t>
      </w:r>
      <w:r w:rsidR="00011D2E" w:rsidRPr="00150B44">
        <w:rPr>
          <w:rFonts w:eastAsia="Times New Roman"/>
          <w:lang w:val="es-ES_tradnl" w:eastAsia="es-MX"/>
        </w:rPr>
        <w:t>Fuente: IIEG, con información de INEGI, Sacrificio de Ganado en Rastros Municipales.</w:t>
      </w:r>
    </w:p>
    <w:p w14:paraId="576BC4FE" w14:textId="77777777" w:rsidR="00150B44" w:rsidRDefault="00150B44" w:rsidP="00150B44">
      <w:pPr>
        <w:ind w:left="708" w:firstLine="708"/>
      </w:pPr>
      <w:r w:rsidRPr="00150B44">
        <w:t xml:space="preserve"> Nota: Carne en canal se refiere al cuerpo del animal sacrificado, sangrado, desollado, eviscerado, </w:t>
      </w:r>
    </w:p>
    <w:p w14:paraId="68B6E9C4" w14:textId="77777777" w:rsidR="00150B44" w:rsidRDefault="00150B44" w:rsidP="00150B44">
      <w:pPr>
        <w:ind w:left="708" w:firstLine="708"/>
      </w:pPr>
      <w:r>
        <w:t xml:space="preserve"> </w:t>
      </w:r>
      <w:r w:rsidRPr="00150B44">
        <w:t xml:space="preserve">sin cabeza ni extremidades. La canal es el producto primario; es un paso intermedio en la producción </w:t>
      </w:r>
    </w:p>
    <w:p w14:paraId="36DA6A99" w14:textId="4C32FBDD" w:rsidR="00011D2E" w:rsidRPr="00150B44" w:rsidRDefault="00150B44" w:rsidP="00150B44">
      <w:pPr>
        <w:ind w:left="708" w:firstLine="708"/>
        <w:rPr>
          <w:rFonts w:eastAsia="Times New Roman"/>
          <w:lang w:val="es-ES_tradnl" w:eastAsia="es-MX"/>
        </w:rPr>
      </w:pPr>
      <w:r>
        <w:t xml:space="preserve"> </w:t>
      </w:r>
      <w:r w:rsidRPr="00150B44">
        <w:t>de carne, que es el producto terminado.</w:t>
      </w:r>
    </w:p>
    <w:p w14:paraId="74383231" w14:textId="77777777" w:rsidR="00011D2E" w:rsidRDefault="00011D2E" w:rsidP="00011D2E">
      <w:pPr>
        <w:rPr>
          <w:rFonts w:eastAsia="Times New Roman"/>
          <w:lang w:val="es-ES_tradnl" w:eastAsia="es-MX"/>
        </w:rPr>
      </w:pPr>
    </w:p>
    <w:p w14:paraId="6AAE273E" w14:textId="77777777" w:rsidR="00694E93" w:rsidRDefault="00694E93" w:rsidP="00011D2E">
      <w:pPr>
        <w:rPr>
          <w:rFonts w:eastAsia="Times New Roman"/>
          <w:lang w:val="es-ES_tradnl" w:eastAsia="es-MX"/>
        </w:rPr>
      </w:pPr>
    </w:p>
    <w:p w14:paraId="36246924" w14:textId="77777777" w:rsidR="00694E93" w:rsidRDefault="00694E93" w:rsidP="00011D2E">
      <w:pPr>
        <w:rPr>
          <w:rFonts w:eastAsia="Times New Roman"/>
          <w:lang w:val="es-ES_tradnl" w:eastAsia="es-MX"/>
        </w:rPr>
      </w:pPr>
    </w:p>
    <w:p w14:paraId="2DE247F8" w14:textId="77777777" w:rsidR="00694E93" w:rsidRDefault="00694E93" w:rsidP="00011D2E">
      <w:pPr>
        <w:rPr>
          <w:rFonts w:eastAsia="Times New Roman"/>
          <w:lang w:val="es-ES_tradnl" w:eastAsia="es-MX"/>
        </w:rPr>
      </w:pPr>
    </w:p>
    <w:p w14:paraId="5CEFD048" w14:textId="77777777" w:rsidR="00694E93" w:rsidRDefault="00694E93" w:rsidP="00011D2E">
      <w:pPr>
        <w:rPr>
          <w:rFonts w:eastAsia="Times New Roman"/>
          <w:lang w:val="es-ES_tradnl" w:eastAsia="es-MX"/>
        </w:rPr>
      </w:pPr>
    </w:p>
    <w:p w14:paraId="2AEA6E00" w14:textId="77777777" w:rsidR="00011D2E" w:rsidRDefault="00011D2E" w:rsidP="00011D2E">
      <w:pPr>
        <w:rPr>
          <w:rFonts w:eastAsia="Times New Roman"/>
          <w:lang w:val="es-ES_tradnl" w:eastAsia="es-MX"/>
        </w:rPr>
      </w:pPr>
    </w:p>
    <w:p w14:paraId="72F638FD" w14:textId="7E8B1C6A" w:rsidR="00011D2E" w:rsidRPr="004F6104" w:rsidRDefault="00011D2E" w:rsidP="00011D2E">
      <w:pPr>
        <w:pStyle w:val="Ttulo2"/>
        <w:numPr>
          <w:ilvl w:val="0"/>
          <w:numId w:val="0"/>
        </w:numPr>
        <w:rPr>
          <w:b/>
          <w:sz w:val="24"/>
          <w:szCs w:val="24"/>
        </w:rPr>
      </w:pPr>
      <w:bookmarkStart w:id="39" w:name="_Toc2275354"/>
      <w:r w:rsidRPr="004F6104">
        <w:rPr>
          <w:b/>
          <w:sz w:val="24"/>
          <w:szCs w:val="24"/>
        </w:rPr>
        <w:t>X</w:t>
      </w:r>
      <w:r w:rsidR="006D298F" w:rsidRPr="004F6104">
        <w:rPr>
          <w:b/>
          <w:sz w:val="24"/>
          <w:szCs w:val="24"/>
        </w:rPr>
        <w:t>I</w:t>
      </w:r>
      <w:r w:rsidRPr="004F6104">
        <w:rPr>
          <w:b/>
          <w:sz w:val="24"/>
          <w:szCs w:val="24"/>
        </w:rPr>
        <w:t xml:space="preserve">I.2 Ganado </w:t>
      </w:r>
      <w:r w:rsidR="00DF3E84">
        <w:rPr>
          <w:b/>
          <w:sz w:val="24"/>
          <w:szCs w:val="24"/>
        </w:rPr>
        <w:t>p</w:t>
      </w:r>
      <w:r w:rsidRPr="004F6104">
        <w:rPr>
          <w:b/>
          <w:sz w:val="24"/>
          <w:szCs w:val="24"/>
        </w:rPr>
        <w:t>orcino</w:t>
      </w:r>
      <w:bookmarkEnd w:id="39"/>
    </w:p>
    <w:p w14:paraId="187AFC01" w14:textId="047A4DC8" w:rsidR="00694E93" w:rsidRPr="00516E34" w:rsidRDefault="00694E93" w:rsidP="00011D2E">
      <w:pPr>
        <w:rPr>
          <w:rFonts w:eastAsia="Times New Roman"/>
          <w:sz w:val="22"/>
          <w:szCs w:val="22"/>
          <w:lang w:val="es-ES_tradnl" w:eastAsia="es-MX"/>
        </w:rPr>
      </w:pPr>
    </w:p>
    <w:p w14:paraId="0CB7145C" w14:textId="77777777" w:rsidR="00A74534" w:rsidRPr="00A74534" w:rsidRDefault="00A74534" w:rsidP="00A74534">
      <w:pPr>
        <w:spacing w:before="240" w:after="240" w:line="276" w:lineRule="auto"/>
        <w:rPr>
          <w:rFonts w:eastAsia="Times New Roman"/>
          <w:sz w:val="22"/>
          <w:szCs w:val="22"/>
          <w:lang w:val="es-ES_tradnl" w:eastAsia="es-MX"/>
        </w:rPr>
      </w:pPr>
      <w:r w:rsidRPr="00A74534">
        <w:rPr>
          <w:rFonts w:eastAsia="Times New Roman"/>
          <w:sz w:val="22"/>
          <w:szCs w:val="22"/>
          <w:lang w:val="es-ES_tradnl" w:eastAsia="es-MX"/>
        </w:rPr>
        <w:t>De manera similar, Jalisco también se posicionó como el principal productor de ganado porcino en 2018 en el país con una producción de 63,081 toneladas, lo que representó el 18% de la producción nacional.</w:t>
      </w:r>
    </w:p>
    <w:p w14:paraId="6744837D" w14:textId="77777777" w:rsidR="00A74534" w:rsidRPr="00A74534" w:rsidRDefault="00A74534" w:rsidP="00BD7B52">
      <w:pPr>
        <w:rPr>
          <w:rFonts w:eastAsia="Times New Roman"/>
          <w:sz w:val="22"/>
          <w:szCs w:val="22"/>
          <w:lang w:val="es-ES_tradnl" w:eastAsia="es-MX"/>
        </w:rPr>
      </w:pPr>
    </w:p>
    <w:p w14:paraId="585127E1" w14:textId="629E58A8" w:rsidR="00632726" w:rsidRPr="00516E34" w:rsidRDefault="00632726" w:rsidP="00632726">
      <w:pPr>
        <w:pStyle w:val="Descripcin"/>
        <w:jc w:val="center"/>
        <w:rPr>
          <w:rFonts w:ascii="Arial" w:hAnsi="Arial" w:cs="Arial"/>
          <w:sz w:val="22"/>
          <w:szCs w:val="22"/>
        </w:rPr>
      </w:pPr>
      <w:r w:rsidRPr="00516E34">
        <w:rPr>
          <w:rFonts w:ascii="Arial" w:hAnsi="Arial" w:cs="Arial"/>
          <w:sz w:val="22"/>
          <w:szCs w:val="22"/>
        </w:rPr>
        <w:t xml:space="preserve">Figura </w:t>
      </w:r>
      <w:r w:rsidRPr="00516E34">
        <w:rPr>
          <w:rFonts w:ascii="Arial" w:hAnsi="Arial" w:cs="Arial"/>
          <w:sz w:val="22"/>
          <w:szCs w:val="22"/>
        </w:rPr>
        <w:fldChar w:fldCharType="begin"/>
      </w:r>
      <w:r w:rsidRPr="00516E34">
        <w:rPr>
          <w:rFonts w:ascii="Arial" w:hAnsi="Arial" w:cs="Arial"/>
          <w:sz w:val="22"/>
          <w:szCs w:val="22"/>
        </w:rPr>
        <w:instrText xml:space="preserve"> SEQ Figura \* ARABIC </w:instrText>
      </w:r>
      <w:r w:rsidRPr="00516E34">
        <w:rPr>
          <w:rFonts w:ascii="Arial" w:hAnsi="Arial" w:cs="Arial"/>
          <w:sz w:val="22"/>
          <w:szCs w:val="22"/>
        </w:rPr>
        <w:fldChar w:fldCharType="separate"/>
      </w:r>
      <w:r w:rsidR="004C2403">
        <w:rPr>
          <w:rFonts w:ascii="Arial" w:hAnsi="Arial" w:cs="Arial"/>
          <w:noProof/>
          <w:sz w:val="22"/>
          <w:szCs w:val="22"/>
        </w:rPr>
        <w:t>67</w:t>
      </w:r>
      <w:r w:rsidRPr="00516E34">
        <w:rPr>
          <w:rFonts w:ascii="Arial" w:hAnsi="Arial" w:cs="Arial"/>
          <w:sz w:val="22"/>
          <w:szCs w:val="22"/>
        </w:rPr>
        <w:fldChar w:fldCharType="end"/>
      </w:r>
      <w:r w:rsidRPr="00516E34">
        <w:rPr>
          <w:rFonts w:ascii="Arial" w:hAnsi="Arial" w:cs="Arial"/>
          <w:sz w:val="22"/>
          <w:szCs w:val="22"/>
        </w:rPr>
        <w:t xml:space="preserve">. Producción de </w:t>
      </w:r>
      <w:r w:rsidR="00A74534">
        <w:rPr>
          <w:rFonts w:ascii="Arial" w:hAnsi="Arial" w:cs="Arial"/>
          <w:sz w:val="22"/>
          <w:szCs w:val="22"/>
        </w:rPr>
        <w:t>c</w:t>
      </w:r>
      <w:r w:rsidRPr="00516E34">
        <w:rPr>
          <w:rFonts w:ascii="Arial" w:hAnsi="Arial" w:cs="Arial"/>
          <w:sz w:val="22"/>
          <w:szCs w:val="22"/>
        </w:rPr>
        <w:t xml:space="preserve">arne en </w:t>
      </w:r>
      <w:r w:rsidR="00A74534">
        <w:rPr>
          <w:rFonts w:ascii="Arial" w:hAnsi="Arial" w:cs="Arial"/>
          <w:sz w:val="22"/>
          <w:szCs w:val="22"/>
        </w:rPr>
        <w:t>c</w:t>
      </w:r>
      <w:r w:rsidRPr="00516E34">
        <w:rPr>
          <w:rFonts w:ascii="Arial" w:hAnsi="Arial" w:cs="Arial"/>
          <w:sz w:val="22"/>
          <w:szCs w:val="22"/>
        </w:rPr>
        <w:t xml:space="preserve">anal de </w:t>
      </w:r>
      <w:r w:rsidR="00A74534">
        <w:rPr>
          <w:rFonts w:ascii="Arial" w:hAnsi="Arial" w:cs="Arial"/>
          <w:sz w:val="22"/>
          <w:szCs w:val="22"/>
        </w:rPr>
        <w:t>g</w:t>
      </w:r>
      <w:r w:rsidRPr="00516E34">
        <w:rPr>
          <w:rFonts w:ascii="Arial" w:hAnsi="Arial" w:cs="Arial"/>
          <w:sz w:val="22"/>
          <w:szCs w:val="22"/>
        </w:rPr>
        <w:t xml:space="preserve">anado </w:t>
      </w:r>
      <w:r w:rsidR="00A74534">
        <w:rPr>
          <w:rFonts w:ascii="Arial" w:hAnsi="Arial" w:cs="Arial"/>
          <w:sz w:val="22"/>
          <w:szCs w:val="22"/>
        </w:rPr>
        <w:t>p</w:t>
      </w:r>
      <w:r w:rsidRPr="00516E34">
        <w:rPr>
          <w:rFonts w:ascii="Arial" w:hAnsi="Arial" w:cs="Arial"/>
          <w:sz w:val="22"/>
          <w:szCs w:val="22"/>
        </w:rPr>
        <w:t xml:space="preserve">orcino por entidad federativa, </w:t>
      </w:r>
    </w:p>
    <w:p w14:paraId="3675A870" w14:textId="524381C3" w:rsidR="00BD7B52" w:rsidRPr="00ED2968" w:rsidRDefault="00632726" w:rsidP="00ED2968">
      <w:pPr>
        <w:pStyle w:val="Descripcin"/>
        <w:jc w:val="center"/>
        <w:rPr>
          <w:rFonts w:ascii="Arial" w:hAnsi="Arial" w:cs="Arial"/>
          <w:sz w:val="22"/>
          <w:szCs w:val="22"/>
        </w:rPr>
      </w:pPr>
      <w:r w:rsidRPr="00516E34">
        <w:rPr>
          <w:rFonts w:ascii="Arial" w:hAnsi="Arial" w:cs="Arial"/>
          <w:sz w:val="22"/>
          <w:szCs w:val="22"/>
        </w:rPr>
        <w:t>2018</w:t>
      </w:r>
      <w:r w:rsidR="00694E93" w:rsidRPr="00516E34">
        <w:rPr>
          <w:rFonts w:ascii="Arial" w:hAnsi="Arial" w:cs="Arial"/>
          <w:sz w:val="22"/>
          <w:szCs w:val="22"/>
        </w:rPr>
        <w:t xml:space="preserve"> </w:t>
      </w:r>
      <w:r w:rsidR="00694E93" w:rsidRPr="00ED2968">
        <w:rPr>
          <w:rFonts w:ascii="Arial" w:hAnsi="Arial" w:cs="Arial"/>
          <w:sz w:val="22"/>
          <w:szCs w:val="22"/>
          <w:vertAlign w:val="superscript"/>
        </w:rPr>
        <w:t>1/</w:t>
      </w:r>
    </w:p>
    <w:p w14:paraId="31882B10" w14:textId="623D48B7" w:rsidR="00011D2E" w:rsidRDefault="00007C61" w:rsidP="004F6104">
      <w:pPr>
        <w:jc w:val="center"/>
        <w:rPr>
          <w:rFonts w:eastAsia="Times New Roman"/>
          <w:sz w:val="22"/>
          <w:szCs w:val="22"/>
          <w:lang w:val="es-ES_tradnl" w:eastAsia="es-MX"/>
        </w:rPr>
      </w:pPr>
      <w:r>
        <w:rPr>
          <w:noProof/>
          <w:lang w:val="es-MX" w:eastAsia="es-MX"/>
        </w:rPr>
        <w:drawing>
          <wp:inline distT="0" distB="0" distL="0" distR="0" wp14:anchorId="641B7789" wp14:editId="0CC5A18F">
            <wp:extent cx="4824000" cy="5184000"/>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14:paraId="682E0292" w14:textId="77777777" w:rsidR="00150B44" w:rsidRPr="00150B44" w:rsidRDefault="00150B44" w:rsidP="00150B44">
      <w:pPr>
        <w:jc w:val="left"/>
        <w:rPr>
          <w:rFonts w:eastAsia="Times New Roman"/>
          <w:lang w:val="es-ES_tradnl" w:eastAsia="es-MX"/>
        </w:rPr>
      </w:pPr>
      <w:r>
        <w:rPr>
          <w:rFonts w:eastAsia="Times New Roman"/>
          <w:sz w:val="16"/>
          <w:szCs w:val="16"/>
          <w:lang w:val="es-ES_tradnl" w:eastAsia="es-MX"/>
        </w:rPr>
        <w:t xml:space="preserve">                         </w:t>
      </w:r>
      <w:r w:rsidRPr="00150B44">
        <w:rPr>
          <w:rFonts w:eastAsia="Times New Roman"/>
          <w:lang w:val="es-ES_tradnl" w:eastAsia="es-MX"/>
        </w:rPr>
        <w:t xml:space="preserve">        </w:t>
      </w:r>
      <w:r w:rsidRPr="00150B44">
        <w:rPr>
          <w:rFonts w:eastAsia="Times New Roman"/>
          <w:vertAlign w:val="superscript"/>
          <w:lang w:val="es-ES_tradnl" w:eastAsia="es-MX"/>
        </w:rPr>
        <w:t>1/</w:t>
      </w:r>
      <w:r w:rsidRPr="00150B44">
        <w:rPr>
          <w:rFonts w:eastAsia="Times New Roman"/>
          <w:lang w:val="es-ES_tradnl" w:eastAsia="es-MX"/>
        </w:rPr>
        <w:t xml:space="preserve"> Cifras Preliminares.</w:t>
      </w:r>
    </w:p>
    <w:p w14:paraId="4825989E" w14:textId="77777777" w:rsidR="00150B44" w:rsidRPr="00150B44" w:rsidRDefault="00150B44" w:rsidP="00150B44">
      <w:pPr>
        <w:ind w:left="708"/>
        <w:rPr>
          <w:rFonts w:eastAsia="Times New Roman"/>
          <w:lang w:val="es-ES_tradnl" w:eastAsia="es-MX"/>
        </w:rPr>
      </w:pPr>
      <w:r w:rsidRPr="00150B44">
        <w:rPr>
          <w:rFonts w:eastAsia="Times New Roman"/>
          <w:lang w:val="es-ES_tradnl" w:eastAsia="es-MX"/>
        </w:rPr>
        <w:t xml:space="preserve">         </w:t>
      </w:r>
      <w:r>
        <w:rPr>
          <w:rFonts w:eastAsia="Times New Roman"/>
          <w:lang w:val="es-ES_tradnl" w:eastAsia="es-MX"/>
        </w:rPr>
        <w:t xml:space="preserve">  </w:t>
      </w:r>
      <w:r w:rsidRPr="00150B44">
        <w:rPr>
          <w:rFonts w:eastAsia="Times New Roman"/>
          <w:lang w:val="es-ES_tradnl" w:eastAsia="es-MX"/>
        </w:rPr>
        <w:t xml:space="preserve">    Fuente: IIEG, con información de INEGI, Sacrificio de Ganado en Rastros Municipales.</w:t>
      </w:r>
    </w:p>
    <w:p w14:paraId="655CCFB8" w14:textId="77777777" w:rsidR="00150B44" w:rsidRDefault="00150B44" w:rsidP="00150B44">
      <w:pPr>
        <w:ind w:left="708" w:firstLine="708"/>
      </w:pPr>
      <w:r w:rsidRPr="00150B44">
        <w:t xml:space="preserve"> Nota: Carne en canal se refiere al cuerpo del animal sacrificado, sangrado, desollado, eviscerado, </w:t>
      </w:r>
    </w:p>
    <w:p w14:paraId="3499BC62" w14:textId="77777777" w:rsidR="00150B44" w:rsidRDefault="00150B44" w:rsidP="00150B44">
      <w:pPr>
        <w:ind w:left="708" w:firstLine="708"/>
      </w:pPr>
      <w:r>
        <w:t xml:space="preserve"> </w:t>
      </w:r>
      <w:r w:rsidRPr="00150B44">
        <w:t xml:space="preserve">sin cabeza ni extremidades. La canal es el producto primario; es un paso intermedio en la producción </w:t>
      </w:r>
    </w:p>
    <w:p w14:paraId="08DCBCB8" w14:textId="77777777" w:rsidR="00150B44" w:rsidRPr="00150B44" w:rsidRDefault="00150B44" w:rsidP="00150B44">
      <w:pPr>
        <w:ind w:left="708" w:firstLine="708"/>
        <w:rPr>
          <w:rFonts w:eastAsia="Times New Roman"/>
          <w:lang w:val="es-ES_tradnl" w:eastAsia="es-MX"/>
        </w:rPr>
      </w:pPr>
      <w:r>
        <w:t xml:space="preserve"> </w:t>
      </w:r>
      <w:r w:rsidRPr="00150B44">
        <w:t>de carne, que es el producto terminado.</w:t>
      </w:r>
    </w:p>
    <w:p w14:paraId="4FE8C600" w14:textId="5C41ED00" w:rsidR="00011D2E" w:rsidRPr="00695C25" w:rsidRDefault="00011D2E" w:rsidP="00516E34">
      <w:pPr>
        <w:ind w:left="708"/>
        <w:rPr>
          <w:rFonts w:eastAsia="Times New Roman"/>
          <w:sz w:val="22"/>
          <w:szCs w:val="22"/>
          <w:lang w:val="es-ES_tradnl" w:eastAsia="es-MX"/>
        </w:rPr>
      </w:pPr>
    </w:p>
    <w:p w14:paraId="3000C8E4" w14:textId="77777777" w:rsidR="00011D2E" w:rsidRDefault="00011D2E" w:rsidP="00011D2E">
      <w:pPr>
        <w:rPr>
          <w:rFonts w:eastAsia="Times New Roman"/>
          <w:lang w:val="es-ES_tradnl" w:eastAsia="es-MX"/>
        </w:rPr>
      </w:pPr>
    </w:p>
    <w:p w14:paraId="292792F8" w14:textId="77777777" w:rsidR="00011D2E" w:rsidRDefault="00011D2E" w:rsidP="00011D2E">
      <w:pPr>
        <w:rPr>
          <w:rFonts w:eastAsia="Times New Roman"/>
          <w:lang w:val="es-ES_tradnl" w:eastAsia="es-MX"/>
        </w:rPr>
      </w:pPr>
    </w:p>
    <w:p w14:paraId="399C314C" w14:textId="77777777" w:rsidR="00694E93" w:rsidRPr="00694E93" w:rsidRDefault="00694E93" w:rsidP="00694E93"/>
    <w:p w14:paraId="2D002221" w14:textId="77777777" w:rsidR="00602B17" w:rsidRDefault="00602B17">
      <w:pPr>
        <w:jc w:val="left"/>
        <w:rPr>
          <w:b/>
          <w:color w:val="7F6000"/>
          <w:sz w:val="24"/>
          <w:szCs w:val="24"/>
        </w:rPr>
      </w:pPr>
      <w:r>
        <w:rPr>
          <w:b/>
          <w:color w:val="7F6000"/>
          <w:sz w:val="24"/>
          <w:szCs w:val="24"/>
        </w:rPr>
        <w:br w:type="page"/>
      </w:r>
    </w:p>
    <w:p w14:paraId="5AB27DA3" w14:textId="5D7A4EA8" w:rsidR="00011D2E" w:rsidRPr="009E1AA2" w:rsidRDefault="00011D2E" w:rsidP="00011D2E">
      <w:pPr>
        <w:pStyle w:val="Ttulo2"/>
        <w:numPr>
          <w:ilvl w:val="0"/>
          <w:numId w:val="0"/>
        </w:numPr>
        <w:rPr>
          <w:b/>
          <w:sz w:val="24"/>
          <w:szCs w:val="24"/>
        </w:rPr>
      </w:pPr>
      <w:bookmarkStart w:id="40" w:name="_Toc2275355"/>
      <w:r w:rsidRPr="009E1AA2">
        <w:rPr>
          <w:b/>
          <w:sz w:val="24"/>
          <w:szCs w:val="24"/>
        </w:rPr>
        <w:t>X</w:t>
      </w:r>
      <w:r w:rsidR="006D298F" w:rsidRPr="009E1AA2">
        <w:rPr>
          <w:b/>
          <w:sz w:val="24"/>
          <w:szCs w:val="24"/>
        </w:rPr>
        <w:t>I</w:t>
      </w:r>
      <w:r w:rsidRPr="009E1AA2">
        <w:rPr>
          <w:b/>
          <w:sz w:val="24"/>
          <w:szCs w:val="24"/>
        </w:rPr>
        <w:t xml:space="preserve">I.3 Ganado </w:t>
      </w:r>
      <w:r w:rsidR="00DF3E84">
        <w:rPr>
          <w:b/>
          <w:sz w:val="24"/>
          <w:szCs w:val="24"/>
        </w:rPr>
        <w:t>o</w:t>
      </w:r>
      <w:r w:rsidRPr="009E1AA2">
        <w:rPr>
          <w:b/>
          <w:sz w:val="24"/>
          <w:szCs w:val="24"/>
        </w:rPr>
        <w:t>vino</w:t>
      </w:r>
      <w:bookmarkEnd w:id="40"/>
    </w:p>
    <w:p w14:paraId="381BF83E" w14:textId="6807E1A0" w:rsidR="00694E93" w:rsidRPr="003504F6" w:rsidRDefault="00694E93" w:rsidP="00011D2E">
      <w:pPr>
        <w:rPr>
          <w:rFonts w:eastAsia="Times New Roman"/>
          <w:sz w:val="22"/>
          <w:szCs w:val="22"/>
          <w:lang w:val="es-ES_tradnl" w:eastAsia="es-MX"/>
        </w:rPr>
      </w:pPr>
    </w:p>
    <w:p w14:paraId="43AA5C71" w14:textId="1C01BA87" w:rsidR="00BD7B52" w:rsidRPr="00BD7B52" w:rsidRDefault="00801BEC" w:rsidP="003504F6">
      <w:pPr>
        <w:rPr>
          <w:rFonts w:eastAsia="Times New Roman"/>
          <w:sz w:val="22"/>
          <w:szCs w:val="22"/>
          <w:lang w:val="es-ES_tradnl" w:eastAsia="es-MX"/>
        </w:rPr>
      </w:pPr>
      <w:r w:rsidRPr="003504F6">
        <w:rPr>
          <w:rFonts w:eastAsia="Times New Roman"/>
          <w:sz w:val="22"/>
          <w:szCs w:val="22"/>
          <w:lang w:val="es-ES_tradnl" w:eastAsia="es-MX"/>
        </w:rPr>
        <w:t>Con respecto al ganado ovino, Jalisco se ubicó en la tercera posición en producción, sólo por debajo de Aguascalientes (708 toneladas) y el Estado de México (654 toneladas). Jalisco produjo 320 toneladas en 2018, lo que representó 12% del total nacional.</w:t>
      </w:r>
      <w:r w:rsidR="003504F6">
        <w:rPr>
          <w:rFonts w:eastAsia="Times New Roman"/>
          <w:sz w:val="22"/>
          <w:szCs w:val="22"/>
          <w:lang w:val="es-ES_tradnl" w:eastAsia="es-MX"/>
        </w:rPr>
        <w:t xml:space="preserve"> La producción nacional fue de </w:t>
      </w:r>
      <w:r w:rsidR="00BD7B52" w:rsidRPr="00BD7B52">
        <w:rPr>
          <w:rFonts w:eastAsia="Times New Roman"/>
          <w:sz w:val="22"/>
          <w:szCs w:val="22"/>
          <w:lang w:val="es-ES_tradnl" w:eastAsia="es-MX"/>
        </w:rPr>
        <w:t>2,590 toneladas</w:t>
      </w:r>
      <w:r w:rsidR="003504F6">
        <w:rPr>
          <w:rFonts w:eastAsia="Times New Roman"/>
          <w:sz w:val="22"/>
          <w:szCs w:val="22"/>
          <w:lang w:val="es-ES_tradnl" w:eastAsia="es-MX"/>
        </w:rPr>
        <w:t>.</w:t>
      </w:r>
    </w:p>
    <w:p w14:paraId="601ABE67" w14:textId="111C1C83" w:rsidR="00011D2E" w:rsidRPr="00516E34" w:rsidRDefault="00011D2E" w:rsidP="00011D2E">
      <w:pPr>
        <w:rPr>
          <w:rFonts w:eastAsia="Times New Roman"/>
          <w:sz w:val="24"/>
          <w:szCs w:val="22"/>
          <w:lang w:val="es-ES_tradnl" w:eastAsia="es-MX"/>
        </w:rPr>
      </w:pPr>
    </w:p>
    <w:p w14:paraId="5F5E52A3" w14:textId="357749D4" w:rsidR="00632726" w:rsidRPr="00516E34" w:rsidRDefault="00632726" w:rsidP="00632726">
      <w:pPr>
        <w:pStyle w:val="Descripcin"/>
        <w:jc w:val="center"/>
        <w:rPr>
          <w:rFonts w:ascii="Arial" w:hAnsi="Arial" w:cs="Arial"/>
          <w:sz w:val="22"/>
        </w:rPr>
      </w:pPr>
      <w:r w:rsidRPr="00516E34">
        <w:rPr>
          <w:rFonts w:ascii="Arial" w:hAnsi="Arial" w:cs="Arial"/>
          <w:sz w:val="22"/>
        </w:rPr>
        <w:t xml:space="preserve">Figura </w:t>
      </w:r>
      <w:r w:rsidRPr="00516E34">
        <w:rPr>
          <w:rFonts w:ascii="Arial" w:hAnsi="Arial" w:cs="Arial"/>
          <w:sz w:val="22"/>
        </w:rPr>
        <w:fldChar w:fldCharType="begin"/>
      </w:r>
      <w:r w:rsidRPr="00516E34">
        <w:rPr>
          <w:rFonts w:ascii="Arial" w:hAnsi="Arial" w:cs="Arial"/>
          <w:sz w:val="22"/>
        </w:rPr>
        <w:instrText xml:space="preserve"> SEQ Figura \* ARABIC </w:instrText>
      </w:r>
      <w:r w:rsidRPr="00516E34">
        <w:rPr>
          <w:rFonts w:ascii="Arial" w:hAnsi="Arial" w:cs="Arial"/>
          <w:sz w:val="22"/>
        </w:rPr>
        <w:fldChar w:fldCharType="separate"/>
      </w:r>
      <w:r w:rsidR="004C2403">
        <w:rPr>
          <w:rFonts w:ascii="Arial" w:hAnsi="Arial" w:cs="Arial"/>
          <w:noProof/>
          <w:sz w:val="22"/>
        </w:rPr>
        <w:t>68</w:t>
      </w:r>
      <w:r w:rsidRPr="00516E34">
        <w:rPr>
          <w:rFonts w:ascii="Arial" w:hAnsi="Arial" w:cs="Arial"/>
          <w:sz w:val="22"/>
        </w:rPr>
        <w:fldChar w:fldCharType="end"/>
      </w:r>
      <w:r w:rsidRPr="00516E34">
        <w:rPr>
          <w:rFonts w:ascii="Arial" w:hAnsi="Arial" w:cs="Arial"/>
          <w:sz w:val="22"/>
        </w:rPr>
        <w:t xml:space="preserve">. Producción de </w:t>
      </w:r>
      <w:r w:rsidR="003504F6">
        <w:rPr>
          <w:rFonts w:ascii="Arial" w:hAnsi="Arial" w:cs="Arial"/>
          <w:sz w:val="22"/>
        </w:rPr>
        <w:t>c</w:t>
      </w:r>
      <w:r w:rsidRPr="00516E34">
        <w:rPr>
          <w:rFonts w:ascii="Arial" w:hAnsi="Arial" w:cs="Arial"/>
          <w:sz w:val="22"/>
        </w:rPr>
        <w:t xml:space="preserve">arne en </w:t>
      </w:r>
      <w:r w:rsidR="003504F6">
        <w:rPr>
          <w:rFonts w:ascii="Arial" w:hAnsi="Arial" w:cs="Arial"/>
          <w:sz w:val="22"/>
        </w:rPr>
        <w:t>c</w:t>
      </w:r>
      <w:r w:rsidRPr="00516E34">
        <w:rPr>
          <w:rFonts w:ascii="Arial" w:hAnsi="Arial" w:cs="Arial"/>
          <w:sz w:val="22"/>
        </w:rPr>
        <w:t xml:space="preserve">anal de </w:t>
      </w:r>
      <w:r w:rsidR="003504F6">
        <w:rPr>
          <w:rFonts w:ascii="Arial" w:hAnsi="Arial" w:cs="Arial"/>
          <w:sz w:val="22"/>
        </w:rPr>
        <w:t>g</w:t>
      </w:r>
      <w:r w:rsidRPr="00516E34">
        <w:rPr>
          <w:rFonts w:ascii="Arial" w:hAnsi="Arial" w:cs="Arial"/>
          <w:sz w:val="22"/>
        </w:rPr>
        <w:t xml:space="preserve">anado </w:t>
      </w:r>
      <w:r w:rsidR="003504F6">
        <w:rPr>
          <w:rFonts w:ascii="Arial" w:hAnsi="Arial" w:cs="Arial"/>
          <w:sz w:val="22"/>
        </w:rPr>
        <w:t>o</w:t>
      </w:r>
      <w:r w:rsidRPr="00516E34">
        <w:rPr>
          <w:rFonts w:ascii="Arial" w:hAnsi="Arial" w:cs="Arial"/>
          <w:sz w:val="22"/>
        </w:rPr>
        <w:t xml:space="preserve">vino por entidad federativa, </w:t>
      </w:r>
    </w:p>
    <w:p w14:paraId="27263120" w14:textId="74C204EA" w:rsidR="00BD7B52" w:rsidRDefault="00632726" w:rsidP="00ED2968">
      <w:pPr>
        <w:pStyle w:val="Descripcin"/>
        <w:jc w:val="center"/>
      </w:pPr>
      <w:r w:rsidRPr="00516E34">
        <w:rPr>
          <w:rFonts w:ascii="Arial" w:hAnsi="Arial" w:cs="Arial"/>
          <w:sz w:val="22"/>
        </w:rPr>
        <w:t>2018</w:t>
      </w:r>
      <w:r w:rsidR="00694E93" w:rsidRPr="00516E34">
        <w:rPr>
          <w:rFonts w:ascii="Arial" w:hAnsi="Arial" w:cs="Arial"/>
          <w:sz w:val="22"/>
        </w:rPr>
        <w:t xml:space="preserve"> </w:t>
      </w:r>
      <w:r w:rsidR="00694E93" w:rsidRPr="00ED2968">
        <w:rPr>
          <w:rFonts w:ascii="Arial" w:hAnsi="Arial" w:cs="Arial"/>
          <w:sz w:val="22"/>
          <w:vertAlign w:val="superscript"/>
        </w:rPr>
        <w:t>1/</w:t>
      </w:r>
    </w:p>
    <w:p w14:paraId="482014FA" w14:textId="6AEFA875" w:rsidR="00011D2E" w:rsidRDefault="00007C61" w:rsidP="00466798">
      <w:pPr>
        <w:jc w:val="center"/>
        <w:rPr>
          <w:rFonts w:eastAsia="Times New Roman"/>
          <w:sz w:val="22"/>
          <w:szCs w:val="22"/>
          <w:lang w:val="es-ES_tradnl" w:eastAsia="es-MX"/>
        </w:rPr>
      </w:pPr>
      <w:r>
        <w:rPr>
          <w:noProof/>
          <w:lang w:val="es-MX" w:eastAsia="es-MX"/>
        </w:rPr>
        <w:drawing>
          <wp:inline distT="0" distB="0" distL="0" distR="0" wp14:anchorId="071E6F5E" wp14:editId="35A31B20">
            <wp:extent cx="4824000" cy="5184000"/>
            <wp:effectExtent l="0" t="0" r="0"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14:paraId="29C9672F" w14:textId="5A064B6D" w:rsidR="00150B44" w:rsidRPr="00150B44" w:rsidRDefault="00150B44" w:rsidP="00150B44">
      <w:pPr>
        <w:jc w:val="left"/>
        <w:rPr>
          <w:rFonts w:eastAsia="Times New Roman"/>
          <w:lang w:val="es-ES_tradnl" w:eastAsia="es-MX"/>
        </w:rPr>
      </w:pPr>
      <w:r>
        <w:rPr>
          <w:rFonts w:eastAsia="Times New Roman"/>
          <w:sz w:val="16"/>
          <w:szCs w:val="16"/>
          <w:lang w:val="es-ES_tradnl" w:eastAsia="es-MX"/>
        </w:rPr>
        <w:t xml:space="preserve">                         </w:t>
      </w:r>
      <w:r w:rsidRPr="00150B44">
        <w:rPr>
          <w:rFonts w:eastAsia="Times New Roman"/>
          <w:lang w:val="es-ES_tradnl" w:eastAsia="es-MX"/>
        </w:rPr>
        <w:t xml:space="preserve">       </w:t>
      </w:r>
      <w:r w:rsidRPr="00150B44">
        <w:rPr>
          <w:rFonts w:eastAsia="Times New Roman"/>
          <w:vertAlign w:val="superscript"/>
          <w:lang w:val="es-ES_tradnl" w:eastAsia="es-MX"/>
        </w:rPr>
        <w:t>1/</w:t>
      </w:r>
      <w:r w:rsidRPr="00150B44">
        <w:rPr>
          <w:rFonts w:eastAsia="Times New Roman"/>
          <w:lang w:val="es-ES_tradnl" w:eastAsia="es-MX"/>
        </w:rPr>
        <w:t xml:space="preserve"> Cifras Preliminares.</w:t>
      </w:r>
    </w:p>
    <w:p w14:paraId="2E884B7F" w14:textId="0B33B729" w:rsidR="00150B44" w:rsidRPr="00150B44" w:rsidRDefault="00150B44" w:rsidP="00150B44">
      <w:pPr>
        <w:ind w:left="708"/>
        <w:rPr>
          <w:rFonts w:eastAsia="Times New Roman"/>
          <w:lang w:val="es-ES_tradnl" w:eastAsia="es-MX"/>
        </w:rPr>
      </w:pPr>
      <w:r w:rsidRPr="00150B44">
        <w:rPr>
          <w:rFonts w:eastAsia="Times New Roman"/>
          <w:lang w:val="es-ES_tradnl" w:eastAsia="es-MX"/>
        </w:rPr>
        <w:t xml:space="preserve">         </w:t>
      </w:r>
      <w:r>
        <w:rPr>
          <w:rFonts w:eastAsia="Times New Roman"/>
          <w:lang w:val="es-ES_tradnl" w:eastAsia="es-MX"/>
        </w:rPr>
        <w:t xml:space="preserve">  </w:t>
      </w:r>
      <w:r w:rsidRPr="00150B44">
        <w:rPr>
          <w:rFonts w:eastAsia="Times New Roman"/>
          <w:lang w:val="es-ES_tradnl" w:eastAsia="es-MX"/>
        </w:rPr>
        <w:t xml:space="preserve">   Fuente: IIEG, con información de INEGI, Sacrificio de Ganado en Rastros Municipales.</w:t>
      </w:r>
    </w:p>
    <w:p w14:paraId="3DC508D0" w14:textId="77777777" w:rsidR="00150B44" w:rsidRDefault="00150B44" w:rsidP="00150B44">
      <w:pPr>
        <w:ind w:left="708" w:firstLine="708"/>
      </w:pPr>
      <w:r w:rsidRPr="00150B44">
        <w:t xml:space="preserve"> Nota: Carne en canal se refiere al cuerpo del animal sacrificado, sangrado, desollado, eviscerado, </w:t>
      </w:r>
    </w:p>
    <w:p w14:paraId="4AEFE233" w14:textId="77777777" w:rsidR="00150B44" w:rsidRDefault="00150B44" w:rsidP="00150B44">
      <w:pPr>
        <w:ind w:left="708" w:firstLine="708"/>
      </w:pPr>
      <w:r>
        <w:t xml:space="preserve"> </w:t>
      </w:r>
      <w:r w:rsidRPr="00150B44">
        <w:t xml:space="preserve">sin cabeza ni extremidades. La canal es el producto primario; es un paso intermedio en la producción </w:t>
      </w:r>
    </w:p>
    <w:p w14:paraId="6FC59D62" w14:textId="77777777" w:rsidR="00150B44" w:rsidRPr="00150B44" w:rsidRDefault="00150B44" w:rsidP="00150B44">
      <w:pPr>
        <w:ind w:left="708" w:firstLine="708"/>
        <w:rPr>
          <w:rFonts w:eastAsia="Times New Roman"/>
          <w:lang w:val="es-ES_tradnl" w:eastAsia="es-MX"/>
        </w:rPr>
      </w:pPr>
      <w:r>
        <w:t xml:space="preserve"> </w:t>
      </w:r>
      <w:r w:rsidRPr="00150B44">
        <w:t>de carne, que es el producto terminado.</w:t>
      </w:r>
    </w:p>
    <w:p w14:paraId="11D196C3" w14:textId="01014BE6" w:rsidR="00011D2E" w:rsidRPr="00695C25" w:rsidRDefault="00011D2E" w:rsidP="00516E34">
      <w:pPr>
        <w:ind w:left="708"/>
        <w:rPr>
          <w:rFonts w:eastAsia="Times New Roman"/>
          <w:sz w:val="22"/>
          <w:szCs w:val="22"/>
          <w:lang w:val="es-ES_tradnl" w:eastAsia="es-MX"/>
        </w:rPr>
      </w:pPr>
    </w:p>
    <w:p w14:paraId="30916572" w14:textId="77777777" w:rsidR="00011D2E" w:rsidRDefault="00011D2E" w:rsidP="00011D2E">
      <w:pPr>
        <w:rPr>
          <w:rFonts w:eastAsia="Times New Roman"/>
          <w:lang w:val="es-ES_tradnl" w:eastAsia="es-MX"/>
        </w:rPr>
      </w:pPr>
    </w:p>
    <w:p w14:paraId="6306EB97" w14:textId="77777777" w:rsidR="00602B17" w:rsidRDefault="00602B17">
      <w:pPr>
        <w:jc w:val="left"/>
        <w:rPr>
          <w:b/>
          <w:color w:val="7F6000"/>
          <w:sz w:val="24"/>
          <w:szCs w:val="24"/>
        </w:rPr>
      </w:pPr>
      <w:r>
        <w:rPr>
          <w:b/>
          <w:color w:val="7F6000"/>
          <w:sz w:val="24"/>
          <w:szCs w:val="24"/>
        </w:rPr>
        <w:br w:type="page"/>
      </w:r>
    </w:p>
    <w:p w14:paraId="7A763A00" w14:textId="326D3E8D" w:rsidR="00011D2E" w:rsidRPr="009E1AA2" w:rsidRDefault="00011D2E" w:rsidP="00011D2E">
      <w:pPr>
        <w:pStyle w:val="Ttulo2"/>
        <w:numPr>
          <w:ilvl w:val="0"/>
          <w:numId w:val="0"/>
        </w:numPr>
        <w:rPr>
          <w:b/>
          <w:sz w:val="24"/>
          <w:szCs w:val="24"/>
        </w:rPr>
      </w:pPr>
      <w:bookmarkStart w:id="41" w:name="_Toc2275356"/>
      <w:r w:rsidRPr="009E1AA2">
        <w:rPr>
          <w:b/>
          <w:sz w:val="24"/>
          <w:szCs w:val="24"/>
        </w:rPr>
        <w:t>X</w:t>
      </w:r>
      <w:r w:rsidR="006D298F" w:rsidRPr="009E1AA2">
        <w:rPr>
          <w:b/>
          <w:sz w:val="24"/>
          <w:szCs w:val="24"/>
        </w:rPr>
        <w:t>I</w:t>
      </w:r>
      <w:r w:rsidRPr="009E1AA2">
        <w:rPr>
          <w:b/>
          <w:sz w:val="24"/>
          <w:szCs w:val="24"/>
        </w:rPr>
        <w:t xml:space="preserve">I.4 Ganado </w:t>
      </w:r>
      <w:r w:rsidR="00DF3E84">
        <w:rPr>
          <w:b/>
          <w:sz w:val="24"/>
          <w:szCs w:val="24"/>
        </w:rPr>
        <w:t>c</w:t>
      </w:r>
      <w:r w:rsidRPr="009E1AA2">
        <w:rPr>
          <w:b/>
          <w:sz w:val="24"/>
          <w:szCs w:val="24"/>
        </w:rPr>
        <w:t>aprino</w:t>
      </w:r>
      <w:bookmarkEnd w:id="41"/>
    </w:p>
    <w:p w14:paraId="2FFA50DF" w14:textId="325EB104" w:rsidR="00694E93" w:rsidRPr="00516E34" w:rsidRDefault="00694E93" w:rsidP="00011D2E">
      <w:pPr>
        <w:rPr>
          <w:rFonts w:eastAsia="Times New Roman"/>
          <w:sz w:val="24"/>
          <w:szCs w:val="22"/>
          <w:lang w:val="es-ES_tradnl" w:eastAsia="es-MX"/>
        </w:rPr>
      </w:pPr>
    </w:p>
    <w:p w14:paraId="5BC72A3F" w14:textId="77777777" w:rsidR="00BD7B52" w:rsidRPr="00BD7B52" w:rsidRDefault="00BD7B52" w:rsidP="00BD7B52">
      <w:pPr>
        <w:rPr>
          <w:rFonts w:eastAsia="Times New Roman"/>
          <w:sz w:val="22"/>
          <w:szCs w:val="22"/>
          <w:lang w:val="es-ES_tradnl" w:eastAsia="es-MX"/>
        </w:rPr>
      </w:pPr>
      <w:r w:rsidRPr="00BD7B52">
        <w:rPr>
          <w:rFonts w:eastAsia="Times New Roman"/>
          <w:sz w:val="22"/>
          <w:szCs w:val="22"/>
          <w:lang w:val="es-ES_tradnl" w:eastAsia="es-MX"/>
        </w:rPr>
        <w:t>Durante 2018 la producción de carne en canal de ganado caprino en el país fue de 761 toneladas, Guanajuato con 194 toneladas se posiciona como el principal productor aportando el 26%, seguido de Jalisco con 144 (19%), Michoacán con 132 (18%), Sinaloa con 75 (10%) y Aguascalientes con 56 (8%).</w:t>
      </w:r>
    </w:p>
    <w:p w14:paraId="7FD2BE4E" w14:textId="77777777" w:rsidR="00A461EB" w:rsidRPr="00516E34" w:rsidRDefault="00A461EB" w:rsidP="00011D2E">
      <w:pPr>
        <w:rPr>
          <w:rFonts w:eastAsia="Times New Roman"/>
          <w:sz w:val="24"/>
          <w:szCs w:val="22"/>
          <w:lang w:val="es-ES_tradnl" w:eastAsia="es-MX"/>
        </w:rPr>
      </w:pPr>
    </w:p>
    <w:p w14:paraId="67E40FC6" w14:textId="1732BDEC" w:rsidR="00632726" w:rsidRPr="00516E34" w:rsidRDefault="00632726" w:rsidP="00632726">
      <w:pPr>
        <w:pStyle w:val="Descripcin"/>
        <w:jc w:val="center"/>
        <w:rPr>
          <w:rFonts w:ascii="Arial" w:hAnsi="Arial" w:cs="Arial"/>
          <w:sz w:val="22"/>
        </w:rPr>
      </w:pPr>
      <w:r w:rsidRPr="00516E34">
        <w:rPr>
          <w:rFonts w:ascii="Arial" w:hAnsi="Arial" w:cs="Arial"/>
          <w:sz w:val="22"/>
        </w:rPr>
        <w:t xml:space="preserve">Figura </w:t>
      </w:r>
      <w:r w:rsidRPr="00516E34">
        <w:rPr>
          <w:rFonts w:ascii="Arial" w:hAnsi="Arial" w:cs="Arial"/>
          <w:sz w:val="22"/>
        </w:rPr>
        <w:fldChar w:fldCharType="begin"/>
      </w:r>
      <w:r w:rsidRPr="00516E34">
        <w:rPr>
          <w:rFonts w:ascii="Arial" w:hAnsi="Arial" w:cs="Arial"/>
          <w:sz w:val="22"/>
        </w:rPr>
        <w:instrText xml:space="preserve"> SEQ Figura \* ARABIC </w:instrText>
      </w:r>
      <w:r w:rsidRPr="00516E34">
        <w:rPr>
          <w:rFonts w:ascii="Arial" w:hAnsi="Arial" w:cs="Arial"/>
          <w:sz w:val="22"/>
        </w:rPr>
        <w:fldChar w:fldCharType="separate"/>
      </w:r>
      <w:r w:rsidR="004C2403">
        <w:rPr>
          <w:rFonts w:ascii="Arial" w:hAnsi="Arial" w:cs="Arial"/>
          <w:noProof/>
          <w:sz w:val="22"/>
        </w:rPr>
        <w:t>69</w:t>
      </w:r>
      <w:r w:rsidRPr="00516E34">
        <w:rPr>
          <w:rFonts w:ascii="Arial" w:hAnsi="Arial" w:cs="Arial"/>
          <w:sz w:val="22"/>
        </w:rPr>
        <w:fldChar w:fldCharType="end"/>
      </w:r>
      <w:r w:rsidRPr="00516E34">
        <w:rPr>
          <w:rFonts w:ascii="Arial" w:hAnsi="Arial" w:cs="Arial"/>
          <w:sz w:val="22"/>
        </w:rPr>
        <w:t xml:space="preserve">. Producción de </w:t>
      </w:r>
      <w:r w:rsidR="00DF3E84">
        <w:rPr>
          <w:rFonts w:ascii="Arial" w:hAnsi="Arial" w:cs="Arial"/>
          <w:sz w:val="22"/>
        </w:rPr>
        <w:t>c</w:t>
      </w:r>
      <w:r w:rsidRPr="00516E34">
        <w:rPr>
          <w:rFonts w:ascii="Arial" w:hAnsi="Arial" w:cs="Arial"/>
          <w:sz w:val="22"/>
        </w:rPr>
        <w:t xml:space="preserve">arne en </w:t>
      </w:r>
      <w:r w:rsidR="00DF3E84">
        <w:rPr>
          <w:rFonts w:ascii="Arial" w:hAnsi="Arial" w:cs="Arial"/>
          <w:sz w:val="22"/>
        </w:rPr>
        <w:t>c</w:t>
      </w:r>
      <w:r w:rsidRPr="00516E34">
        <w:rPr>
          <w:rFonts w:ascii="Arial" w:hAnsi="Arial" w:cs="Arial"/>
          <w:sz w:val="22"/>
        </w:rPr>
        <w:t xml:space="preserve">anal de </w:t>
      </w:r>
      <w:r w:rsidR="00DF3E84">
        <w:rPr>
          <w:rFonts w:ascii="Arial" w:hAnsi="Arial" w:cs="Arial"/>
          <w:sz w:val="22"/>
        </w:rPr>
        <w:t>g</w:t>
      </w:r>
      <w:r w:rsidRPr="00516E34">
        <w:rPr>
          <w:rFonts w:ascii="Arial" w:hAnsi="Arial" w:cs="Arial"/>
          <w:sz w:val="22"/>
        </w:rPr>
        <w:t xml:space="preserve">anado </w:t>
      </w:r>
      <w:r w:rsidR="00DF3E84">
        <w:rPr>
          <w:rFonts w:ascii="Arial" w:hAnsi="Arial" w:cs="Arial"/>
          <w:sz w:val="22"/>
        </w:rPr>
        <w:t>c</w:t>
      </w:r>
      <w:r w:rsidRPr="00516E34">
        <w:rPr>
          <w:rFonts w:ascii="Arial" w:hAnsi="Arial" w:cs="Arial"/>
          <w:sz w:val="22"/>
        </w:rPr>
        <w:t xml:space="preserve">aprino por entidad federativa, </w:t>
      </w:r>
    </w:p>
    <w:p w14:paraId="17DA43C1" w14:textId="4078C8F4" w:rsidR="00BD7B52" w:rsidRPr="00BD7B52" w:rsidRDefault="00632726" w:rsidP="00ED2968">
      <w:pPr>
        <w:pStyle w:val="Descripcin"/>
        <w:jc w:val="center"/>
      </w:pPr>
      <w:r w:rsidRPr="00516E34">
        <w:rPr>
          <w:rFonts w:ascii="Arial" w:hAnsi="Arial" w:cs="Arial"/>
          <w:sz w:val="22"/>
        </w:rPr>
        <w:t>2018</w:t>
      </w:r>
      <w:r w:rsidR="00694E93" w:rsidRPr="00516E34">
        <w:rPr>
          <w:rFonts w:ascii="Arial" w:hAnsi="Arial" w:cs="Arial"/>
          <w:sz w:val="22"/>
        </w:rPr>
        <w:t xml:space="preserve"> </w:t>
      </w:r>
      <w:r w:rsidR="00694E93" w:rsidRPr="00ED2968">
        <w:rPr>
          <w:rFonts w:ascii="Arial" w:hAnsi="Arial" w:cs="Arial"/>
          <w:sz w:val="22"/>
          <w:vertAlign w:val="superscript"/>
        </w:rPr>
        <w:t>1/</w:t>
      </w:r>
    </w:p>
    <w:p w14:paraId="63412FA8" w14:textId="09C95225" w:rsidR="00011D2E" w:rsidRDefault="00007C61" w:rsidP="00011D2E">
      <w:pPr>
        <w:jc w:val="center"/>
        <w:rPr>
          <w:rFonts w:eastAsia="Times New Roman"/>
          <w:sz w:val="22"/>
          <w:szCs w:val="22"/>
          <w:lang w:val="es-ES_tradnl" w:eastAsia="es-MX"/>
        </w:rPr>
      </w:pPr>
      <w:r>
        <w:rPr>
          <w:noProof/>
          <w:lang w:val="es-MX" w:eastAsia="es-MX"/>
        </w:rPr>
        <w:drawing>
          <wp:inline distT="0" distB="0" distL="0" distR="0" wp14:anchorId="0B60FD4F" wp14:editId="22E26517">
            <wp:extent cx="4824000" cy="5184000"/>
            <wp:effectExtent l="0" t="0" r="0" b="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14:paraId="4F07C7AC" w14:textId="77777777" w:rsidR="00150B44" w:rsidRPr="00150B44" w:rsidRDefault="00150B44" w:rsidP="00150B44">
      <w:pPr>
        <w:jc w:val="left"/>
        <w:rPr>
          <w:rFonts w:eastAsia="Times New Roman"/>
          <w:lang w:val="es-ES_tradnl" w:eastAsia="es-MX"/>
        </w:rPr>
      </w:pPr>
      <w:r>
        <w:rPr>
          <w:rFonts w:eastAsia="Times New Roman"/>
          <w:sz w:val="16"/>
          <w:szCs w:val="16"/>
          <w:lang w:val="es-ES_tradnl" w:eastAsia="es-MX"/>
        </w:rPr>
        <w:t xml:space="preserve">                         </w:t>
      </w:r>
      <w:r w:rsidRPr="00150B44">
        <w:rPr>
          <w:rFonts w:eastAsia="Times New Roman"/>
          <w:lang w:val="es-ES_tradnl" w:eastAsia="es-MX"/>
        </w:rPr>
        <w:t xml:space="preserve">       </w:t>
      </w:r>
      <w:r w:rsidRPr="00150B44">
        <w:rPr>
          <w:rFonts w:eastAsia="Times New Roman"/>
          <w:vertAlign w:val="superscript"/>
          <w:lang w:val="es-ES_tradnl" w:eastAsia="es-MX"/>
        </w:rPr>
        <w:t>1/</w:t>
      </w:r>
      <w:r w:rsidRPr="00150B44">
        <w:rPr>
          <w:rFonts w:eastAsia="Times New Roman"/>
          <w:lang w:val="es-ES_tradnl" w:eastAsia="es-MX"/>
        </w:rPr>
        <w:t xml:space="preserve"> Cifras Preliminares.</w:t>
      </w:r>
    </w:p>
    <w:p w14:paraId="7883E626" w14:textId="77777777" w:rsidR="00150B44" w:rsidRPr="00150B44" w:rsidRDefault="00150B44" w:rsidP="00150B44">
      <w:pPr>
        <w:ind w:left="708"/>
        <w:rPr>
          <w:rFonts w:eastAsia="Times New Roman"/>
          <w:lang w:val="es-ES_tradnl" w:eastAsia="es-MX"/>
        </w:rPr>
      </w:pPr>
      <w:r w:rsidRPr="00150B44">
        <w:rPr>
          <w:rFonts w:eastAsia="Times New Roman"/>
          <w:lang w:val="es-ES_tradnl" w:eastAsia="es-MX"/>
        </w:rPr>
        <w:t xml:space="preserve">         </w:t>
      </w:r>
      <w:r>
        <w:rPr>
          <w:rFonts w:eastAsia="Times New Roman"/>
          <w:lang w:val="es-ES_tradnl" w:eastAsia="es-MX"/>
        </w:rPr>
        <w:t xml:space="preserve">  </w:t>
      </w:r>
      <w:r w:rsidRPr="00150B44">
        <w:rPr>
          <w:rFonts w:eastAsia="Times New Roman"/>
          <w:lang w:val="es-ES_tradnl" w:eastAsia="es-MX"/>
        </w:rPr>
        <w:t xml:space="preserve">   Fuente: IIEG, con información de INEGI, Sacrificio de Ganado en Rastros Municipales.</w:t>
      </w:r>
    </w:p>
    <w:p w14:paraId="772149BF" w14:textId="77777777" w:rsidR="00150B44" w:rsidRDefault="00150B44" w:rsidP="00150B44">
      <w:pPr>
        <w:ind w:left="708" w:firstLine="708"/>
      </w:pPr>
      <w:r w:rsidRPr="00150B44">
        <w:t xml:space="preserve"> Nota: Carne en canal se refiere al cuerpo del animal sacrificado, sangrado, desollado, eviscerado, </w:t>
      </w:r>
    </w:p>
    <w:p w14:paraId="53170DA9" w14:textId="77777777" w:rsidR="00150B44" w:rsidRDefault="00150B44" w:rsidP="00150B44">
      <w:pPr>
        <w:ind w:left="708" w:firstLine="708"/>
      </w:pPr>
      <w:r>
        <w:t xml:space="preserve"> </w:t>
      </w:r>
      <w:r w:rsidRPr="00150B44">
        <w:t xml:space="preserve">sin cabeza ni extremidades. La canal es el producto primario; es un paso intermedio en la producción </w:t>
      </w:r>
    </w:p>
    <w:p w14:paraId="3673EE2D" w14:textId="77777777" w:rsidR="00150B44" w:rsidRPr="00150B44" w:rsidRDefault="00150B44" w:rsidP="00150B44">
      <w:pPr>
        <w:ind w:left="708" w:firstLine="708"/>
        <w:rPr>
          <w:rFonts w:eastAsia="Times New Roman"/>
          <w:lang w:val="es-ES_tradnl" w:eastAsia="es-MX"/>
        </w:rPr>
      </w:pPr>
      <w:r>
        <w:t xml:space="preserve"> </w:t>
      </w:r>
      <w:r w:rsidRPr="00150B44">
        <w:t>de carne, que es el producto terminado.</w:t>
      </w:r>
    </w:p>
    <w:p w14:paraId="7B0FD8A9" w14:textId="48ED349A" w:rsidR="00632726" w:rsidRPr="00695C25" w:rsidRDefault="00632726" w:rsidP="00516E34">
      <w:pPr>
        <w:ind w:left="708"/>
        <w:rPr>
          <w:rFonts w:eastAsia="Times New Roman"/>
          <w:sz w:val="22"/>
          <w:szCs w:val="22"/>
          <w:lang w:val="es-ES_tradnl" w:eastAsia="es-MX"/>
        </w:rPr>
      </w:pPr>
    </w:p>
    <w:p w14:paraId="29F7C933" w14:textId="77777777" w:rsidR="00632726" w:rsidRPr="00632726" w:rsidRDefault="00632726" w:rsidP="00632726"/>
    <w:p w14:paraId="36BF24B1" w14:textId="77777777" w:rsidR="00602B17" w:rsidRDefault="00602B17">
      <w:pPr>
        <w:jc w:val="left"/>
        <w:rPr>
          <w:b/>
          <w:color w:val="7F6000"/>
          <w:sz w:val="24"/>
          <w:szCs w:val="24"/>
        </w:rPr>
      </w:pPr>
      <w:r>
        <w:rPr>
          <w:b/>
          <w:color w:val="7F6000"/>
          <w:sz w:val="24"/>
          <w:szCs w:val="24"/>
        </w:rPr>
        <w:br w:type="page"/>
      </w:r>
    </w:p>
    <w:p w14:paraId="055B5A9C" w14:textId="113EC971" w:rsidR="00011D2E" w:rsidRPr="00ED2968" w:rsidRDefault="00011D2E" w:rsidP="00011D2E">
      <w:pPr>
        <w:pStyle w:val="Ttulo2"/>
        <w:numPr>
          <w:ilvl w:val="0"/>
          <w:numId w:val="0"/>
        </w:numPr>
        <w:rPr>
          <w:b/>
          <w:sz w:val="24"/>
          <w:szCs w:val="24"/>
        </w:rPr>
      </w:pPr>
      <w:bookmarkStart w:id="42" w:name="_Toc2275357"/>
      <w:r w:rsidRPr="00ED2968">
        <w:rPr>
          <w:b/>
          <w:sz w:val="24"/>
          <w:szCs w:val="24"/>
        </w:rPr>
        <w:t>XI</w:t>
      </w:r>
      <w:r w:rsidR="006D298F" w:rsidRPr="00ED2968">
        <w:rPr>
          <w:b/>
          <w:sz w:val="24"/>
          <w:szCs w:val="24"/>
        </w:rPr>
        <w:t>I</w:t>
      </w:r>
      <w:r w:rsidRPr="00ED2968">
        <w:rPr>
          <w:b/>
          <w:sz w:val="24"/>
          <w:szCs w:val="24"/>
        </w:rPr>
        <w:t xml:space="preserve">.5 Producción de </w:t>
      </w:r>
      <w:r w:rsidR="00B01EDB">
        <w:rPr>
          <w:b/>
          <w:sz w:val="24"/>
          <w:szCs w:val="24"/>
        </w:rPr>
        <w:t>c</w:t>
      </w:r>
      <w:r w:rsidRPr="00ED2968">
        <w:rPr>
          <w:b/>
          <w:sz w:val="24"/>
          <w:szCs w:val="24"/>
        </w:rPr>
        <w:t xml:space="preserve">arne en </w:t>
      </w:r>
      <w:r w:rsidR="00B01EDB">
        <w:rPr>
          <w:b/>
          <w:sz w:val="24"/>
          <w:szCs w:val="24"/>
        </w:rPr>
        <w:t>c</w:t>
      </w:r>
      <w:r w:rsidRPr="00ED2968">
        <w:rPr>
          <w:b/>
          <w:sz w:val="24"/>
          <w:szCs w:val="24"/>
        </w:rPr>
        <w:t>anal</w:t>
      </w:r>
      <w:bookmarkEnd w:id="42"/>
    </w:p>
    <w:p w14:paraId="43847314" w14:textId="1D586DCF" w:rsidR="00694E93" w:rsidRPr="00516E34" w:rsidRDefault="00694E93" w:rsidP="00011D2E">
      <w:pPr>
        <w:rPr>
          <w:rFonts w:eastAsia="Times New Roman"/>
          <w:sz w:val="22"/>
          <w:lang w:val="es-ES_tradnl" w:eastAsia="es-MX"/>
        </w:rPr>
      </w:pPr>
    </w:p>
    <w:p w14:paraId="4CAB36CC" w14:textId="6D4A101A" w:rsidR="00011D2E" w:rsidRPr="00516E34" w:rsidRDefault="00011D2E" w:rsidP="00011D2E">
      <w:pPr>
        <w:rPr>
          <w:rFonts w:eastAsia="Times New Roman"/>
          <w:sz w:val="22"/>
          <w:lang w:val="es-ES_tradnl" w:eastAsia="es-MX"/>
        </w:rPr>
      </w:pPr>
      <w:r w:rsidRPr="00516E34">
        <w:rPr>
          <w:rFonts w:eastAsia="Times New Roman"/>
          <w:sz w:val="22"/>
          <w:lang w:val="es-ES_tradnl" w:eastAsia="es-MX"/>
        </w:rPr>
        <w:t xml:space="preserve">En la </w:t>
      </w:r>
      <w:r w:rsidR="00B01EDB">
        <w:rPr>
          <w:rFonts w:eastAsia="Times New Roman"/>
          <w:sz w:val="22"/>
          <w:lang w:val="es-ES_tradnl" w:eastAsia="es-MX"/>
        </w:rPr>
        <w:t>p</w:t>
      </w:r>
      <w:r w:rsidRPr="00516E34">
        <w:rPr>
          <w:rFonts w:eastAsia="Times New Roman"/>
          <w:sz w:val="22"/>
          <w:lang w:val="es-ES_tradnl" w:eastAsia="es-MX"/>
        </w:rPr>
        <w:t xml:space="preserve">roducción de </w:t>
      </w:r>
      <w:r w:rsidR="00B01EDB">
        <w:rPr>
          <w:rFonts w:eastAsia="Times New Roman"/>
          <w:sz w:val="22"/>
          <w:lang w:val="es-ES_tradnl" w:eastAsia="es-MX"/>
        </w:rPr>
        <w:t>c</w:t>
      </w:r>
      <w:r w:rsidRPr="00516E34">
        <w:rPr>
          <w:rFonts w:eastAsia="Times New Roman"/>
          <w:sz w:val="22"/>
          <w:lang w:val="es-ES_tradnl" w:eastAsia="es-MX"/>
        </w:rPr>
        <w:t xml:space="preserve">arne en </w:t>
      </w:r>
      <w:r w:rsidR="00B01EDB">
        <w:rPr>
          <w:rFonts w:eastAsia="Times New Roman"/>
          <w:sz w:val="22"/>
          <w:lang w:val="es-ES_tradnl" w:eastAsia="es-MX"/>
        </w:rPr>
        <w:t>c</w:t>
      </w:r>
      <w:r w:rsidRPr="00516E34">
        <w:rPr>
          <w:rFonts w:eastAsia="Times New Roman"/>
          <w:sz w:val="22"/>
          <w:lang w:val="es-ES_tradnl" w:eastAsia="es-MX"/>
        </w:rPr>
        <w:t xml:space="preserve">anal de </w:t>
      </w:r>
      <w:r w:rsidR="00B01EDB">
        <w:rPr>
          <w:rFonts w:eastAsia="Times New Roman"/>
          <w:sz w:val="22"/>
          <w:lang w:val="es-ES_tradnl" w:eastAsia="es-MX"/>
        </w:rPr>
        <w:t>g</w:t>
      </w:r>
      <w:r w:rsidRPr="00516E34">
        <w:rPr>
          <w:rFonts w:eastAsia="Times New Roman"/>
          <w:sz w:val="22"/>
          <w:lang w:val="es-ES_tradnl" w:eastAsia="es-MX"/>
        </w:rPr>
        <w:t xml:space="preserve">anado </w:t>
      </w:r>
      <w:r w:rsidR="00B01EDB">
        <w:rPr>
          <w:rFonts w:eastAsia="Times New Roman"/>
          <w:sz w:val="22"/>
          <w:lang w:val="es-ES_tradnl" w:eastAsia="es-MX"/>
        </w:rPr>
        <w:t>b</w:t>
      </w:r>
      <w:r w:rsidRPr="00516E34">
        <w:rPr>
          <w:rFonts w:eastAsia="Times New Roman"/>
          <w:sz w:val="22"/>
          <w:lang w:val="es-ES_tradnl" w:eastAsia="es-MX"/>
        </w:rPr>
        <w:t xml:space="preserve">ovino, </w:t>
      </w:r>
      <w:r w:rsidR="00B01EDB">
        <w:rPr>
          <w:rFonts w:eastAsia="Times New Roman"/>
          <w:sz w:val="22"/>
          <w:lang w:val="es-ES_tradnl" w:eastAsia="es-MX"/>
        </w:rPr>
        <w:t>p</w:t>
      </w:r>
      <w:r w:rsidRPr="00516E34">
        <w:rPr>
          <w:rFonts w:eastAsia="Times New Roman"/>
          <w:sz w:val="22"/>
          <w:lang w:val="es-ES_tradnl" w:eastAsia="es-MX"/>
        </w:rPr>
        <w:t xml:space="preserve">orcino y </w:t>
      </w:r>
      <w:r w:rsidR="00B01EDB">
        <w:rPr>
          <w:rFonts w:eastAsia="Times New Roman"/>
          <w:sz w:val="22"/>
          <w:lang w:val="es-ES_tradnl" w:eastAsia="es-MX"/>
        </w:rPr>
        <w:t>c</w:t>
      </w:r>
      <w:r w:rsidRPr="00516E34">
        <w:rPr>
          <w:rFonts w:eastAsia="Times New Roman"/>
          <w:sz w:val="22"/>
          <w:lang w:val="es-ES_tradnl" w:eastAsia="es-MX"/>
        </w:rPr>
        <w:t>aprino, Jalisco presentó su mayor crecimiento en el mes abril 2018 con respecto al mismo per</w:t>
      </w:r>
      <w:r w:rsidR="001C059F">
        <w:rPr>
          <w:rFonts w:eastAsia="Times New Roman"/>
          <w:sz w:val="22"/>
          <w:lang w:val="es-ES_tradnl" w:eastAsia="es-MX"/>
        </w:rPr>
        <w:t>i</w:t>
      </w:r>
      <w:r w:rsidRPr="00516E34">
        <w:rPr>
          <w:rFonts w:eastAsia="Times New Roman"/>
          <w:sz w:val="22"/>
          <w:lang w:val="es-ES_tradnl" w:eastAsia="es-MX"/>
        </w:rPr>
        <w:t xml:space="preserve">odo del año anterior, mientras que en el </w:t>
      </w:r>
      <w:r w:rsidR="00562CBF">
        <w:rPr>
          <w:rFonts w:eastAsia="Times New Roman"/>
          <w:sz w:val="22"/>
          <w:lang w:val="es-ES_tradnl" w:eastAsia="es-MX"/>
        </w:rPr>
        <w:t>g</w:t>
      </w:r>
      <w:r w:rsidRPr="00516E34">
        <w:rPr>
          <w:rFonts w:eastAsia="Times New Roman"/>
          <w:sz w:val="22"/>
          <w:lang w:val="es-ES_tradnl" w:eastAsia="es-MX"/>
        </w:rPr>
        <w:t xml:space="preserve">anado </w:t>
      </w:r>
      <w:r w:rsidR="00562CBF">
        <w:rPr>
          <w:rFonts w:eastAsia="Times New Roman"/>
          <w:sz w:val="22"/>
          <w:lang w:val="es-ES_tradnl" w:eastAsia="es-MX"/>
        </w:rPr>
        <w:t>o</w:t>
      </w:r>
      <w:r w:rsidRPr="00516E34">
        <w:rPr>
          <w:rFonts w:eastAsia="Times New Roman"/>
          <w:sz w:val="22"/>
          <w:lang w:val="es-ES_tradnl" w:eastAsia="es-MX"/>
        </w:rPr>
        <w:t>vino se presentó en el mes de agosto.</w:t>
      </w:r>
    </w:p>
    <w:p w14:paraId="5F620A65" w14:textId="00A14C41" w:rsidR="00011D2E" w:rsidRPr="00516E34" w:rsidRDefault="00011D2E" w:rsidP="00011D2E">
      <w:pPr>
        <w:rPr>
          <w:rFonts w:eastAsia="Times New Roman"/>
          <w:sz w:val="22"/>
          <w:lang w:val="es-ES_tradnl" w:eastAsia="es-MX"/>
        </w:rPr>
      </w:pPr>
    </w:p>
    <w:p w14:paraId="1D6BC0CF" w14:textId="465D40E7" w:rsidR="00632726" w:rsidRPr="00516E34" w:rsidRDefault="00632726" w:rsidP="00632726">
      <w:pPr>
        <w:pStyle w:val="Descripcin"/>
        <w:jc w:val="center"/>
        <w:rPr>
          <w:rFonts w:ascii="Arial" w:hAnsi="Arial" w:cs="Arial"/>
          <w:sz w:val="22"/>
        </w:rPr>
      </w:pPr>
      <w:r w:rsidRPr="00516E34">
        <w:rPr>
          <w:rFonts w:ascii="Arial" w:hAnsi="Arial" w:cs="Arial"/>
          <w:sz w:val="22"/>
        </w:rPr>
        <w:t xml:space="preserve">Figura </w:t>
      </w:r>
      <w:r w:rsidRPr="00516E34">
        <w:rPr>
          <w:rFonts w:ascii="Arial" w:hAnsi="Arial" w:cs="Arial"/>
          <w:sz w:val="22"/>
        </w:rPr>
        <w:fldChar w:fldCharType="begin"/>
      </w:r>
      <w:r w:rsidRPr="00516E34">
        <w:rPr>
          <w:rFonts w:ascii="Arial" w:hAnsi="Arial" w:cs="Arial"/>
          <w:sz w:val="22"/>
        </w:rPr>
        <w:instrText xml:space="preserve"> SEQ Figura \* ARABIC </w:instrText>
      </w:r>
      <w:r w:rsidRPr="00516E34">
        <w:rPr>
          <w:rFonts w:ascii="Arial" w:hAnsi="Arial" w:cs="Arial"/>
          <w:sz w:val="22"/>
        </w:rPr>
        <w:fldChar w:fldCharType="separate"/>
      </w:r>
      <w:r w:rsidR="004C2403">
        <w:rPr>
          <w:rFonts w:ascii="Arial" w:hAnsi="Arial" w:cs="Arial"/>
          <w:noProof/>
          <w:sz w:val="22"/>
        </w:rPr>
        <w:t>70</w:t>
      </w:r>
      <w:r w:rsidRPr="00516E34">
        <w:rPr>
          <w:rFonts w:ascii="Arial" w:hAnsi="Arial" w:cs="Arial"/>
          <w:sz w:val="22"/>
        </w:rPr>
        <w:fldChar w:fldCharType="end"/>
      </w:r>
      <w:r w:rsidRPr="00516E34">
        <w:rPr>
          <w:rFonts w:ascii="Arial" w:hAnsi="Arial" w:cs="Arial"/>
          <w:sz w:val="22"/>
        </w:rPr>
        <w:t xml:space="preserve">. Variación porcentual con respecto al mismo periodo del año anterior de la </w:t>
      </w:r>
    </w:p>
    <w:p w14:paraId="57FF5940" w14:textId="1F6160B9" w:rsidR="00632726" w:rsidRPr="00516E34" w:rsidRDefault="00DF3E84" w:rsidP="00632726">
      <w:pPr>
        <w:pStyle w:val="Descripcin"/>
        <w:jc w:val="center"/>
        <w:rPr>
          <w:rFonts w:ascii="Arial" w:hAnsi="Arial" w:cs="Arial"/>
          <w:sz w:val="22"/>
        </w:rPr>
      </w:pPr>
      <w:r>
        <w:rPr>
          <w:rFonts w:ascii="Arial" w:hAnsi="Arial" w:cs="Arial"/>
          <w:sz w:val="22"/>
        </w:rPr>
        <w:t>p</w:t>
      </w:r>
      <w:r w:rsidR="00632726" w:rsidRPr="00516E34">
        <w:rPr>
          <w:rFonts w:ascii="Arial" w:hAnsi="Arial" w:cs="Arial"/>
          <w:sz w:val="22"/>
        </w:rPr>
        <w:t xml:space="preserve">roducción de </w:t>
      </w:r>
      <w:r>
        <w:rPr>
          <w:rFonts w:ascii="Arial" w:hAnsi="Arial" w:cs="Arial"/>
          <w:sz w:val="22"/>
        </w:rPr>
        <w:t>c</w:t>
      </w:r>
      <w:r w:rsidR="00632726" w:rsidRPr="00516E34">
        <w:rPr>
          <w:rFonts w:ascii="Arial" w:hAnsi="Arial" w:cs="Arial"/>
          <w:sz w:val="22"/>
        </w:rPr>
        <w:t xml:space="preserve">arne en </w:t>
      </w:r>
      <w:r>
        <w:rPr>
          <w:rFonts w:ascii="Arial" w:hAnsi="Arial" w:cs="Arial"/>
          <w:sz w:val="22"/>
        </w:rPr>
        <w:t>c</w:t>
      </w:r>
      <w:r w:rsidR="00632726" w:rsidRPr="00516E34">
        <w:rPr>
          <w:rFonts w:ascii="Arial" w:hAnsi="Arial" w:cs="Arial"/>
          <w:sz w:val="22"/>
        </w:rPr>
        <w:t xml:space="preserve">anal, </w:t>
      </w:r>
      <w:r>
        <w:rPr>
          <w:rFonts w:ascii="Arial" w:hAnsi="Arial" w:cs="Arial"/>
          <w:sz w:val="22"/>
        </w:rPr>
        <w:t>n</w:t>
      </w:r>
      <w:r w:rsidR="00632726" w:rsidRPr="00516E34">
        <w:rPr>
          <w:rFonts w:ascii="Arial" w:hAnsi="Arial" w:cs="Arial"/>
          <w:sz w:val="22"/>
        </w:rPr>
        <w:t>acional y Jalisco, 2017-2018</w:t>
      </w:r>
      <w:r w:rsidR="00694E93" w:rsidRPr="00516E34">
        <w:rPr>
          <w:rFonts w:ascii="Arial" w:hAnsi="Arial" w:cs="Arial"/>
          <w:sz w:val="22"/>
        </w:rPr>
        <w:t xml:space="preserve"> </w:t>
      </w:r>
      <w:r w:rsidR="00694E93" w:rsidRPr="00ED2968">
        <w:rPr>
          <w:rFonts w:ascii="Arial" w:hAnsi="Arial" w:cs="Arial"/>
          <w:sz w:val="22"/>
          <w:vertAlign w:val="superscript"/>
        </w:rPr>
        <w:t>1/</w:t>
      </w:r>
    </w:p>
    <w:p w14:paraId="6D35ECF7" w14:textId="47614B16" w:rsidR="00632726" w:rsidRPr="00516E34" w:rsidRDefault="00246154" w:rsidP="00632726">
      <w:pPr>
        <w:pStyle w:val="Descripcin"/>
        <w:rPr>
          <w:sz w:val="22"/>
        </w:rPr>
      </w:pPr>
      <w:r>
        <w:rPr>
          <w:noProof/>
          <w:lang w:val="es-MX" w:eastAsia="es-MX"/>
        </w:rPr>
        <w:drawing>
          <wp:anchor distT="0" distB="0" distL="114300" distR="114300" simplePos="0" relativeHeight="251664384" behindDoc="0" locked="0" layoutInCell="1" allowOverlap="1" wp14:anchorId="3869475B" wp14:editId="378D277A">
            <wp:simplePos x="0" y="0"/>
            <wp:positionH relativeFrom="margin">
              <wp:posOffset>3390900</wp:posOffset>
            </wp:positionH>
            <wp:positionV relativeFrom="paragraph">
              <wp:posOffset>104775</wp:posOffset>
            </wp:positionV>
            <wp:extent cx="3359150" cy="2317750"/>
            <wp:effectExtent l="0" t="0" r="0" b="6350"/>
            <wp:wrapSquare wrapText="bothSides"/>
            <wp:docPr id="59" name="Gráfico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4144" behindDoc="0" locked="0" layoutInCell="1" allowOverlap="1" wp14:anchorId="4006E5E9" wp14:editId="43152500">
            <wp:simplePos x="0" y="0"/>
            <wp:positionH relativeFrom="margin">
              <wp:align>left</wp:align>
            </wp:positionH>
            <wp:positionV relativeFrom="paragraph">
              <wp:posOffset>174625</wp:posOffset>
            </wp:positionV>
            <wp:extent cx="3263900" cy="2235200"/>
            <wp:effectExtent l="0" t="0" r="0" b="0"/>
            <wp:wrapSquare wrapText="bothSides"/>
            <wp:docPr id="49" name="Gráfico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14:sizeRelH relativeFrom="page">
              <wp14:pctWidth>0</wp14:pctWidth>
            </wp14:sizeRelH>
            <wp14:sizeRelV relativeFrom="page">
              <wp14:pctHeight>0</wp14:pctHeight>
            </wp14:sizeRelV>
          </wp:anchor>
        </w:drawing>
      </w:r>
    </w:p>
    <w:p w14:paraId="19043F4D" w14:textId="626E9544" w:rsidR="00011D2E" w:rsidRDefault="003711C2" w:rsidP="00011D2E">
      <w:pPr>
        <w:rPr>
          <w:rFonts w:eastAsia="Times New Roman"/>
          <w:lang w:val="es-ES_tradnl" w:eastAsia="es-MX"/>
        </w:rPr>
      </w:pPr>
      <w:r>
        <w:rPr>
          <w:noProof/>
          <w:lang w:val="es-MX" w:eastAsia="es-MX"/>
        </w:rPr>
        <w:drawing>
          <wp:anchor distT="0" distB="0" distL="114300" distR="114300" simplePos="0" relativeHeight="251658240" behindDoc="0" locked="0" layoutInCell="1" allowOverlap="1" wp14:anchorId="571E99AF" wp14:editId="255D0BB0">
            <wp:simplePos x="0" y="0"/>
            <wp:positionH relativeFrom="column">
              <wp:posOffset>3716655</wp:posOffset>
            </wp:positionH>
            <wp:positionV relativeFrom="paragraph">
              <wp:posOffset>2473325</wp:posOffset>
            </wp:positionV>
            <wp:extent cx="3466465" cy="2353945"/>
            <wp:effectExtent l="0" t="0" r="635" b="8255"/>
            <wp:wrapSquare wrapText="bothSides"/>
            <wp:docPr id="52" name="Gráfico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264" behindDoc="0" locked="0" layoutInCell="1" allowOverlap="1" wp14:anchorId="71883DEA" wp14:editId="1667C0D3">
            <wp:simplePos x="0" y="0"/>
            <wp:positionH relativeFrom="column">
              <wp:posOffset>133350</wp:posOffset>
            </wp:positionH>
            <wp:positionV relativeFrom="paragraph">
              <wp:posOffset>2468880</wp:posOffset>
            </wp:positionV>
            <wp:extent cx="3466465" cy="2353945"/>
            <wp:effectExtent l="0" t="0" r="635" b="8255"/>
            <wp:wrapSquare wrapText="bothSides"/>
            <wp:docPr id="54" name="Gráfico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14:sizeRelH relativeFrom="page">
              <wp14:pctWidth>0</wp14:pctWidth>
            </wp14:sizeRelH>
            <wp14:sizeRelV relativeFrom="page">
              <wp14:pctHeight>0</wp14:pctHeight>
            </wp14:sizeRelV>
          </wp:anchor>
        </w:drawing>
      </w:r>
    </w:p>
    <w:p w14:paraId="351CF356" w14:textId="4622D1EC" w:rsidR="00694E93" w:rsidRPr="00516E34" w:rsidRDefault="00694E93" w:rsidP="00516E34">
      <w:pPr>
        <w:jc w:val="center"/>
        <w:rPr>
          <w:rFonts w:eastAsia="Times New Roman"/>
          <w:lang w:val="es-ES_tradnl" w:eastAsia="es-MX"/>
        </w:rPr>
      </w:pPr>
    </w:p>
    <w:p w14:paraId="2DC336E0" w14:textId="3FAE26AC" w:rsidR="00694E93" w:rsidRPr="00246154" w:rsidRDefault="00694E93" w:rsidP="00695C25">
      <w:pPr>
        <w:ind w:left="708"/>
        <w:rPr>
          <w:rFonts w:eastAsia="Times New Roman"/>
          <w:lang w:val="es-ES_tradnl" w:eastAsia="es-MX"/>
        </w:rPr>
      </w:pPr>
      <w:r w:rsidRPr="00246154">
        <w:rPr>
          <w:rFonts w:eastAsia="Times New Roman"/>
          <w:lang w:val="es-ES_tradnl" w:eastAsia="es-MX"/>
        </w:rPr>
        <w:t xml:space="preserve">1/ </w:t>
      </w:r>
      <w:r w:rsidR="00153247" w:rsidRPr="00246154">
        <w:rPr>
          <w:rFonts w:eastAsia="Times New Roman"/>
          <w:lang w:val="es-ES_tradnl" w:eastAsia="es-MX"/>
        </w:rPr>
        <w:t>Cifra</w:t>
      </w:r>
      <w:r w:rsidRPr="00246154">
        <w:rPr>
          <w:rFonts w:eastAsia="Times New Roman"/>
          <w:lang w:val="es-ES_tradnl" w:eastAsia="es-MX"/>
        </w:rPr>
        <w:t>s Preliminares.</w:t>
      </w:r>
    </w:p>
    <w:p w14:paraId="033172C6" w14:textId="63B8B2BF" w:rsidR="00ED2968" w:rsidRPr="00246154" w:rsidRDefault="00011D2E" w:rsidP="00695C25">
      <w:pPr>
        <w:ind w:left="708"/>
        <w:rPr>
          <w:rFonts w:eastAsia="Times New Roman"/>
          <w:lang w:val="es-ES_tradnl" w:eastAsia="es-MX"/>
        </w:rPr>
      </w:pPr>
      <w:r w:rsidRPr="00246154">
        <w:rPr>
          <w:rFonts w:eastAsia="Times New Roman"/>
          <w:lang w:val="es-ES_tradnl" w:eastAsia="es-MX"/>
        </w:rPr>
        <w:t>Fuente: IIEG, con información de INEGI, Sacrificio de Ganado en Rastros Municipales</w:t>
      </w:r>
    </w:p>
    <w:p w14:paraId="5277927F" w14:textId="58E50C10" w:rsidR="00ED2968" w:rsidRPr="00695C25" w:rsidRDefault="00007C61" w:rsidP="00695C25">
      <w:pPr>
        <w:ind w:left="708"/>
        <w:rPr>
          <w:rFonts w:eastAsia="Times New Roman"/>
          <w:sz w:val="22"/>
          <w:szCs w:val="22"/>
          <w:lang w:val="es-ES_tradnl" w:eastAsia="es-MX"/>
        </w:rPr>
      </w:pPr>
      <w:r w:rsidRPr="00246154">
        <w:rPr>
          <w:rFonts w:eastAsia="Times New Roman"/>
          <w:lang w:val="es-ES_tradnl" w:eastAsia="es-MX"/>
        </w:rPr>
        <w:t>Nota: Carne en canal se refiere al cuerpo del animal sacrificado, sangrado, desollado, eviscerado, sin cabeza ni extremidades. La canal es el producto primario; es un paso intermedio en la producción de carne, que es el producto terminado.</w:t>
      </w:r>
      <w:r w:rsidR="00ED2968" w:rsidRPr="00695C25">
        <w:rPr>
          <w:rFonts w:eastAsia="Times New Roman"/>
          <w:sz w:val="22"/>
          <w:szCs w:val="22"/>
          <w:lang w:val="es-ES_tradnl" w:eastAsia="es-MX"/>
        </w:rPr>
        <w:br w:type="page"/>
      </w:r>
    </w:p>
    <w:p w14:paraId="3EB4179B" w14:textId="77777777" w:rsidR="00E30E6E" w:rsidRDefault="00ED2968" w:rsidP="00007C61">
      <w:pPr>
        <w:rPr>
          <w:rFonts w:eastAsia="Times New Roman"/>
          <w:sz w:val="22"/>
          <w:lang w:val="es-ES_tradnl" w:eastAsia="es-MX"/>
        </w:rPr>
      </w:pPr>
      <w:r w:rsidRPr="00270A2C">
        <w:rPr>
          <w:rFonts w:eastAsia="Times New Roman"/>
          <w:sz w:val="22"/>
          <w:lang w:val="es-ES_tradnl" w:eastAsia="es-MX"/>
        </w:rPr>
        <w:t>Por valor de la producción de carne en canal, el canal que más contribuyó en el 2018 en el Estado de Jalisco fue el de ganado bovino con 5,308 millones de pesos, seguido del canal porcino con 2,736 millones de pesos. Mientras que los canales con mayor crecimiento en el valor de la producción fueron el de ganado bovino con un crecimiento anual de 18.8% y el ganado ovino con un incremento de 12.2% en el 2018.</w:t>
      </w:r>
      <w:r w:rsidR="00007C61">
        <w:rPr>
          <w:rFonts w:eastAsia="Times New Roman"/>
          <w:sz w:val="22"/>
          <w:lang w:val="es-ES_tradnl" w:eastAsia="es-MX"/>
        </w:rPr>
        <w:t xml:space="preserve"> </w:t>
      </w:r>
    </w:p>
    <w:p w14:paraId="2B5038EF" w14:textId="77777777" w:rsidR="00E30E6E" w:rsidRDefault="00E30E6E" w:rsidP="00007C61">
      <w:pPr>
        <w:rPr>
          <w:rFonts w:eastAsia="Times New Roman"/>
          <w:sz w:val="22"/>
          <w:lang w:val="es-ES_tradnl" w:eastAsia="es-MX"/>
        </w:rPr>
      </w:pPr>
    </w:p>
    <w:p w14:paraId="25F28655" w14:textId="1DFA6DBA" w:rsidR="00ED2968" w:rsidRPr="00270A2C" w:rsidRDefault="00ED2968" w:rsidP="00007C61">
      <w:pPr>
        <w:rPr>
          <w:rFonts w:eastAsia="Times New Roman"/>
          <w:sz w:val="22"/>
          <w:lang w:val="es-ES_tradnl" w:eastAsia="es-MX"/>
        </w:rPr>
      </w:pPr>
      <w:r w:rsidRPr="00270A2C">
        <w:rPr>
          <w:rFonts w:eastAsia="Times New Roman"/>
          <w:sz w:val="22"/>
          <w:lang w:val="es-ES_tradnl" w:eastAsia="es-MX"/>
        </w:rPr>
        <w:t>Jalisco participó con el 19.8% del total del valor de la producción de carne en canal a nivel nacional.</w:t>
      </w:r>
    </w:p>
    <w:p w14:paraId="64181F2D" w14:textId="77777777" w:rsidR="00ED2968" w:rsidRDefault="00ED2968" w:rsidP="00ED2968"/>
    <w:p w14:paraId="0C70F950" w14:textId="2A14FFEB" w:rsidR="00ED2968" w:rsidRPr="00007C61" w:rsidRDefault="00842F0B" w:rsidP="00007C61">
      <w:pPr>
        <w:pStyle w:val="Descripcin"/>
        <w:jc w:val="center"/>
        <w:rPr>
          <w:rFonts w:ascii="Arial" w:hAnsi="Arial" w:cs="Arial"/>
          <w:sz w:val="22"/>
        </w:rPr>
      </w:pPr>
      <w:r w:rsidRPr="00007C61">
        <w:rPr>
          <w:rFonts w:ascii="Arial" w:hAnsi="Arial" w:cs="Arial"/>
          <w:sz w:val="22"/>
        </w:rPr>
        <w:t xml:space="preserve">Tabla </w:t>
      </w:r>
      <w:r w:rsidRPr="00007C61">
        <w:rPr>
          <w:rFonts w:ascii="Arial" w:hAnsi="Arial" w:cs="Arial"/>
          <w:sz w:val="22"/>
        </w:rPr>
        <w:fldChar w:fldCharType="begin"/>
      </w:r>
      <w:r w:rsidRPr="00007C61">
        <w:rPr>
          <w:rFonts w:ascii="Arial" w:hAnsi="Arial" w:cs="Arial"/>
          <w:sz w:val="22"/>
        </w:rPr>
        <w:instrText xml:space="preserve"> SEQ Tabla \* ARABIC </w:instrText>
      </w:r>
      <w:r w:rsidRPr="00007C61">
        <w:rPr>
          <w:rFonts w:ascii="Arial" w:hAnsi="Arial" w:cs="Arial"/>
          <w:sz w:val="22"/>
        </w:rPr>
        <w:fldChar w:fldCharType="separate"/>
      </w:r>
      <w:r w:rsidR="004C2403">
        <w:rPr>
          <w:rFonts w:ascii="Arial" w:hAnsi="Arial" w:cs="Arial"/>
          <w:noProof/>
          <w:sz w:val="22"/>
        </w:rPr>
        <w:t>10</w:t>
      </w:r>
      <w:r w:rsidRPr="00007C61">
        <w:rPr>
          <w:rFonts w:ascii="Arial" w:hAnsi="Arial" w:cs="Arial"/>
          <w:sz w:val="22"/>
        </w:rPr>
        <w:fldChar w:fldCharType="end"/>
      </w:r>
      <w:r w:rsidRPr="00007C61">
        <w:rPr>
          <w:rFonts w:ascii="Arial" w:hAnsi="Arial" w:cs="Arial"/>
          <w:sz w:val="22"/>
        </w:rPr>
        <w:t xml:space="preserve">. Valor de </w:t>
      </w:r>
      <w:r w:rsidR="00007C61" w:rsidRPr="00007C61">
        <w:rPr>
          <w:rFonts w:ascii="Arial" w:hAnsi="Arial" w:cs="Arial"/>
          <w:sz w:val="22"/>
        </w:rPr>
        <w:t>producción</w:t>
      </w:r>
      <w:r w:rsidRPr="00007C61">
        <w:rPr>
          <w:rFonts w:ascii="Arial" w:hAnsi="Arial" w:cs="Arial"/>
          <w:sz w:val="22"/>
        </w:rPr>
        <w:t xml:space="preserve"> de carne en canal, 2017-2018, millones de </w:t>
      </w:r>
      <w:r w:rsidR="00007C61" w:rsidRPr="00007C61">
        <w:rPr>
          <w:rFonts w:ascii="Arial" w:hAnsi="Arial" w:cs="Arial"/>
          <w:sz w:val="22"/>
        </w:rPr>
        <w:t>pesos</w:t>
      </w:r>
    </w:p>
    <w:tbl>
      <w:tblPr>
        <w:tblW w:w="0" w:type="auto"/>
        <w:tblInd w:w="55" w:type="dxa"/>
        <w:tblCellMar>
          <w:left w:w="70" w:type="dxa"/>
          <w:right w:w="70" w:type="dxa"/>
        </w:tblCellMar>
        <w:tblLook w:val="04A0" w:firstRow="1" w:lastRow="0" w:firstColumn="1" w:lastColumn="0" w:noHBand="0" w:noVBand="1"/>
      </w:tblPr>
      <w:tblGrid>
        <w:gridCol w:w="2233"/>
        <w:gridCol w:w="974"/>
        <w:gridCol w:w="819"/>
        <w:gridCol w:w="974"/>
        <w:gridCol w:w="819"/>
        <w:gridCol w:w="2643"/>
        <w:gridCol w:w="1236"/>
        <w:gridCol w:w="1039"/>
      </w:tblGrid>
      <w:tr w:rsidR="003711C2" w:rsidRPr="003711C2" w14:paraId="6891C3C0" w14:textId="77777777" w:rsidTr="003711C2">
        <w:trPr>
          <w:trHeight w:val="1020"/>
        </w:trPr>
        <w:tc>
          <w:tcPr>
            <w:tcW w:w="0" w:type="auto"/>
            <w:tcBorders>
              <w:top w:val="single" w:sz="4" w:space="0" w:color="FBBB27"/>
              <w:left w:val="single" w:sz="4" w:space="0" w:color="FBBB27"/>
              <w:bottom w:val="single" w:sz="4" w:space="0" w:color="FBBB27"/>
              <w:right w:val="single" w:sz="4" w:space="0" w:color="FBBB27"/>
            </w:tcBorders>
            <w:shd w:val="clear" w:color="000000" w:fill="FBBB27"/>
            <w:vAlign w:val="center"/>
            <w:hideMark/>
          </w:tcPr>
          <w:p w14:paraId="5E3C1273" w14:textId="77777777" w:rsidR="003711C2" w:rsidRPr="003711C2" w:rsidRDefault="003711C2" w:rsidP="003711C2">
            <w:pPr>
              <w:jc w:val="center"/>
              <w:rPr>
                <w:rFonts w:eastAsia="Times New Roman"/>
                <w:b/>
                <w:bCs/>
                <w:lang w:val="es-MX" w:eastAsia="es-MX"/>
              </w:rPr>
            </w:pPr>
            <w:r w:rsidRPr="003711C2">
              <w:rPr>
                <w:rFonts w:eastAsia="Times New Roman"/>
                <w:b/>
                <w:bCs/>
                <w:lang w:eastAsia="es-MX"/>
              </w:rPr>
              <w:t>Valor de la Producción de Carne en Canal</w:t>
            </w:r>
          </w:p>
        </w:tc>
        <w:tc>
          <w:tcPr>
            <w:tcW w:w="0" w:type="auto"/>
            <w:gridSpan w:val="2"/>
            <w:tcBorders>
              <w:top w:val="single" w:sz="4" w:space="0" w:color="FBBB27"/>
              <w:left w:val="nil"/>
              <w:bottom w:val="single" w:sz="4" w:space="0" w:color="FBBB27"/>
              <w:right w:val="single" w:sz="4" w:space="0" w:color="FBBB27"/>
            </w:tcBorders>
            <w:shd w:val="clear" w:color="000000" w:fill="FBBB27"/>
            <w:vAlign w:val="center"/>
            <w:hideMark/>
          </w:tcPr>
          <w:p w14:paraId="419CAE74" w14:textId="77777777" w:rsidR="003711C2" w:rsidRPr="003711C2" w:rsidRDefault="003711C2" w:rsidP="003711C2">
            <w:pPr>
              <w:jc w:val="center"/>
              <w:rPr>
                <w:rFonts w:eastAsia="Times New Roman"/>
                <w:b/>
                <w:bCs/>
                <w:lang w:val="es-MX" w:eastAsia="es-MX"/>
              </w:rPr>
            </w:pPr>
            <w:r w:rsidRPr="003711C2">
              <w:rPr>
                <w:rFonts w:eastAsia="Times New Roman"/>
                <w:b/>
                <w:bCs/>
                <w:lang w:eastAsia="es-MX"/>
              </w:rPr>
              <w:t>2017</w:t>
            </w:r>
          </w:p>
        </w:tc>
        <w:tc>
          <w:tcPr>
            <w:tcW w:w="0" w:type="auto"/>
            <w:gridSpan w:val="2"/>
            <w:tcBorders>
              <w:top w:val="single" w:sz="4" w:space="0" w:color="FBBB27"/>
              <w:left w:val="nil"/>
              <w:bottom w:val="single" w:sz="4" w:space="0" w:color="FBBB27"/>
              <w:right w:val="single" w:sz="4" w:space="0" w:color="FBBB27"/>
            </w:tcBorders>
            <w:shd w:val="clear" w:color="000000" w:fill="FBBB27"/>
            <w:vAlign w:val="center"/>
            <w:hideMark/>
          </w:tcPr>
          <w:p w14:paraId="32DD6877" w14:textId="77777777" w:rsidR="003711C2" w:rsidRPr="003711C2" w:rsidRDefault="003711C2" w:rsidP="003711C2">
            <w:pPr>
              <w:jc w:val="center"/>
              <w:rPr>
                <w:rFonts w:eastAsia="Times New Roman"/>
                <w:b/>
                <w:bCs/>
                <w:lang w:val="es-MX" w:eastAsia="es-MX"/>
              </w:rPr>
            </w:pPr>
            <w:r w:rsidRPr="003711C2">
              <w:rPr>
                <w:rFonts w:eastAsia="Times New Roman"/>
                <w:b/>
                <w:bCs/>
                <w:lang w:eastAsia="es-MX"/>
              </w:rPr>
              <w:t>2018</w:t>
            </w:r>
          </w:p>
        </w:tc>
        <w:tc>
          <w:tcPr>
            <w:tcW w:w="0" w:type="auto"/>
            <w:tcBorders>
              <w:top w:val="single" w:sz="4" w:space="0" w:color="FBBB27"/>
              <w:left w:val="nil"/>
              <w:bottom w:val="single" w:sz="4" w:space="0" w:color="FBBB27"/>
              <w:right w:val="single" w:sz="4" w:space="0" w:color="FBBB27"/>
            </w:tcBorders>
            <w:shd w:val="clear" w:color="000000" w:fill="FBBB27"/>
            <w:vAlign w:val="center"/>
            <w:hideMark/>
          </w:tcPr>
          <w:p w14:paraId="72FD6C47" w14:textId="77777777" w:rsidR="003711C2" w:rsidRPr="003711C2" w:rsidRDefault="003711C2" w:rsidP="003711C2">
            <w:pPr>
              <w:jc w:val="center"/>
              <w:rPr>
                <w:rFonts w:eastAsia="Times New Roman"/>
                <w:b/>
                <w:bCs/>
                <w:lang w:val="es-MX" w:eastAsia="es-MX"/>
              </w:rPr>
            </w:pPr>
            <w:r w:rsidRPr="003711C2">
              <w:rPr>
                <w:rFonts w:eastAsia="Times New Roman"/>
                <w:b/>
                <w:bCs/>
                <w:lang w:eastAsia="es-MX"/>
              </w:rPr>
              <w:t>% Participación Jalisco respecto al Nacional (2018)</w:t>
            </w:r>
          </w:p>
        </w:tc>
        <w:tc>
          <w:tcPr>
            <w:tcW w:w="0" w:type="auto"/>
            <w:gridSpan w:val="2"/>
            <w:tcBorders>
              <w:top w:val="single" w:sz="4" w:space="0" w:color="FBBB27"/>
              <w:left w:val="nil"/>
              <w:bottom w:val="single" w:sz="4" w:space="0" w:color="FBBB27"/>
              <w:right w:val="single" w:sz="4" w:space="0" w:color="FBBB27"/>
            </w:tcBorders>
            <w:shd w:val="clear" w:color="000000" w:fill="FBBB27"/>
            <w:vAlign w:val="center"/>
            <w:hideMark/>
          </w:tcPr>
          <w:p w14:paraId="7F2FD1D5" w14:textId="77777777" w:rsidR="003711C2" w:rsidRPr="003711C2" w:rsidRDefault="003711C2" w:rsidP="003711C2">
            <w:pPr>
              <w:jc w:val="center"/>
              <w:rPr>
                <w:rFonts w:eastAsia="Times New Roman"/>
                <w:b/>
                <w:bCs/>
                <w:lang w:val="es-MX" w:eastAsia="es-MX"/>
              </w:rPr>
            </w:pPr>
            <w:r w:rsidRPr="003711C2">
              <w:rPr>
                <w:rFonts w:eastAsia="Times New Roman"/>
                <w:b/>
                <w:bCs/>
                <w:lang w:eastAsia="es-MX"/>
              </w:rPr>
              <w:t>Variación porcentual  2017-2018</w:t>
            </w:r>
          </w:p>
        </w:tc>
      </w:tr>
      <w:tr w:rsidR="003711C2" w:rsidRPr="003711C2" w14:paraId="68C16710" w14:textId="77777777" w:rsidTr="003711C2">
        <w:trPr>
          <w:trHeight w:val="255"/>
        </w:trPr>
        <w:tc>
          <w:tcPr>
            <w:tcW w:w="0" w:type="auto"/>
            <w:tcBorders>
              <w:top w:val="nil"/>
              <w:left w:val="nil"/>
              <w:bottom w:val="single" w:sz="4" w:space="0" w:color="DBDBDB"/>
              <w:right w:val="single" w:sz="4" w:space="0" w:color="DBDBDB"/>
            </w:tcBorders>
            <w:shd w:val="clear" w:color="000000" w:fill="DBDBDB"/>
            <w:vAlign w:val="center"/>
            <w:hideMark/>
          </w:tcPr>
          <w:p w14:paraId="3B0F81D4" w14:textId="77777777" w:rsidR="003711C2" w:rsidRPr="003711C2" w:rsidRDefault="003711C2" w:rsidP="003711C2">
            <w:pPr>
              <w:jc w:val="center"/>
              <w:rPr>
                <w:rFonts w:eastAsia="Times New Roman"/>
                <w:b/>
                <w:bCs/>
                <w:color w:val="000000"/>
                <w:lang w:val="es-MX" w:eastAsia="es-MX"/>
              </w:rPr>
            </w:pPr>
            <w:r w:rsidRPr="003711C2">
              <w:rPr>
                <w:rFonts w:eastAsia="Times New Roman"/>
                <w:b/>
                <w:bCs/>
                <w:color w:val="000000"/>
                <w:lang w:val="es-MX" w:eastAsia="es-MX"/>
              </w:rPr>
              <w:t> </w:t>
            </w:r>
          </w:p>
        </w:tc>
        <w:tc>
          <w:tcPr>
            <w:tcW w:w="0" w:type="auto"/>
            <w:tcBorders>
              <w:top w:val="nil"/>
              <w:left w:val="nil"/>
              <w:bottom w:val="single" w:sz="4" w:space="0" w:color="DBDBDB"/>
              <w:right w:val="single" w:sz="4" w:space="0" w:color="DBDBDB"/>
            </w:tcBorders>
            <w:shd w:val="clear" w:color="000000" w:fill="DBDBDB"/>
            <w:vAlign w:val="center"/>
            <w:hideMark/>
          </w:tcPr>
          <w:p w14:paraId="5CF47D21" w14:textId="77777777" w:rsidR="003711C2" w:rsidRPr="003711C2" w:rsidRDefault="003711C2" w:rsidP="003711C2">
            <w:pPr>
              <w:jc w:val="center"/>
              <w:rPr>
                <w:rFonts w:eastAsia="Times New Roman"/>
                <w:b/>
                <w:bCs/>
                <w:color w:val="000000"/>
                <w:lang w:val="es-MX" w:eastAsia="es-MX"/>
              </w:rPr>
            </w:pPr>
            <w:r w:rsidRPr="003711C2">
              <w:rPr>
                <w:rFonts w:eastAsia="Times New Roman"/>
                <w:b/>
                <w:bCs/>
                <w:color w:val="000000"/>
                <w:lang w:eastAsia="es-MX"/>
              </w:rPr>
              <w:t>Nacional</w:t>
            </w:r>
          </w:p>
        </w:tc>
        <w:tc>
          <w:tcPr>
            <w:tcW w:w="0" w:type="auto"/>
            <w:tcBorders>
              <w:top w:val="nil"/>
              <w:left w:val="nil"/>
              <w:bottom w:val="single" w:sz="4" w:space="0" w:color="DBDBDB"/>
              <w:right w:val="single" w:sz="4" w:space="0" w:color="DBDBDB"/>
            </w:tcBorders>
            <w:shd w:val="clear" w:color="000000" w:fill="DBDBDB"/>
            <w:vAlign w:val="center"/>
            <w:hideMark/>
          </w:tcPr>
          <w:p w14:paraId="2A713009" w14:textId="77777777" w:rsidR="003711C2" w:rsidRPr="003711C2" w:rsidRDefault="003711C2" w:rsidP="003711C2">
            <w:pPr>
              <w:jc w:val="center"/>
              <w:rPr>
                <w:rFonts w:eastAsia="Times New Roman"/>
                <w:b/>
                <w:bCs/>
                <w:color w:val="000000"/>
                <w:lang w:val="es-MX" w:eastAsia="es-MX"/>
              </w:rPr>
            </w:pPr>
            <w:r w:rsidRPr="003711C2">
              <w:rPr>
                <w:rFonts w:eastAsia="Times New Roman"/>
                <w:b/>
                <w:bCs/>
                <w:color w:val="000000"/>
                <w:lang w:eastAsia="es-MX"/>
              </w:rPr>
              <w:t>Jalisco</w:t>
            </w:r>
          </w:p>
        </w:tc>
        <w:tc>
          <w:tcPr>
            <w:tcW w:w="0" w:type="auto"/>
            <w:tcBorders>
              <w:top w:val="nil"/>
              <w:left w:val="nil"/>
              <w:bottom w:val="single" w:sz="4" w:space="0" w:color="DBDBDB"/>
              <w:right w:val="single" w:sz="4" w:space="0" w:color="DBDBDB"/>
            </w:tcBorders>
            <w:shd w:val="clear" w:color="000000" w:fill="DBDBDB"/>
            <w:vAlign w:val="center"/>
            <w:hideMark/>
          </w:tcPr>
          <w:p w14:paraId="534C82F7" w14:textId="77777777" w:rsidR="003711C2" w:rsidRPr="003711C2" w:rsidRDefault="003711C2" w:rsidP="003711C2">
            <w:pPr>
              <w:jc w:val="center"/>
              <w:rPr>
                <w:rFonts w:eastAsia="Times New Roman"/>
                <w:b/>
                <w:bCs/>
                <w:color w:val="000000"/>
                <w:lang w:val="es-MX" w:eastAsia="es-MX"/>
              </w:rPr>
            </w:pPr>
            <w:r w:rsidRPr="003711C2">
              <w:rPr>
                <w:rFonts w:eastAsia="Times New Roman"/>
                <w:b/>
                <w:bCs/>
                <w:color w:val="000000"/>
                <w:lang w:eastAsia="es-MX"/>
              </w:rPr>
              <w:t>Nacional</w:t>
            </w:r>
          </w:p>
        </w:tc>
        <w:tc>
          <w:tcPr>
            <w:tcW w:w="0" w:type="auto"/>
            <w:tcBorders>
              <w:top w:val="nil"/>
              <w:left w:val="nil"/>
              <w:bottom w:val="single" w:sz="4" w:space="0" w:color="DBDBDB"/>
              <w:right w:val="single" w:sz="4" w:space="0" w:color="DBDBDB"/>
            </w:tcBorders>
            <w:shd w:val="clear" w:color="000000" w:fill="DBDBDB"/>
            <w:vAlign w:val="center"/>
            <w:hideMark/>
          </w:tcPr>
          <w:p w14:paraId="39491253" w14:textId="77777777" w:rsidR="003711C2" w:rsidRPr="003711C2" w:rsidRDefault="003711C2" w:rsidP="003711C2">
            <w:pPr>
              <w:jc w:val="center"/>
              <w:rPr>
                <w:rFonts w:eastAsia="Times New Roman"/>
                <w:b/>
                <w:bCs/>
                <w:color w:val="000000"/>
                <w:lang w:val="es-MX" w:eastAsia="es-MX"/>
              </w:rPr>
            </w:pPr>
            <w:r w:rsidRPr="003711C2">
              <w:rPr>
                <w:rFonts w:eastAsia="Times New Roman"/>
                <w:b/>
                <w:bCs/>
                <w:color w:val="000000"/>
                <w:lang w:eastAsia="es-MX"/>
              </w:rPr>
              <w:t>Jalisco</w:t>
            </w:r>
          </w:p>
        </w:tc>
        <w:tc>
          <w:tcPr>
            <w:tcW w:w="0" w:type="auto"/>
            <w:tcBorders>
              <w:top w:val="nil"/>
              <w:left w:val="nil"/>
              <w:bottom w:val="single" w:sz="4" w:space="0" w:color="DBDBDB"/>
              <w:right w:val="single" w:sz="4" w:space="0" w:color="DBDBDB"/>
            </w:tcBorders>
            <w:shd w:val="clear" w:color="000000" w:fill="DBDBDB"/>
            <w:vAlign w:val="center"/>
            <w:hideMark/>
          </w:tcPr>
          <w:p w14:paraId="4350D6C4" w14:textId="77777777" w:rsidR="003711C2" w:rsidRPr="003711C2" w:rsidRDefault="003711C2" w:rsidP="003711C2">
            <w:pPr>
              <w:jc w:val="center"/>
              <w:rPr>
                <w:rFonts w:eastAsia="Times New Roman"/>
                <w:b/>
                <w:bCs/>
                <w:color w:val="000000"/>
                <w:lang w:val="es-MX" w:eastAsia="es-MX"/>
              </w:rPr>
            </w:pPr>
            <w:r w:rsidRPr="003711C2">
              <w:rPr>
                <w:rFonts w:eastAsia="Times New Roman"/>
                <w:b/>
                <w:bCs/>
                <w:color w:val="000000"/>
                <w:lang w:val="es-MX" w:eastAsia="es-MX"/>
              </w:rPr>
              <w:t> </w:t>
            </w:r>
          </w:p>
        </w:tc>
        <w:tc>
          <w:tcPr>
            <w:tcW w:w="0" w:type="auto"/>
            <w:tcBorders>
              <w:top w:val="nil"/>
              <w:left w:val="nil"/>
              <w:bottom w:val="single" w:sz="4" w:space="0" w:color="DBDBDB"/>
              <w:right w:val="single" w:sz="4" w:space="0" w:color="DBDBDB"/>
            </w:tcBorders>
            <w:shd w:val="clear" w:color="000000" w:fill="DBDBDB"/>
            <w:vAlign w:val="center"/>
            <w:hideMark/>
          </w:tcPr>
          <w:p w14:paraId="0F4BE42A" w14:textId="77777777" w:rsidR="003711C2" w:rsidRPr="003711C2" w:rsidRDefault="003711C2" w:rsidP="003711C2">
            <w:pPr>
              <w:jc w:val="center"/>
              <w:rPr>
                <w:rFonts w:eastAsia="Times New Roman"/>
                <w:b/>
                <w:bCs/>
                <w:color w:val="000000"/>
                <w:lang w:val="es-MX" w:eastAsia="es-MX"/>
              </w:rPr>
            </w:pPr>
            <w:r w:rsidRPr="003711C2">
              <w:rPr>
                <w:rFonts w:eastAsia="Times New Roman"/>
                <w:b/>
                <w:bCs/>
                <w:color w:val="000000"/>
                <w:lang w:eastAsia="es-MX"/>
              </w:rPr>
              <w:t>Nacional</w:t>
            </w:r>
          </w:p>
        </w:tc>
        <w:tc>
          <w:tcPr>
            <w:tcW w:w="0" w:type="auto"/>
            <w:tcBorders>
              <w:top w:val="nil"/>
              <w:left w:val="nil"/>
              <w:bottom w:val="single" w:sz="4" w:space="0" w:color="DBDBDB"/>
              <w:right w:val="single" w:sz="4" w:space="0" w:color="DBDBDB"/>
            </w:tcBorders>
            <w:shd w:val="clear" w:color="000000" w:fill="DBDBDB"/>
            <w:vAlign w:val="center"/>
            <w:hideMark/>
          </w:tcPr>
          <w:p w14:paraId="6D7CD341" w14:textId="77777777" w:rsidR="003711C2" w:rsidRPr="003711C2" w:rsidRDefault="003711C2" w:rsidP="003711C2">
            <w:pPr>
              <w:jc w:val="center"/>
              <w:rPr>
                <w:rFonts w:eastAsia="Times New Roman"/>
                <w:b/>
                <w:bCs/>
                <w:color w:val="000000"/>
                <w:lang w:val="es-MX" w:eastAsia="es-MX"/>
              </w:rPr>
            </w:pPr>
            <w:r w:rsidRPr="003711C2">
              <w:rPr>
                <w:rFonts w:eastAsia="Times New Roman"/>
                <w:b/>
                <w:bCs/>
                <w:color w:val="000000"/>
                <w:lang w:eastAsia="es-MX"/>
              </w:rPr>
              <w:t>Jalisco</w:t>
            </w:r>
          </w:p>
        </w:tc>
      </w:tr>
      <w:tr w:rsidR="003711C2" w:rsidRPr="003711C2" w14:paraId="6F4282C9" w14:textId="77777777" w:rsidTr="003711C2">
        <w:trPr>
          <w:trHeight w:val="510"/>
        </w:trPr>
        <w:tc>
          <w:tcPr>
            <w:tcW w:w="0" w:type="auto"/>
            <w:tcBorders>
              <w:top w:val="nil"/>
              <w:left w:val="nil"/>
              <w:bottom w:val="nil"/>
              <w:right w:val="single" w:sz="4" w:space="0" w:color="FFFFFF"/>
            </w:tcBorders>
            <w:shd w:val="clear" w:color="000000" w:fill="FFFFFF"/>
            <w:vAlign w:val="center"/>
            <w:hideMark/>
          </w:tcPr>
          <w:p w14:paraId="5E9BB3CB" w14:textId="77777777" w:rsidR="003711C2" w:rsidRPr="003711C2" w:rsidRDefault="003711C2" w:rsidP="003711C2">
            <w:pPr>
              <w:jc w:val="center"/>
              <w:rPr>
                <w:rFonts w:eastAsia="Times New Roman"/>
                <w:b/>
                <w:bCs/>
                <w:color w:val="000000"/>
                <w:lang w:val="es-MX" w:eastAsia="es-MX"/>
              </w:rPr>
            </w:pPr>
            <w:r w:rsidRPr="003711C2">
              <w:rPr>
                <w:rFonts w:eastAsia="Times New Roman"/>
                <w:b/>
                <w:bCs/>
                <w:color w:val="000000"/>
                <w:lang w:eastAsia="es-MX"/>
              </w:rPr>
              <w:t>Ganado Bovino</w:t>
            </w:r>
          </w:p>
        </w:tc>
        <w:tc>
          <w:tcPr>
            <w:tcW w:w="0" w:type="auto"/>
            <w:tcBorders>
              <w:top w:val="nil"/>
              <w:left w:val="nil"/>
              <w:bottom w:val="nil"/>
              <w:right w:val="single" w:sz="4" w:space="0" w:color="FFFFFF"/>
            </w:tcBorders>
            <w:shd w:val="clear" w:color="000000" w:fill="FFFFFF"/>
            <w:vAlign w:val="center"/>
            <w:hideMark/>
          </w:tcPr>
          <w:p w14:paraId="164D4A91" w14:textId="77777777" w:rsidR="003711C2" w:rsidRPr="003711C2" w:rsidRDefault="003711C2" w:rsidP="003711C2">
            <w:pPr>
              <w:jc w:val="center"/>
              <w:rPr>
                <w:rFonts w:eastAsia="Times New Roman"/>
                <w:color w:val="000000"/>
                <w:lang w:val="es-MX" w:eastAsia="es-MX"/>
              </w:rPr>
            </w:pPr>
            <w:r w:rsidRPr="003711C2">
              <w:rPr>
                <w:rFonts w:eastAsia="Times New Roman"/>
                <w:color w:val="000000"/>
                <w:lang w:eastAsia="es-MX"/>
              </w:rPr>
              <w:t>23,244</w:t>
            </w:r>
          </w:p>
        </w:tc>
        <w:tc>
          <w:tcPr>
            <w:tcW w:w="0" w:type="auto"/>
            <w:tcBorders>
              <w:top w:val="nil"/>
              <w:left w:val="nil"/>
              <w:bottom w:val="nil"/>
              <w:right w:val="single" w:sz="4" w:space="0" w:color="FFFFFF"/>
            </w:tcBorders>
            <w:shd w:val="clear" w:color="000000" w:fill="FFFFFF"/>
            <w:vAlign w:val="center"/>
            <w:hideMark/>
          </w:tcPr>
          <w:p w14:paraId="2E324BA8" w14:textId="77777777" w:rsidR="003711C2" w:rsidRPr="003711C2" w:rsidRDefault="003711C2" w:rsidP="003711C2">
            <w:pPr>
              <w:jc w:val="center"/>
              <w:rPr>
                <w:rFonts w:eastAsia="Times New Roman"/>
                <w:color w:val="000000"/>
                <w:lang w:val="es-MX" w:eastAsia="es-MX"/>
              </w:rPr>
            </w:pPr>
            <w:r w:rsidRPr="003711C2">
              <w:rPr>
                <w:rFonts w:eastAsia="Times New Roman"/>
                <w:color w:val="000000"/>
                <w:lang w:eastAsia="es-MX"/>
              </w:rPr>
              <w:t>4,467</w:t>
            </w:r>
          </w:p>
        </w:tc>
        <w:tc>
          <w:tcPr>
            <w:tcW w:w="0" w:type="auto"/>
            <w:tcBorders>
              <w:top w:val="nil"/>
              <w:left w:val="nil"/>
              <w:bottom w:val="nil"/>
              <w:right w:val="single" w:sz="4" w:space="0" w:color="FFFFFF"/>
            </w:tcBorders>
            <w:shd w:val="clear" w:color="000000" w:fill="FFFFFF"/>
            <w:vAlign w:val="center"/>
            <w:hideMark/>
          </w:tcPr>
          <w:p w14:paraId="5A8D4199" w14:textId="77777777" w:rsidR="003711C2" w:rsidRPr="003711C2" w:rsidRDefault="003711C2" w:rsidP="003711C2">
            <w:pPr>
              <w:jc w:val="center"/>
              <w:rPr>
                <w:rFonts w:eastAsia="Times New Roman"/>
                <w:color w:val="000000"/>
                <w:lang w:val="es-MX" w:eastAsia="es-MX"/>
              </w:rPr>
            </w:pPr>
            <w:r w:rsidRPr="003711C2">
              <w:rPr>
                <w:rFonts w:eastAsia="Times New Roman"/>
                <w:color w:val="000000"/>
                <w:lang w:eastAsia="es-MX"/>
              </w:rPr>
              <w:t>25,789</w:t>
            </w:r>
          </w:p>
        </w:tc>
        <w:tc>
          <w:tcPr>
            <w:tcW w:w="0" w:type="auto"/>
            <w:tcBorders>
              <w:top w:val="nil"/>
              <w:left w:val="nil"/>
              <w:bottom w:val="nil"/>
              <w:right w:val="single" w:sz="4" w:space="0" w:color="FFFFFF"/>
            </w:tcBorders>
            <w:shd w:val="clear" w:color="000000" w:fill="FFFFFF"/>
            <w:vAlign w:val="center"/>
            <w:hideMark/>
          </w:tcPr>
          <w:p w14:paraId="781A750D" w14:textId="77777777" w:rsidR="003711C2" w:rsidRPr="003711C2" w:rsidRDefault="003711C2" w:rsidP="003711C2">
            <w:pPr>
              <w:jc w:val="center"/>
              <w:rPr>
                <w:rFonts w:eastAsia="Times New Roman"/>
                <w:color w:val="000000"/>
                <w:lang w:val="es-MX" w:eastAsia="es-MX"/>
              </w:rPr>
            </w:pPr>
            <w:r w:rsidRPr="003711C2">
              <w:rPr>
                <w:rFonts w:eastAsia="Times New Roman"/>
                <w:color w:val="000000"/>
                <w:lang w:eastAsia="es-MX"/>
              </w:rPr>
              <w:t>5,308</w:t>
            </w:r>
          </w:p>
        </w:tc>
        <w:tc>
          <w:tcPr>
            <w:tcW w:w="0" w:type="auto"/>
            <w:tcBorders>
              <w:top w:val="nil"/>
              <w:left w:val="nil"/>
              <w:bottom w:val="nil"/>
              <w:right w:val="single" w:sz="4" w:space="0" w:color="FFFFFF"/>
            </w:tcBorders>
            <w:shd w:val="clear" w:color="000000" w:fill="FFFFFF"/>
            <w:vAlign w:val="center"/>
            <w:hideMark/>
          </w:tcPr>
          <w:p w14:paraId="2A097833" w14:textId="77777777" w:rsidR="003711C2" w:rsidRPr="003711C2" w:rsidRDefault="003711C2" w:rsidP="003711C2">
            <w:pPr>
              <w:jc w:val="center"/>
              <w:rPr>
                <w:rFonts w:eastAsia="Times New Roman"/>
                <w:color w:val="000000"/>
                <w:lang w:val="es-MX" w:eastAsia="es-MX"/>
              </w:rPr>
            </w:pPr>
            <w:r w:rsidRPr="003711C2">
              <w:rPr>
                <w:rFonts w:eastAsia="Times New Roman"/>
                <w:color w:val="000000"/>
                <w:lang w:eastAsia="es-MX"/>
              </w:rPr>
              <w:t>20.6%</w:t>
            </w:r>
          </w:p>
        </w:tc>
        <w:tc>
          <w:tcPr>
            <w:tcW w:w="0" w:type="auto"/>
            <w:tcBorders>
              <w:top w:val="nil"/>
              <w:left w:val="nil"/>
              <w:bottom w:val="nil"/>
              <w:right w:val="single" w:sz="4" w:space="0" w:color="FFFFFF"/>
            </w:tcBorders>
            <w:shd w:val="clear" w:color="000000" w:fill="FFFFFF"/>
            <w:vAlign w:val="center"/>
            <w:hideMark/>
          </w:tcPr>
          <w:p w14:paraId="4854F566" w14:textId="77777777" w:rsidR="003711C2" w:rsidRPr="003711C2" w:rsidRDefault="003711C2" w:rsidP="003711C2">
            <w:pPr>
              <w:jc w:val="center"/>
              <w:rPr>
                <w:rFonts w:eastAsia="Times New Roman"/>
                <w:color w:val="000000"/>
                <w:lang w:val="es-MX" w:eastAsia="es-MX"/>
              </w:rPr>
            </w:pPr>
            <w:r w:rsidRPr="003711C2">
              <w:rPr>
                <w:rFonts w:eastAsia="Times New Roman"/>
                <w:color w:val="000000"/>
                <w:lang w:eastAsia="es-MX"/>
              </w:rPr>
              <w:t>10.9%</w:t>
            </w:r>
          </w:p>
        </w:tc>
        <w:tc>
          <w:tcPr>
            <w:tcW w:w="0" w:type="auto"/>
            <w:tcBorders>
              <w:top w:val="nil"/>
              <w:left w:val="nil"/>
              <w:bottom w:val="nil"/>
              <w:right w:val="single" w:sz="4" w:space="0" w:color="FFFFFF"/>
            </w:tcBorders>
            <w:shd w:val="clear" w:color="000000" w:fill="FFFFFF"/>
            <w:vAlign w:val="center"/>
            <w:hideMark/>
          </w:tcPr>
          <w:p w14:paraId="7E571EB8" w14:textId="77777777" w:rsidR="003711C2" w:rsidRPr="003711C2" w:rsidRDefault="003711C2" w:rsidP="003711C2">
            <w:pPr>
              <w:jc w:val="center"/>
              <w:rPr>
                <w:rFonts w:eastAsia="Times New Roman"/>
                <w:color w:val="000000"/>
                <w:lang w:val="es-MX" w:eastAsia="es-MX"/>
              </w:rPr>
            </w:pPr>
            <w:r w:rsidRPr="003711C2">
              <w:rPr>
                <w:rFonts w:eastAsia="Times New Roman"/>
                <w:color w:val="000000"/>
                <w:lang w:eastAsia="es-MX"/>
              </w:rPr>
              <w:t>18.8%</w:t>
            </w:r>
          </w:p>
        </w:tc>
      </w:tr>
      <w:tr w:rsidR="003711C2" w:rsidRPr="003711C2" w14:paraId="3B00F80F" w14:textId="77777777" w:rsidTr="003711C2">
        <w:trPr>
          <w:trHeight w:val="510"/>
        </w:trPr>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65A0424B" w14:textId="77777777" w:rsidR="003711C2" w:rsidRPr="003711C2" w:rsidRDefault="003711C2" w:rsidP="003711C2">
            <w:pPr>
              <w:jc w:val="center"/>
              <w:rPr>
                <w:rFonts w:eastAsia="Times New Roman"/>
                <w:b/>
                <w:bCs/>
                <w:color w:val="000000"/>
                <w:lang w:val="es-MX" w:eastAsia="es-MX"/>
              </w:rPr>
            </w:pPr>
            <w:r w:rsidRPr="003711C2">
              <w:rPr>
                <w:rFonts w:eastAsia="Times New Roman"/>
                <w:b/>
                <w:bCs/>
                <w:color w:val="000000"/>
                <w:lang w:eastAsia="es-MX"/>
              </w:rPr>
              <w:t>Ganado Porcino</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501C1907" w14:textId="77777777" w:rsidR="003711C2" w:rsidRPr="003711C2" w:rsidRDefault="003711C2" w:rsidP="003711C2">
            <w:pPr>
              <w:jc w:val="center"/>
              <w:rPr>
                <w:rFonts w:eastAsia="Times New Roman"/>
                <w:color w:val="000000"/>
                <w:lang w:val="es-MX" w:eastAsia="es-MX"/>
              </w:rPr>
            </w:pPr>
            <w:r w:rsidRPr="003711C2">
              <w:rPr>
                <w:rFonts w:eastAsia="Times New Roman"/>
                <w:color w:val="000000"/>
                <w:lang w:eastAsia="es-MX"/>
              </w:rPr>
              <w:t>14,533</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60F8FCF4" w14:textId="77777777" w:rsidR="003711C2" w:rsidRPr="003711C2" w:rsidRDefault="003711C2" w:rsidP="003711C2">
            <w:pPr>
              <w:jc w:val="center"/>
              <w:rPr>
                <w:rFonts w:eastAsia="Times New Roman"/>
                <w:color w:val="000000"/>
                <w:lang w:val="es-MX" w:eastAsia="es-MX"/>
              </w:rPr>
            </w:pPr>
            <w:r w:rsidRPr="003711C2">
              <w:rPr>
                <w:rFonts w:eastAsia="Times New Roman"/>
                <w:color w:val="000000"/>
                <w:lang w:eastAsia="es-MX"/>
              </w:rPr>
              <w:t>2,553</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4B0D0D8F" w14:textId="77777777" w:rsidR="003711C2" w:rsidRPr="003711C2" w:rsidRDefault="003711C2" w:rsidP="003711C2">
            <w:pPr>
              <w:jc w:val="center"/>
              <w:rPr>
                <w:rFonts w:eastAsia="Times New Roman"/>
                <w:color w:val="000000"/>
                <w:lang w:val="es-MX" w:eastAsia="es-MX"/>
              </w:rPr>
            </w:pPr>
            <w:r w:rsidRPr="003711C2">
              <w:rPr>
                <w:rFonts w:eastAsia="Times New Roman"/>
                <w:color w:val="000000"/>
                <w:lang w:eastAsia="es-MX"/>
              </w:rPr>
              <w:t>14,864</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4ECDF686" w14:textId="77777777" w:rsidR="003711C2" w:rsidRPr="003711C2" w:rsidRDefault="003711C2" w:rsidP="003711C2">
            <w:pPr>
              <w:jc w:val="center"/>
              <w:rPr>
                <w:rFonts w:eastAsia="Times New Roman"/>
                <w:color w:val="000000"/>
                <w:lang w:val="es-MX" w:eastAsia="es-MX"/>
              </w:rPr>
            </w:pPr>
            <w:r w:rsidRPr="003711C2">
              <w:rPr>
                <w:rFonts w:eastAsia="Times New Roman"/>
                <w:color w:val="000000"/>
                <w:lang w:eastAsia="es-MX"/>
              </w:rPr>
              <w:t>2,736</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4E7748C6" w14:textId="77777777" w:rsidR="003711C2" w:rsidRPr="003711C2" w:rsidRDefault="003711C2" w:rsidP="003711C2">
            <w:pPr>
              <w:jc w:val="center"/>
              <w:rPr>
                <w:rFonts w:eastAsia="Times New Roman"/>
                <w:color w:val="000000"/>
                <w:lang w:val="es-MX" w:eastAsia="es-MX"/>
              </w:rPr>
            </w:pPr>
            <w:r w:rsidRPr="003711C2">
              <w:rPr>
                <w:rFonts w:eastAsia="Times New Roman"/>
                <w:color w:val="000000"/>
                <w:lang w:eastAsia="es-MX"/>
              </w:rPr>
              <w:t>18.4%</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512FA274" w14:textId="77777777" w:rsidR="003711C2" w:rsidRPr="003711C2" w:rsidRDefault="003711C2" w:rsidP="003711C2">
            <w:pPr>
              <w:jc w:val="center"/>
              <w:rPr>
                <w:rFonts w:eastAsia="Times New Roman"/>
                <w:color w:val="000000"/>
                <w:lang w:val="es-MX" w:eastAsia="es-MX"/>
              </w:rPr>
            </w:pPr>
            <w:r w:rsidRPr="003711C2">
              <w:rPr>
                <w:rFonts w:eastAsia="Times New Roman"/>
                <w:color w:val="000000"/>
                <w:lang w:eastAsia="es-MX"/>
              </w:rPr>
              <w:t>2.3%</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2B7823C5" w14:textId="77777777" w:rsidR="003711C2" w:rsidRPr="003711C2" w:rsidRDefault="003711C2" w:rsidP="003711C2">
            <w:pPr>
              <w:jc w:val="center"/>
              <w:rPr>
                <w:rFonts w:eastAsia="Times New Roman"/>
                <w:color w:val="000000"/>
                <w:lang w:val="es-MX" w:eastAsia="es-MX"/>
              </w:rPr>
            </w:pPr>
            <w:r w:rsidRPr="003711C2">
              <w:rPr>
                <w:rFonts w:eastAsia="Times New Roman"/>
                <w:color w:val="000000"/>
                <w:lang w:eastAsia="es-MX"/>
              </w:rPr>
              <w:t>7.2%</w:t>
            </w:r>
          </w:p>
        </w:tc>
      </w:tr>
      <w:tr w:rsidR="003711C2" w:rsidRPr="003711C2" w14:paraId="3CC6D230" w14:textId="77777777" w:rsidTr="003711C2">
        <w:trPr>
          <w:trHeight w:val="510"/>
        </w:trPr>
        <w:tc>
          <w:tcPr>
            <w:tcW w:w="0" w:type="auto"/>
            <w:tcBorders>
              <w:top w:val="nil"/>
              <w:left w:val="nil"/>
              <w:bottom w:val="nil"/>
              <w:right w:val="single" w:sz="4" w:space="0" w:color="FFFFFF"/>
            </w:tcBorders>
            <w:shd w:val="clear" w:color="000000" w:fill="FFFFFF"/>
            <w:vAlign w:val="center"/>
            <w:hideMark/>
          </w:tcPr>
          <w:p w14:paraId="2F3939D5" w14:textId="77777777" w:rsidR="003711C2" w:rsidRPr="003711C2" w:rsidRDefault="003711C2" w:rsidP="003711C2">
            <w:pPr>
              <w:jc w:val="center"/>
              <w:rPr>
                <w:rFonts w:eastAsia="Times New Roman"/>
                <w:b/>
                <w:bCs/>
                <w:color w:val="000000"/>
                <w:lang w:val="es-MX" w:eastAsia="es-MX"/>
              </w:rPr>
            </w:pPr>
            <w:r w:rsidRPr="003711C2">
              <w:rPr>
                <w:rFonts w:eastAsia="Times New Roman"/>
                <w:b/>
                <w:bCs/>
                <w:color w:val="000000"/>
                <w:lang w:eastAsia="es-MX"/>
              </w:rPr>
              <w:t>Ganado Ovino</w:t>
            </w:r>
          </w:p>
        </w:tc>
        <w:tc>
          <w:tcPr>
            <w:tcW w:w="0" w:type="auto"/>
            <w:tcBorders>
              <w:top w:val="nil"/>
              <w:left w:val="nil"/>
              <w:bottom w:val="nil"/>
              <w:right w:val="single" w:sz="4" w:space="0" w:color="FFFFFF"/>
            </w:tcBorders>
            <w:shd w:val="clear" w:color="000000" w:fill="FFFFFF"/>
            <w:vAlign w:val="center"/>
            <w:hideMark/>
          </w:tcPr>
          <w:p w14:paraId="416C66D0" w14:textId="77777777" w:rsidR="003711C2" w:rsidRPr="003711C2" w:rsidRDefault="003711C2" w:rsidP="003711C2">
            <w:pPr>
              <w:jc w:val="center"/>
              <w:rPr>
                <w:rFonts w:eastAsia="Times New Roman"/>
                <w:color w:val="000000"/>
                <w:lang w:val="es-MX" w:eastAsia="es-MX"/>
              </w:rPr>
            </w:pPr>
            <w:r w:rsidRPr="003711C2">
              <w:rPr>
                <w:rFonts w:eastAsia="Times New Roman"/>
                <w:color w:val="000000"/>
                <w:lang w:eastAsia="es-MX"/>
              </w:rPr>
              <w:t>135</w:t>
            </w:r>
          </w:p>
        </w:tc>
        <w:tc>
          <w:tcPr>
            <w:tcW w:w="0" w:type="auto"/>
            <w:tcBorders>
              <w:top w:val="nil"/>
              <w:left w:val="nil"/>
              <w:bottom w:val="nil"/>
              <w:right w:val="single" w:sz="4" w:space="0" w:color="FFFFFF"/>
            </w:tcBorders>
            <w:shd w:val="clear" w:color="000000" w:fill="FFFFFF"/>
            <w:vAlign w:val="center"/>
            <w:hideMark/>
          </w:tcPr>
          <w:p w14:paraId="76B10982" w14:textId="77777777" w:rsidR="003711C2" w:rsidRPr="003711C2" w:rsidRDefault="003711C2" w:rsidP="003711C2">
            <w:pPr>
              <w:jc w:val="center"/>
              <w:rPr>
                <w:rFonts w:eastAsia="Times New Roman"/>
                <w:color w:val="000000"/>
                <w:lang w:val="es-MX" w:eastAsia="es-MX"/>
              </w:rPr>
            </w:pPr>
            <w:r w:rsidRPr="003711C2">
              <w:rPr>
                <w:rFonts w:eastAsia="Times New Roman"/>
                <w:color w:val="000000"/>
                <w:lang w:eastAsia="es-MX"/>
              </w:rPr>
              <w:t>14</w:t>
            </w:r>
          </w:p>
        </w:tc>
        <w:tc>
          <w:tcPr>
            <w:tcW w:w="0" w:type="auto"/>
            <w:tcBorders>
              <w:top w:val="nil"/>
              <w:left w:val="nil"/>
              <w:bottom w:val="nil"/>
              <w:right w:val="single" w:sz="4" w:space="0" w:color="FFFFFF"/>
            </w:tcBorders>
            <w:shd w:val="clear" w:color="000000" w:fill="FFFFFF"/>
            <w:vAlign w:val="center"/>
            <w:hideMark/>
          </w:tcPr>
          <w:p w14:paraId="00C6B92A" w14:textId="77777777" w:rsidR="003711C2" w:rsidRPr="003711C2" w:rsidRDefault="003711C2" w:rsidP="003711C2">
            <w:pPr>
              <w:jc w:val="center"/>
              <w:rPr>
                <w:rFonts w:eastAsia="Times New Roman"/>
                <w:color w:val="000000"/>
                <w:lang w:val="es-MX" w:eastAsia="es-MX"/>
              </w:rPr>
            </w:pPr>
            <w:r w:rsidRPr="003711C2">
              <w:rPr>
                <w:rFonts w:eastAsia="Times New Roman"/>
                <w:color w:val="000000"/>
                <w:lang w:eastAsia="es-MX"/>
              </w:rPr>
              <w:t>135</w:t>
            </w:r>
          </w:p>
        </w:tc>
        <w:tc>
          <w:tcPr>
            <w:tcW w:w="0" w:type="auto"/>
            <w:tcBorders>
              <w:top w:val="nil"/>
              <w:left w:val="nil"/>
              <w:bottom w:val="nil"/>
              <w:right w:val="single" w:sz="4" w:space="0" w:color="FFFFFF"/>
            </w:tcBorders>
            <w:shd w:val="clear" w:color="000000" w:fill="FFFFFF"/>
            <w:vAlign w:val="center"/>
            <w:hideMark/>
          </w:tcPr>
          <w:p w14:paraId="62BA3A2D" w14:textId="77777777" w:rsidR="003711C2" w:rsidRPr="003711C2" w:rsidRDefault="003711C2" w:rsidP="003711C2">
            <w:pPr>
              <w:jc w:val="center"/>
              <w:rPr>
                <w:rFonts w:eastAsia="Times New Roman"/>
                <w:color w:val="000000"/>
                <w:lang w:val="es-MX" w:eastAsia="es-MX"/>
              </w:rPr>
            </w:pPr>
            <w:r w:rsidRPr="003711C2">
              <w:rPr>
                <w:rFonts w:eastAsia="Times New Roman"/>
                <w:color w:val="000000"/>
                <w:lang w:eastAsia="es-MX"/>
              </w:rPr>
              <w:t>16</w:t>
            </w:r>
          </w:p>
        </w:tc>
        <w:tc>
          <w:tcPr>
            <w:tcW w:w="0" w:type="auto"/>
            <w:tcBorders>
              <w:top w:val="nil"/>
              <w:left w:val="nil"/>
              <w:bottom w:val="nil"/>
              <w:right w:val="single" w:sz="4" w:space="0" w:color="FFFFFF"/>
            </w:tcBorders>
            <w:shd w:val="clear" w:color="000000" w:fill="FFFFFF"/>
            <w:vAlign w:val="center"/>
            <w:hideMark/>
          </w:tcPr>
          <w:p w14:paraId="1D56B9DA" w14:textId="77777777" w:rsidR="003711C2" w:rsidRPr="003711C2" w:rsidRDefault="003711C2" w:rsidP="003711C2">
            <w:pPr>
              <w:jc w:val="center"/>
              <w:rPr>
                <w:rFonts w:eastAsia="Times New Roman"/>
                <w:color w:val="000000"/>
                <w:lang w:val="es-MX" w:eastAsia="es-MX"/>
              </w:rPr>
            </w:pPr>
            <w:r w:rsidRPr="003711C2">
              <w:rPr>
                <w:rFonts w:eastAsia="Times New Roman"/>
                <w:color w:val="000000"/>
                <w:lang w:eastAsia="es-MX"/>
              </w:rPr>
              <w:t>11.9%</w:t>
            </w:r>
          </w:p>
        </w:tc>
        <w:tc>
          <w:tcPr>
            <w:tcW w:w="0" w:type="auto"/>
            <w:tcBorders>
              <w:top w:val="nil"/>
              <w:left w:val="nil"/>
              <w:bottom w:val="nil"/>
              <w:right w:val="single" w:sz="4" w:space="0" w:color="FFFFFF"/>
            </w:tcBorders>
            <w:shd w:val="clear" w:color="000000" w:fill="FFFFFF"/>
            <w:vAlign w:val="center"/>
            <w:hideMark/>
          </w:tcPr>
          <w:p w14:paraId="2324958C" w14:textId="77777777" w:rsidR="003711C2" w:rsidRPr="003711C2" w:rsidRDefault="003711C2" w:rsidP="003711C2">
            <w:pPr>
              <w:jc w:val="center"/>
              <w:rPr>
                <w:rFonts w:eastAsia="Times New Roman"/>
                <w:color w:val="000000"/>
                <w:lang w:val="es-MX" w:eastAsia="es-MX"/>
              </w:rPr>
            </w:pPr>
            <w:r w:rsidRPr="003711C2">
              <w:rPr>
                <w:rFonts w:eastAsia="Times New Roman"/>
                <w:color w:val="000000"/>
                <w:lang w:eastAsia="es-MX"/>
              </w:rPr>
              <w:t>-0.3%</w:t>
            </w:r>
          </w:p>
        </w:tc>
        <w:tc>
          <w:tcPr>
            <w:tcW w:w="0" w:type="auto"/>
            <w:tcBorders>
              <w:top w:val="nil"/>
              <w:left w:val="nil"/>
              <w:bottom w:val="nil"/>
              <w:right w:val="single" w:sz="4" w:space="0" w:color="FFFFFF"/>
            </w:tcBorders>
            <w:shd w:val="clear" w:color="000000" w:fill="FFFFFF"/>
            <w:vAlign w:val="center"/>
            <w:hideMark/>
          </w:tcPr>
          <w:p w14:paraId="4D89DBEC" w14:textId="77777777" w:rsidR="003711C2" w:rsidRPr="003711C2" w:rsidRDefault="003711C2" w:rsidP="003711C2">
            <w:pPr>
              <w:jc w:val="center"/>
              <w:rPr>
                <w:rFonts w:eastAsia="Times New Roman"/>
                <w:color w:val="000000"/>
                <w:lang w:val="es-MX" w:eastAsia="es-MX"/>
              </w:rPr>
            </w:pPr>
            <w:r w:rsidRPr="003711C2">
              <w:rPr>
                <w:rFonts w:eastAsia="Times New Roman"/>
                <w:color w:val="000000"/>
                <w:lang w:eastAsia="es-MX"/>
              </w:rPr>
              <w:t>12.2%</w:t>
            </w:r>
          </w:p>
        </w:tc>
      </w:tr>
      <w:tr w:rsidR="003711C2" w:rsidRPr="003711C2" w14:paraId="48BD4016" w14:textId="77777777" w:rsidTr="003711C2">
        <w:trPr>
          <w:trHeight w:val="510"/>
        </w:trPr>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327A5308" w14:textId="77777777" w:rsidR="003711C2" w:rsidRPr="003711C2" w:rsidRDefault="003711C2" w:rsidP="003711C2">
            <w:pPr>
              <w:jc w:val="center"/>
              <w:rPr>
                <w:rFonts w:eastAsia="Times New Roman"/>
                <w:b/>
                <w:bCs/>
                <w:color w:val="000000"/>
                <w:lang w:val="es-MX" w:eastAsia="es-MX"/>
              </w:rPr>
            </w:pPr>
            <w:r w:rsidRPr="003711C2">
              <w:rPr>
                <w:rFonts w:eastAsia="Times New Roman"/>
                <w:b/>
                <w:bCs/>
                <w:color w:val="000000"/>
                <w:lang w:eastAsia="es-MX"/>
              </w:rPr>
              <w:t>Ganado Caprino</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19D01A59" w14:textId="77777777" w:rsidR="003711C2" w:rsidRPr="003711C2" w:rsidRDefault="003711C2" w:rsidP="003711C2">
            <w:pPr>
              <w:jc w:val="center"/>
              <w:rPr>
                <w:rFonts w:eastAsia="Times New Roman"/>
                <w:color w:val="000000"/>
                <w:lang w:val="es-MX" w:eastAsia="es-MX"/>
              </w:rPr>
            </w:pPr>
            <w:r w:rsidRPr="003711C2">
              <w:rPr>
                <w:rFonts w:eastAsia="Times New Roman"/>
                <w:color w:val="000000"/>
                <w:lang w:eastAsia="es-MX"/>
              </w:rPr>
              <w:t>46</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5F8F83E6" w14:textId="77777777" w:rsidR="003711C2" w:rsidRPr="003711C2" w:rsidRDefault="003711C2" w:rsidP="003711C2">
            <w:pPr>
              <w:jc w:val="center"/>
              <w:rPr>
                <w:rFonts w:eastAsia="Times New Roman"/>
                <w:color w:val="000000"/>
                <w:lang w:val="es-MX" w:eastAsia="es-MX"/>
              </w:rPr>
            </w:pPr>
            <w:r w:rsidRPr="003711C2">
              <w:rPr>
                <w:rFonts w:eastAsia="Times New Roman"/>
                <w:color w:val="000000"/>
                <w:lang w:eastAsia="es-MX"/>
              </w:rPr>
              <w:t>9</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1FC3F7E8" w14:textId="77777777" w:rsidR="003711C2" w:rsidRPr="003711C2" w:rsidRDefault="003711C2" w:rsidP="003711C2">
            <w:pPr>
              <w:jc w:val="center"/>
              <w:rPr>
                <w:rFonts w:eastAsia="Times New Roman"/>
                <w:color w:val="000000"/>
                <w:lang w:val="es-MX" w:eastAsia="es-MX"/>
              </w:rPr>
            </w:pPr>
            <w:r w:rsidRPr="003711C2">
              <w:rPr>
                <w:rFonts w:eastAsia="Times New Roman"/>
                <w:color w:val="000000"/>
                <w:lang w:eastAsia="es-MX"/>
              </w:rPr>
              <w:t>40</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3C0A4198" w14:textId="77777777" w:rsidR="003711C2" w:rsidRPr="003711C2" w:rsidRDefault="003711C2" w:rsidP="003711C2">
            <w:pPr>
              <w:jc w:val="center"/>
              <w:rPr>
                <w:rFonts w:eastAsia="Times New Roman"/>
                <w:color w:val="000000"/>
                <w:lang w:val="es-MX" w:eastAsia="es-MX"/>
              </w:rPr>
            </w:pPr>
            <w:r w:rsidRPr="003711C2">
              <w:rPr>
                <w:rFonts w:eastAsia="Times New Roman"/>
                <w:color w:val="000000"/>
                <w:lang w:eastAsia="es-MX"/>
              </w:rPr>
              <w:t>8</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7083348A" w14:textId="77777777" w:rsidR="003711C2" w:rsidRPr="003711C2" w:rsidRDefault="003711C2" w:rsidP="003711C2">
            <w:pPr>
              <w:jc w:val="center"/>
              <w:rPr>
                <w:rFonts w:eastAsia="Times New Roman"/>
                <w:color w:val="000000"/>
                <w:lang w:val="es-MX" w:eastAsia="es-MX"/>
              </w:rPr>
            </w:pPr>
            <w:r w:rsidRPr="003711C2">
              <w:rPr>
                <w:rFonts w:eastAsia="Times New Roman"/>
                <w:color w:val="000000"/>
                <w:lang w:eastAsia="es-MX"/>
              </w:rPr>
              <w:t>20.8%</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7483878B" w14:textId="77777777" w:rsidR="003711C2" w:rsidRPr="003711C2" w:rsidRDefault="003711C2" w:rsidP="003711C2">
            <w:pPr>
              <w:jc w:val="center"/>
              <w:rPr>
                <w:rFonts w:eastAsia="Times New Roman"/>
                <w:color w:val="000000"/>
                <w:lang w:val="es-MX" w:eastAsia="es-MX"/>
              </w:rPr>
            </w:pPr>
            <w:r w:rsidRPr="003711C2">
              <w:rPr>
                <w:rFonts w:eastAsia="Times New Roman"/>
                <w:color w:val="000000"/>
                <w:lang w:eastAsia="es-MX"/>
              </w:rPr>
              <w:t>-14.0%</w:t>
            </w:r>
          </w:p>
        </w:tc>
        <w:tc>
          <w:tcPr>
            <w:tcW w:w="0" w:type="auto"/>
            <w:tcBorders>
              <w:top w:val="single" w:sz="4" w:space="0" w:color="FFFFFF"/>
              <w:left w:val="nil"/>
              <w:bottom w:val="single" w:sz="4" w:space="0" w:color="DBDBDB"/>
              <w:right w:val="single" w:sz="4" w:space="0" w:color="DBDBDB"/>
            </w:tcBorders>
            <w:shd w:val="clear" w:color="000000" w:fill="DBDBDB"/>
            <w:vAlign w:val="center"/>
            <w:hideMark/>
          </w:tcPr>
          <w:p w14:paraId="74F3D19C" w14:textId="77777777" w:rsidR="003711C2" w:rsidRPr="003711C2" w:rsidRDefault="003711C2" w:rsidP="003711C2">
            <w:pPr>
              <w:jc w:val="center"/>
              <w:rPr>
                <w:rFonts w:eastAsia="Times New Roman"/>
                <w:color w:val="000000"/>
                <w:lang w:val="es-MX" w:eastAsia="es-MX"/>
              </w:rPr>
            </w:pPr>
            <w:r w:rsidRPr="003711C2">
              <w:rPr>
                <w:rFonts w:eastAsia="Times New Roman"/>
                <w:color w:val="000000"/>
                <w:lang w:eastAsia="es-MX"/>
              </w:rPr>
              <w:t>-4.8%</w:t>
            </w:r>
          </w:p>
        </w:tc>
      </w:tr>
      <w:tr w:rsidR="003711C2" w:rsidRPr="003711C2" w14:paraId="54328C47" w14:textId="77777777" w:rsidTr="003711C2">
        <w:trPr>
          <w:trHeight w:val="255"/>
        </w:trPr>
        <w:tc>
          <w:tcPr>
            <w:tcW w:w="0" w:type="auto"/>
            <w:tcBorders>
              <w:top w:val="nil"/>
              <w:left w:val="nil"/>
              <w:bottom w:val="nil"/>
              <w:right w:val="single" w:sz="4" w:space="0" w:color="FFFFFF"/>
            </w:tcBorders>
            <w:shd w:val="clear" w:color="000000" w:fill="FFFFFF"/>
            <w:vAlign w:val="center"/>
            <w:hideMark/>
          </w:tcPr>
          <w:p w14:paraId="1F5073EC" w14:textId="77777777" w:rsidR="003711C2" w:rsidRPr="003711C2" w:rsidRDefault="003711C2" w:rsidP="003711C2">
            <w:pPr>
              <w:jc w:val="center"/>
              <w:rPr>
                <w:rFonts w:eastAsia="Times New Roman"/>
                <w:b/>
                <w:bCs/>
                <w:color w:val="000000"/>
                <w:lang w:val="es-MX" w:eastAsia="es-MX"/>
              </w:rPr>
            </w:pPr>
            <w:r w:rsidRPr="003711C2">
              <w:rPr>
                <w:rFonts w:eastAsia="Times New Roman"/>
                <w:b/>
                <w:bCs/>
                <w:color w:val="000000"/>
                <w:lang w:eastAsia="es-MX"/>
              </w:rPr>
              <w:t>Total</w:t>
            </w:r>
          </w:p>
        </w:tc>
        <w:tc>
          <w:tcPr>
            <w:tcW w:w="0" w:type="auto"/>
            <w:tcBorders>
              <w:top w:val="nil"/>
              <w:left w:val="nil"/>
              <w:bottom w:val="nil"/>
              <w:right w:val="single" w:sz="4" w:space="0" w:color="FFFFFF"/>
            </w:tcBorders>
            <w:shd w:val="clear" w:color="000000" w:fill="FFFFFF"/>
            <w:vAlign w:val="center"/>
            <w:hideMark/>
          </w:tcPr>
          <w:p w14:paraId="6C7BD5BC" w14:textId="77777777" w:rsidR="003711C2" w:rsidRPr="003711C2" w:rsidRDefault="003711C2" w:rsidP="003711C2">
            <w:pPr>
              <w:jc w:val="center"/>
              <w:rPr>
                <w:rFonts w:eastAsia="Times New Roman"/>
                <w:color w:val="000000"/>
                <w:lang w:val="es-MX" w:eastAsia="es-MX"/>
              </w:rPr>
            </w:pPr>
            <w:r w:rsidRPr="003711C2">
              <w:rPr>
                <w:rFonts w:eastAsia="Times New Roman"/>
                <w:color w:val="000000"/>
                <w:lang w:eastAsia="es-MX"/>
              </w:rPr>
              <w:t>37,958</w:t>
            </w:r>
          </w:p>
        </w:tc>
        <w:tc>
          <w:tcPr>
            <w:tcW w:w="0" w:type="auto"/>
            <w:tcBorders>
              <w:top w:val="nil"/>
              <w:left w:val="nil"/>
              <w:bottom w:val="nil"/>
              <w:right w:val="single" w:sz="4" w:space="0" w:color="FFFFFF"/>
            </w:tcBorders>
            <w:shd w:val="clear" w:color="000000" w:fill="FFFFFF"/>
            <w:vAlign w:val="center"/>
            <w:hideMark/>
          </w:tcPr>
          <w:p w14:paraId="65C3858E" w14:textId="77777777" w:rsidR="003711C2" w:rsidRPr="003711C2" w:rsidRDefault="003711C2" w:rsidP="003711C2">
            <w:pPr>
              <w:jc w:val="center"/>
              <w:rPr>
                <w:rFonts w:eastAsia="Times New Roman"/>
                <w:color w:val="000000"/>
                <w:lang w:val="es-MX" w:eastAsia="es-MX"/>
              </w:rPr>
            </w:pPr>
            <w:r w:rsidRPr="003711C2">
              <w:rPr>
                <w:rFonts w:eastAsia="Times New Roman"/>
                <w:color w:val="000000"/>
                <w:lang w:eastAsia="es-MX"/>
              </w:rPr>
              <w:t>7,043</w:t>
            </w:r>
          </w:p>
        </w:tc>
        <w:tc>
          <w:tcPr>
            <w:tcW w:w="0" w:type="auto"/>
            <w:tcBorders>
              <w:top w:val="nil"/>
              <w:left w:val="nil"/>
              <w:bottom w:val="nil"/>
              <w:right w:val="single" w:sz="4" w:space="0" w:color="FFFFFF"/>
            </w:tcBorders>
            <w:shd w:val="clear" w:color="000000" w:fill="FFFFFF"/>
            <w:vAlign w:val="center"/>
            <w:hideMark/>
          </w:tcPr>
          <w:p w14:paraId="18E786F5" w14:textId="77777777" w:rsidR="003711C2" w:rsidRPr="003711C2" w:rsidRDefault="003711C2" w:rsidP="003711C2">
            <w:pPr>
              <w:jc w:val="center"/>
              <w:rPr>
                <w:rFonts w:eastAsia="Times New Roman"/>
                <w:color w:val="000000"/>
                <w:lang w:val="es-MX" w:eastAsia="es-MX"/>
              </w:rPr>
            </w:pPr>
            <w:r w:rsidRPr="003711C2">
              <w:rPr>
                <w:rFonts w:eastAsia="Times New Roman"/>
                <w:color w:val="000000"/>
                <w:lang w:eastAsia="es-MX"/>
              </w:rPr>
              <w:t>40,827</w:t>
            </w:r>
          </w:p>
        </w:tc>
        <w:tc>
          <w:tcPr>
            <w:tcW w:w="0" w:type="auto"/>
            <w:tcBorders>
              <w:top w:val="nil"/>
              <w:left w:val="nil"/>
              <w:bottom w:val="nil"/>
              <w:right w:val="single" w:sz="4" w:space="0" w:color="FFFFFF"/>
            </w:tcBorders>
            <w:shd w:val="clear" w:color="000000" w:fill="FFFFFF"/>
            <w:vAlign w:val="center"/>
            <w:hideMark/>
          </w:tcPr>
          <w:p w14:paraId="05312DD7" w14:textId="77777777" w:rsidR="003711C2" w:rsidRPr="003711C2" w:rsidRDefault="003711C2" w:rsidP="003711C2">
            <w:pPr>
              <w:jc w:val="center"/>
              <w:rPr>
                <w:rFonts w:eastAsia="Times New Roman"/>
                <w:color w:val="000000"/>
                <w:lang w:val="es-MX" w:eastAsia="es-MX"/>
              </w:rPr>
            </w:pPr>
            <w:r w:rsidRPr="003711C2">
              <w:rPr>
                <w:rFonts w:eastAsia="Times New Roman"/>
                <w:color w:val="000000"/>
                <w:lang w:eastAsia="es-MX"/>
              </w:rPr>
              <w:t>8,068</w:t>
            </w:r>
          </w:p>
        </w:tc>
        <w:tc>
          <w:tcPr>
            <w:tcW w:w="0" w:type="auto"/>
            <w:tcBorders>
              <w:top w:val="nil"/>
              <w:left w:val="nil"/>
              <w:bottom w:val="nil"/>
              <w:right w:val="single" w:sz="4" w:space="0" w:color="FFFFFF"/>
            </w:tcBorders>
            <w:shd w:val="clear" w:color="000000" w:fill="FFFFFF"/>
            <w:vAlign w:val="center"/>
            <w:hideMark/>
          </w:tcPr>
          <w:p w14:paraId="4AB8337F" w14:textId="77777777" w:rsidR="003711C2" w:rsidRPr="003711C2" w:rsidRDefault="003711C2" w:rsidP="003711C2">
            <w:pPr>
              <w:jc w:val="center"/>
              <w:rPr>
                <w:rFonts w:eastAsia="Times New Roman"/>
                <w:color w:val="000000"/>
                <w:lang w:val="es-MX" w:eastAsia="es-MX"/>
              </w:rPr>
            </w:pPr>
            <w:r w:rsidRPr="003711C2">
              <w:rPr>
                <w:rFonts w:eastAsia="Times New Roman"/>
                <w:color w:val="000000"/>
                <w:lang w:eastAsia="es-MX"/>
              </w:rPr>
              <w:t>19.8%</w:t>
            </w:r>
          </w:p>
        </w:tc>
        <w:tc>
          <w:tcPr>
            <w:tcW w:w="0" w:type="auto"/>
            <w:tcBorders>
              <w:top w:val="nil"/>
              <w:left w:val="nil"/>
              <w:bottom w:val="nil"/>
              <w:right w:val="single" w:sz="4" w:space="0" w:color="FFFFFF"/>
            </w:tcBorders>
            <w:shd w:val="clear" w:color="000000" w:fill="FFFFFF"/>
            <w:vAlign w:val="center"/>
            <w:hideMark/>
          </w:tcPr>
          <w:p w14:paraId="179C774A" w14:textId="77777777" w:rsidR="003711C2" w:rsidRPr="003711C2" w:rsidRDefault="003711C2" w:rsidP="003711C2">
            <w:pPr>
              <w:jc w:val="center"/>
              <w:rPr>
                <w:rFonts w:eastAsia="Times New Roman"/>
                <w:color w:val="000000"/>
                <w:lang w:val="es-MX" w:eastAsia="es-MX"/>
              </w:rPr>
            </w:pPr>
            <w:r w:rsidRPr="003711C2">
              <w:rPr>
                <w:rFonts w:eastAsia="Times New Roman"/>
                <w:color w:val="000000"/>
                <w:lang w:eastAsia="es-MX"/>
              </w:rPr>
              <w:t>7.6%</w:t>
            </w:r>
          </w:p>
        </w:tc>
        <w:tc>
          <w:tcPr>
            <w:tcW w:w="0" w:type="auto"/>
            <w:tcBorders>
              <w:top w:val="nil"/>
              <w:left w:val="nil"/>
              <w:bottom w:val="nil"/>
              <w:right w:val="single" w:sz="4" w:space="0" w:color="FFFFFF"/>
            </w:tcBorders>
            <w:shd w:val="clear" w:color="000000" w:fill="FFFFFF"/>
            <w:vAlign w:val="center"/>
            <w:hideMark/>
          </w:tcPr>
          <w:p w14:paraId="689917CA" w14:textId="77777777" w:rsidR="003711C2" w:rsidRPr="003711C2" w:rsidRDefault="003711C2" w:rsidP="003711C2">
            <w:pPr>
              <w:jc w:val="center"/>
              <w:rPr>
                <w:rFonts w:eastAsia="Times New Roman"/>
                <w:color w:val="000000"/>
                <w:lang w:val="es-MX" w:eastAsia="es-MX"/>
              </w:rPr>
            </w:pPr>
            <w:r w:rsidRPr="003711C2">
              <w:rPr>
                <w:rFonts w:eastAsia="Times New Roman"/>
                <w:color w:val="000000"/>
                <w:lang w:eastAsia="es-MX"/>
              </w:rPr>
              <w:t>14.5%</w:t>
            </w:r>
          </w:p>
        </w:tc>
      </w:tr>
    </w:tbl>
    <w:p w14:paraId="7116D5EF" w14:textId="77777777" w:rsidR="00ED2968" w:rsidRPr="00E30E6E" w:rsidRDefault="00ED2968" w:rsidP="00695C25">
      <w:pPr>
        <w:rPr>
          <w:rFonts w:eastAsia="Times New Roman"/>
          <w:lang w:val="es-ES_tradnl" w:eastAsia="es-MX"/>
        </w:rPr>
      </w:pPr>
      <w:r w:rsidRPr="00E30E6E">
        <w:rPr>
          <w:rFonts w:eastAsia="Times New Roman"/>
          <w:lang w:val="es-ES_tradnl" w:eastAsia="es-MX"/>
        </w:rPr>
        <w:t>Fuente: IIEG con información del INEGI.</w:t>
      </w:r>
    </w:p>
    <w:p w14:paraId="141A36D3" w14:textId="77777777" w:rsidR="00ED2968" w:rsidRPr="00E30E6E" w:rsidRDefault="00ED2968" w:rsidP="00695C25">
      <w:pPr>
        <w:rPr>
          <w:rFonts w:eastAsia="Times New Roman"/>
          <w:lang w:val="es-ES_tradnl" w:eastAsia="es-MX"/>
        </w:rPr>
      </w:pPr>
      <w:r w:rsidRPr="00E30E6E">
        <w:rPr>
          <w:rFonts w:eastAsia="Times New Roman"/>
          <w:lang w:val="es-ES_tradnl" w:eastAsia="es-MX"/>
        </w:rPr>
        <w:t>Nota: Carne en canal se refiere al cuerpo del animal sacrificado, sangrado, desollado, eviscerado, sin cabeza ni extremidades. La canal es el producto primario; es un paso intermedio en la producción de carne, que es el producto terminado.</w:t>
      </w:r>
    </w:p>
    <w:p w14:paraId="7D28DBE5" w14:textId="77777777" w:rsidR="00011D2E" w:rsidRPr="00ED2968" w:rsidRDefault="00011D2E" w:rsidP="00516E34">
      <w:pPr>
        <w:rPr>
          <w:rFonts w:eastAsia="Times New Roman"/>
          <w:sz w:val="22"/>
          <w:szCs w:val="22"/>
          <w:lang w:eastAsia="es-MX"/>
        </w:rPr>
      </w:pPr>
    </w:p>
    <w:p w14:paraId="728DCE1C" w14:textId="77777777" w:rsidR="00FA5808" w:rsidRPr="00FA5808" w:rsidRDefault="00FA5808" w:rsidP="005D5145">
      <w:pPr>
        <w:jc w:val="left"/>
        <w:rPr>
          <w:lang w:val="es-ES_tradnl"/>
        </w:rPr>
      </w:pPr>
    </w:p>
    <w:p w14:paraId="06ADEF5C" w14:textId="031F555C" w:rsidR="00041F6D" w:rsidRDefault="00041F6D" w:rsidP="005D5145">
      <w:pPr>
        <w:jc w:val="left"/>
      </w:pPr>
    </w:p>
    <w:p w14:paraId="641A57FA" w14:textId="77777777" w:rsidR="00041F6D" w:rsidRDefault="00041F6D" w:rsidP="005D5145">
      <w:pPr>
        <w:jc w:val="left"/>
      </w:pPr>
    </w:p>
    <w:p w14:paraId="005F727F" w14:textId="77777777" w:rsidR="00AD4679" w:rsidRPr="006B6D3E" w:rsidRDefault="00AD4679" w:rsidP="005D5145">
      <w:pPr>
        <w:jc w:val="left"/>
      </w:pPr>
    </w:p>
    <w:sectPr w:rsidR="00AD4679" w:rsidRPr="006B6D3E" w:rsidSect="00095F74">
      <w:headerReference w:type="default" r:id="rId80"/>
      <w:footerReference w:type="default" r:id="rId81"/>
      <w:pgSz w:w="12242" w:h="15842" w:code="1"/>
      <w:pgMar w:top="1418"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11047" w14:textId="77777777" w:rsidR="009A27A4" w:rsidRDefault="009A27A4">
      <w:pPr>
        <w:rPr>
          <w:rFonts w:ascii="Times New Roman" w:hAnsi="Times New Roman" w:cs="Times New Roman"/>
        </w:rPr>
      </w:pPr>
      <w:r>
        <w:rPr>
          <w:rFonts w:ascii="Times New Roman" w:hAnsi="Times New Roman" w:cs="Times New Roman"/>
        </w:rPr>
        <w:separator/>
      </w:r>
    </w:p>
  </w:endnote>
  <w:endnote w:type="continuationSeparator" w:id="0">
    <w:p w14:paraId="19C934C2" w14:textId="77777777" w:rsidR="009A27A4" w:rsidRDefault="009A27A4">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99197"/>
      <w:docPartObj>
        <w:docPartGallery w:val="Page Numbers (Bottom of Page)"/>
        <w:docPartUnique/>
      </w:docPartObj>
    </w:sdtPr>
    <w:sdtEndPr/>
    <w:sdtContent>
      <w:sdt>
        <w:sdtPr>
          <w:id w:val="860082579"/>
          <w:docPartObj>
            <w:docPartGallery w:val="Page Numbers (Top of Page)"/>
            <w:docPartUnique/>
          </w:docPartObj>
        </w:sdtPr>
        <w:sdtEndPr/>
        <w:sdtContent>
          <w:p w14:paraId="7D5B0304" w14:textId="705D4379" w:rsidR="00007C61" w:rsidRDefault="00007C61">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1826E7">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1826E7">
              <w:rPr>
                <w:b/>
                <w:bCs/>
                <w:noProof/>
              </w:rPr>
              <w:t>3</w:t>
            </w:r>
            <w:r>
              <w:rPr>
                <w:b/>
                <w:bCs/>
                <w:sz w:val="24"/>
                <w:szCs w:val="24"/>
              </w:rPr>
              <w:fldChar w:fldCharType="end"/>
            </w:r>
          </w:p>
        </w:sdtContent>
      </w:sdt>
    </w:sdtContent>
  </w:sdt>
  <w:p w14:paraId="47D532A7" w14:textId="467E3F98" w:rsidR="00007C61" w:rsidRPr="008F4073" w:rsidRDefault="00007C61" w:rsidP="004D5A6A">
    <w:pPr>
      <w:pStyle w:val="Piedepgina"/>
      <w:tabs>
        <w:tab w:val="left" w:pos="9214"/>
      </w:tabs>
      <w:ind w:right="360"/>
      <w:jc w:val="center"/>
      <w:rPr>
        <w:rFonts w:cs="Times New Roman"/>
        <w:color w:val="7F7F7F"/>
        <w:sz w:val="14"/>
        <w:szCs w:val="14"/>
        <w:lang w:val="es-ES_trad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FC9D2" w14:textId="77777777" w:rsidR="009A27A4" w:rsidRDefault="009A27A4">
      <w:pPr>
        <w:rPr>
          <w:rFonts w:ascii="Times New Roman" w:hAnsi="Times New Roman" w:cs="Times New Roman"/>
        </w:rPr>
      </w:pPr>
      <w:r>
        <w:rPr>
          <w:rFonts w:ascii="Times New Roman" w:hAnsi="Times New Roman" w:cs="Times New Roman"/>
        </w:rPr>
        <w:separator/>
      </w:r>
    </w:p>
  </w:footnote>
  <w:footnote w:type="continuationSeparator" w:id="0">
    <w:p w14:paraId="7B36F4CA" w14:textId="77777777" w:rsidR="009A27A4" w:rsidRDefault="009A27A4">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AC084" w14:textId="19A057ED" w:rsidR="00007C61" w:rsidRDefault="00007C61">
    <w:pPr>
      <w:pStyle w:val="Encabezado"/>
    </w:pPr>
    <w:r>
      <w:rPr>
        <w:noProof/>
        <w:lang w:val="es-MX" w:eastAsia="es-MX"/>
      </w:rPr>
      <w:drawing>
        <wp:anchor distT="0" distB="0" distL="114300" distR="114300" simplePos="0" relativeHeight="251659264" behindDoc="1" locked="0" layoutInCell="1" allowOverlap="1" wp14:anchorId="3759CF34" wp14:editId="285284E0">
          <wp:simplePos x="0" y="0"/>
          <wp:positionH relativeFrom="column">
            <wp:posOffset>-504825</wp:posOffset>
          </wp:positionH>
          <wp:positionV relativeFrom="paragraph">
            <wp:posOffset>-762000</wp:posOffset>
          </wp:positionV>
          <wp:extent cx="7829550" cy="10382250"/>
          <wp:effectExtent l="0" t="0" r="0" b="0"/>
          <wp:wrapNone/>
          <wp:docPr id="5" name="Imagen 1" descr="iieg membretada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eg membretada car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9550" cy="10382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6D38E1"/>
    <w:multiLevelType w:val="hybridMultilevel"/>
    <w:tmpl w:val="A90255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B01EC9"/>
    <w:multiLevelType w:val="hybridMultilevel"/>
    <w:tmpl w:val="9154ACA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7FA1105"/>
    <w:multiLevelType w:val="hybridMultilevel"/>
    <w:tmpl w:val="4EE6569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683A0D"/>
    <w:multiLevelType w:val="hybridMultilevel"/>
    <w:tmpl w:val="88CA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73E85"/>
    <w:multiLevelType w:val="hybridMultilevel"/>
    <w:tmpl w:val="68CA63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036EB6"/>
    <w:multiLevelType w:val="hybridMultilevel"/>
    <w:tmpl w:val="30D00E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19A18F2"/>
    <w:multiLevelType w:val="hybridMultilevel"/>
    <w:tmpl w:val="4CDCF5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5A95297"/>
    <w:multiLevelType w:val="hybridMultilevel"/>
    <w:tmpl w:val="5B600B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59E7F9D"/>
    <w:multiLevelType w:val="hybridMultilevel"/>
    <w:tmpl w:val="5CBAC0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80F35DD"/>
    <w:multiLevelType w:val="hybridMultilevel"/>
    <w:tmpl w:val="26C849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8244B89"/>
    <w:multiLevelType w:val="hybridMultilevel"/>
    <w:tmpl w:val="07C0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E37F16"/>
    <w:multiLevelType w:val="hybridMultilevel"/>
    <w:tmpl w:val="6120A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94036"/>
    <w:multiLevelType w:val="hybridMultilevel"/>
    <w:tmpl w:val="480AFF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46033CB"/>
    <w:multiLevelType w:val="hybridMultilevel"/>
    <w:tmpl w:val="82AEBBE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C3762D2"/>
    <w:multiLevelType w:val="hybridMultilevel"/>
    <w:tmpl w:val="114CFD48"/>
    <w:lvl w:ilvl="0" w:tplc="BAD4E4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3103AC7"/>
    <w:multiLevelType w:val="hybridMultilevel"/>
    <w:tmpl w:val="5038CF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46656A0"/>
    <w:multiLevelType w:val="multilevel"/>
    <w:tmpl w:val="0C0A0023"/>
    <w:lvl w:ilvl="0">
      <w:start w:val="1"/>
      <w:numFmt w:val="upperRoman"/>
      <w:pStyle w:val="Ttulo1"/>
      <w:lvlText w:val="Artículo %1."/>
      <w:lvlJc w:val="left"/>
      <w:rPr>
        <w:rFonts w:ascii="Times New Roman" w:hAnsi="Times New Roman" w:cs="Times New Roman"/>
      </w:rPr>
    </w:lvl>
    <w:lvl w:ilvl="1">
      <w:start w:val="1"/>
      <w:numFmt w:val="decimalZero"/>
      <w:pStyle w:val="Ttulo2"/>
      <w:isLgl/>
      <w:lvlText w:val="Sección %1.%2"/>
      <w:lvlJc w:val="left"/>
      <w:rPr>
        <w:rFonts w:ascii="Times New Roman" w:hAnsi="Times New Roman" w:cs="Times New Roman"/>
      </w:rPr>
    </w:lvl>
    <w:lvl w:ilvl="2">
      <w:start w:val="1"/>
      <w:numFmt w:val="lowerLetter"/>
      <w:pStyle w:val="Ttulo3"/>
      <w:lvlText w:val="(%3)"/>
      <w:lvlJc w:val="left"/>
      <w:pPr>
        <w:ind w:left="720" w:hanging="432"/>
      </w:pPr>
      <w:rPr>
        <w:rFonts w:ascii="Times New Roman" w:hAnsi="Times New Roman" w:cs="Times New Roman"/>
      </w:rPr>
    </w:lvl>
    <w:lvl w:ilvl="3">
      <w:start w:val="1"/>
      <w:numFmt w:val="lowerRoman"/>
      <w:pStyle w:val="Ttulo4"/>
      <w:lvlText w:val="(%4)"/>
      <w:lvlJc w:val="right"/>
      <w:pPr>
        <w:ind w:left="864" w:hanging="144"/>
      </w:pPr>
      <w:rPr>
        <w:rFonts w:ascii="Times New Roman" w:hAnsi="Times New Roman" w:cs="Times New Roman"/>
      </w:rPr>
    </w:lvl>
    <w:lvl w:ilvl="4">
      <w:start w:val="1"/>
      <w:numFmt w:val="decimal"/>
      <w:pStyle w:val="Ttulo5"/>
      <w:lvlText w:val="%5)"/>
      <w:lvlJc w:val="left"/>
      <w:pPr>
        <w:ind w:left="1008" w:hanging="432"/>
      </w:pPr>
      <w:rPr>
        <w:rFonts w:ascii="Times New Roman" w:hAnsi="Times New Roman" w:cs="Times New Roman"/>
      </w:rPr>
    </w:lvl>
    <w:lvl w:ilvl="5">
      <w:start w:val="1"/>
      <w:numFmt w:val="lowerLetter"/>
      <w:pStyle w:val="Ttulo6"/>
      <w:lvlText w:val="%6)"/>
      <w:lvlJc w:val="left"/>
      <w:pPr>
        <w:ind w:left="1152" w:hanging="432"/>
      </w:pPr>
      <w:rPr>
        <w:rFonts w:ascii="Times New Roman" w:hAnsi="Times New Roman" w:cs="Times New Roman"/>
      </w:rPr>
    </w:lvl>
    <w:lvl w:ilvl="6">
      <w:start w:val="1"/>
      <w:numFmt w:val="lowerRoman"/>
      <w:pStyle w:val="Ttulo7"/>
      <w:lvlText w:val="%7)"/>
      <w:lvlJc w:val="right"/>
      <w:pPr>
        <w:ind w:left="1296" w:hanging="288"/>
      </w:pPr>
      <w:rPr>
        <w:rFonts w:ascii="Times New Roman" w:hAnsi="Times New Roman" w:cs="Times New Roman"/>
      </w:rPr>
    </w:lvl>
    <w:lvl w:ilvl="7">
      <w:start w:val="1"/>
      <w:numFmt w:val="lowerLetter"/>
      <w:pStyle w:val="Ttulo8"/>
      <w:lvlText w:val="%8."/>
      <w:lvlJc w:val="left"/>
      <w:pPr>
        <w:ind w:left="1440" w:hanging="432"/>
      </w:pPr>
      <w:rPr>
        <w:rFonts w:ascii="Times New Roman" w:hAnsi="Times New Roman" w:cs="Times New Roman"/>
      </w:rPr>
    </w:lvl>
    <w:lvl w:ilvl="8">
      <w:start w:val="1"/>
      <w:numFmt w:val="lowerRoman"/>
      <w:pStyle w:val="Ttulo9"/>
      <w:lvlText w:val="%9."/>
      <w:lvlJc w:val="right"/>
      <w:pPr>
        <w:ind w:left="1584" w:hanging="144"/>
      </w:pPr>
      <w:rPr>
        <w:rFonts w:ascii="Times New Roman" w:hAnsi="Times New Roman" w:cs="Times New Roman"/>
      </w:rPr>
    </w:lvl>
  </w:abstractNum>
  <w:abstractNum w:abstractNumId="20" w15:restartNumberingAfterBreak="0">
    <w:nsid w:val="655E0414"/>
    <w:multiLevelType w:val="hybridMultilevel"/>
    <w:tmpl w:val="EEEA18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7FB4BDE"/>
    <w:multiLevelType w:val="hybridMultilevel"/>
    <w:tmpl w:val="FECA4B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8746EAC"/>
    <w:multiLevelType w:val="hybridMultilevel"/>
    <w:tmpl w:val="347E49E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9966FE8"/>
    <w:multiLevelType w:val="hybridMultilevel"/>
    <w:tmpl w:val="B2A8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4074AE"/>
    <w:multiLevelType w:val="hybridMultilevel"/>
    <w:tmpl w:val="0B8AF99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6E09220B"/>
    <w:multiLevelType w:val="singleLevel"/>
    <w:tmpl w:val="0C0A0003"/>
    <w:lvl w:ilvl="0">
      <w:start w:val="1"/>
      <w:numFmt w:val="bullet"/>
      <w:pStyle w:val="Listaconvietas2"/>
      <w:lvlText w:val=""/>
      <w:lvlJc w:val="left"/>
      <w:pPr>
        <w:tabs>
          <w:tab w:val="num" w:pos="360"/>
        </w:tabs>
        <w:ind w:left="360" w:hanging="360"/>
      </w:pPr>
      <w:rPr>
        <w:rFonts w:ascii="Symbol" w:hAnsi="Symbol" w:cs="Symbol" w:hint="default"/>
      </w:rPr>
    </w:lvl>
  </w:abstractNum>
  <w:abstractNum w:abstractNumId="26" w15:restartNumberingAfterBreak="0">
    <w:nsid w:val="75B33721"/>
    <w:multiLevelType w:val="hybridMultilevel"/>
    <w:tmpl w:val="427881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0"/>
  </w:num>
  <w:num w:numId="4">
    <w:abstractNumId w:val="1"/>
  </w:num>
  <w:num w:numId="5">
    <w:abstractNumId w:val="2"/>
  </w:num>
  <w:num w:numId="6">
    <w:abstractNumId w:val="10"/>
  </w:num>
  <w:num w:numId="7">
    <w:abstractNumId w:val="8"/>
  </w:num>
  <w:num w:numId="8">
    <w:abstractNumId w:val="16"/>
  </w:num>
  <w:num w:numId="9">
    <w:abstractNumId w:val="21"/>
  </w:num>
  <w:num w:numId="10">
    <w:abstractNumId w:val="24"/>
  </w:num>
  <w:num w:numId="11">
    <w:abstractNumId w:val="20"/>
  </w:num>
  <w:num w:numId="12">
    <w:abstractNumId w:val="9"/>
  </w:num>
  <w:num w:numId="13">
    <w:abstractNumId w:val="23"/>
  </w:num>
  <w:num w:numId="14">
    <w:abstractNumId w:val="14"/>
  </w:num>
  <w:num w:numId="15">
    <w:abstractNumId w:val="6"/>
  </w:num>
  <w:num w:numId="16">
    <w:abstractNumId w:val="13"/>
  </w:num>
  <w:num w:numId="17">
    <w:abstractNumId w:val="4"/>
  </w:num>
  <w:num w:numId="18">
    <w:abstractNumId w:val="15"/>
  </w:num>
  <w:num w:numId="19">
    <w:abstractNumId w:val="12"/>
  </w:num>
  <w:num w:numId="20">
    <w:abstractNumId w:val="7"/>
  </w:num>
  <w:num w:numId="21">
    <w:abstractNumId w:val="26"/>
  </w:num>
  <w:num w:numId="22">
    <w:abstractNumId w:val="18"/>
  </w:num>
  <w:num w:numId="23">
    <w:abstractNumId w:val="5"/>
  </w:num>
  <w:num w:numId="24">
    <w:abstractNumId w:val="22"/>
  </w:num>
  <w:num w:numId="25">
    <w:abstractNumId w:val="3"/>
  </w:num>
  <w:num w:numId="26">
    <w:abstractNumId w:val="11"/>
  </w:num>
  <w:num w:numId="27">
    <w:abstractNumId w:val="17"/>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20"/>
    <w:rsid w:val="0000049A"/>
    <w:rsid w:val="00000544"/>
    <w:rsid w:val="00003FBF"/>
    <w:rsid w:val="00005B2B"/>
    <w:rsid w:val="00006170"/>
    <w:rsid w:val="000074E1"/>
    <w:rsid w:val="00007C61"/>
    <w:rsid w:val="00011610"/>
    <w:rsid w:val="00011D2E"/>
    <w:rsid w:val="00011E8C"/>
    <w:rsid w:val="00012721"/>
    <w:rsid w:val="00012E35"/>
    <w:rsid w:val="00013131"/>
    <w:rsid w:val="00015A10"/>
    <w:rsid w:val="00015C68"/>
    <w:rsid w:val="00016F0B"/>
    <w:rsid w:val="00017194"/>
    <w:rsid w:val="00020197"/>
    <w:rsid w:val="0002393A"/>
    <w:rsid w:val="0002416E"/>
    <w:rsid w:val="0002451F"/>
    <w:rsid w:val="0002537A"/>
    <w:rsid w:val="00026E7F"/>
    <w:rsid w:val="0002757D"/>
    <w:rsid w:val="00030034"/>
    <w:rsid w:val="000326E6"/>
    <w:rsid w:val="00034A6C"/>
    <w:rsid w:val="000358AA"/>
    <w:rsid w:val="000373EF"/>
    <w:rsid w:val="00037C1A"/>
    <w:rsid w:val="000401F0"/>
    <w:rsid w:val="0004030E"/>
    <w:rsid w:val="00040F07"/>
    <w:rsid w:val="00041E4F"/>
    <w:rsid w:val="00041F6D"/>
    <w:rsid w:val="00042EAB"/>
    <w:rsid w:val="00043BAA"/>
    <w:rsid w:val="0004521E"/>
    <w:rsid w:val="00046020"/>
    <w:rsid w:val="00046992"/>
    <w:rsid w:val="00050B2B"/>
    <w:rsid w:val="00050CEB"/>
    <w:rsid w:val="00050E30"/>
    <w:rsid w:val="000513AC"/>
    <w:rsid w:val="00051CD5"/>
    <w:rsid w:val="00052022"/>
    <w:rsid w:val="00052604"/>
    <w:rsid w:val="000531AE"/>
    <w:rsid w:val="00054E84"/>
    <w:rsid w:val="00055690"/>
    <w:rsid w:val="00056131"/>
    <w:rsid w:val="0006152E"/>
    <w:rsid w:val="00063CBF"/>
    <w:rsid w:val="00064A31"/>
    <w:rsid w:val="00066508"/>
    <w:rsid w:val="00066818"/>
    <w:rsid w:val="0007049B"/>
    <w:rsid w:val="00070A75"/>
    <w:rsid w:val="000730FB"/>
    <w:rsid w:val="00073A9A"/>
    <w:rsid w:val="00073CCE"/>
    <w:rsid w:val="00074501"/>
    <w:rsid w:val="00074D34"/>
    <w:rsid w:val="00076024"/>
    <w:rsid w:val="00077B53"/>
    <w:rsid w:val="000847A8"/>
    <w:rsid w:val="00084829"/>
    <w:rsid w:val="00085398"/>
    <w:rsid w:val="000866B1"/>
    <w:rsid w:val="000878A4"/>
    <w:rsid w:val="00087E66"/>
    <w:rsid w:val="00090832"/>
    <w:rsid w:val="000919A9"/>
    <w:rsid w:val="00093549"/>
    <w:rsid w:val="0009487B"/>
    <w:rsid w:val="00094FF9"/>
    <w:rsid w:val="00095D2C"/>
    <w:rsid w:val="00095F74"/>
    <w:rsid w:val="00097735"/>
    <w:rsid w:val="00097B7D"/>
    <w:rsid w:val="000A0A54"/>
    <w:rsid w:val="000A1B78"/>
    <w:rsid w:val="000A258F"/>
    <w:rsid w:val="000A2CBA"/>
    <w:rsid w:val="000A31EC"/>
    <w:rsid w:val="000A384D"/>
    <w:rsid w:val="000A3D5C"/>
    <w:rsid w:val="000A40DA"/>
    <w:rsid w:val="000A41E6"/>
    <w:rsid w:val="000A49B3"/>
    <w:rsid w:val="000B1174"/>
    <w:rsid w:val="000B11C7"/>
    <w:rsid w:val="000B11DE"/>
    <w:rsid w:val="000B2933"/>
    <w:rsid w:val="000B461D"/>
    <w:rsid w:val="000B48E7"/>
    <w:rsid w:val="000B4928"/>
    <w:rsid w:val="000B633A"/>
    <w:rsid w:val="000C0726"/>
    <w:rsid w:val="000C1BB0"/>
    <w:rsid w:val="000C1F50"/>
    <w:rsid w:val="000C2436"/>
    <w:rsid w:val="000C3EC5"/>
    <w:rsid w:val="000C68E0"/>
    <w:rsid w:val="000C694E"/>
    <w:rsid w:val="000C6DF6"/>
    <w:rsid w:val="000C7B15"/>
    <w:rsid w:val="000D3261"/>
    <w:rsid w:val="000D46A3"/>
    <w:rsid w:val="000D7062"/>
    <w:rsid w:val="000D7F06"/>
    <w:rsid w:val="000E1129"/>
    <w:rsid w:val="000E2545"/>
    <w:rsid w:val="000E6441"/>
    <w:rsid w:val="000E67F0"/>
    <w:rsid w:val="000E7D77"/>
    <w:rsid w:val="000F13A2"/>
    <w:rsid w:val="000F153F"/>
    <w:rsid w:val="000F1CE7"/>
    <w:rsid w:val="000F2C84"/>
    <w:rsid w:val="000F32CC"/>
    <w:rsid w:val="000F3B48"/>
    <w:rsid w:val="000F46D8"/>
    <w:rsid w:val="000F4977"/>
    <w:rsid w:val="000F53DF"/>
    <w:rsid w:val="000F6258"/>
    <w:rsid w:val="000F71EC"/>
    <w:rsid w:val="00100F65"/>
    <w:rsid w:val="0010142C"/>
    <w:rsid w:val="0010192B"/>
    <w:rsid w:val="001027A3"/>
    <w:rsid w:val="00103AEA"/>
    <w:rsid w:val="00103D5F"/>
    <w:rsid w:val="00104455"/>
    <w:rsid w:val="00104E02"/>
    <w:rsid w:val="00105063"/>
    <w:rsid w:val="00105631"/>
    <w:rsid w:val="00105B13"/>
    <w:rsid w:val="00105FB3"/>
    <w:rsid w:val="00105FB4"/>
    <w:rsid w:val="00105FC0"/>
    <w:rsid w:val="00107E76"/>
    <w:rsid w:val="00110C46"/>
    <w:rsid w:val="00111523"/>
    <w:rsid w:val="00111E11"/>
    <w:rsid w:val="00113B12"/>
    <w:rsid w:val="00113B33"/>
    <w:rsid w:val="001159F3"/>
    <w:rsid w:val="001162B3"/>
    <w:rsid w:val="00116D15"/>
    <w:rsid w:val="001176C1"/>
    <w:rsid w:val="001176E6"/>
    <w:rsid w:val="0012175A"/>
    <w:rsid w:val="0012294E"/>
    <w:rsid w:val="00123B72"/>
    <w:rsid w:val="00123BFB"/>
    <w:rsid w:val="00124247"/>
    <w:rsid w:val="00126856"/>
    <w:rsid w:val="0012707E"/>
    <w:rsid w:val="0013102A"/>
    <w:rsid w:val="00133140"/>
    <w:rsid w:val="00135CAD"/>
    <w:rsid w:val="00137EF2"/>
    <w:rsid w:val="00140DF2"/>
    <w:rsid w:val="001412D4"/>
    <w:rsid w:val="00142707"/>
    <w:rsid w:val="00144C69"/>
    <w:rsid w:val="00145564"/>
    <w:rsid w:val="00145F63"/>
    <w:rsid w:val="001461A8"/>
    <w:rsid w:val="00147967"/>
    <w:rsid w:val="00150B44"/>
    <w:rsid w:val="001520A7"/>
    <w:rsid w:val="00152D80"/>
    <w:rsid w:val="001531E5"/>
    <w:rsid w:val="00153247"/>
    <w:rsid w:val="0015623C"/>
    <w:rsid w:val="00156E9E"/>
    <w:rsid w:val="00157309"/>
    <w:rsid w:val="00157780"/>
    <w:rsid w:val="00161AEF"/>
    <w:rsid w:val="00162427"/>
    <w:rsid w:val="00163E4C"/>
    <w:rsid w:val="001640A6"/>
    <w:rsid w:val="00166961"/>
    <w:rsid w:val="00166F0E"/>
    <w:rsid w:val="001674E0"/>
    <w:rsid w:val="0017121B"/>
    <w:rsid w:val="001712A0"/>
    <w:rsid w:val="001714C0"/>
    <w:rsid w:val="00171C43"/>
    <w:rsid w:val="001726CF"/>
    <w:rsid w:val="00173EA5"/>
    <w:rsid w:val="0017426E"/>
    <w:rsid w:val="0017537D"/>
    <w:rsid w:val="001755C8"/>
    <w:rsid w:val="00176638"/>
    <w:rsid w:val="00177061"/>
    <w:rsid w:val="0018006D"/>
    <w:rsid w:val="001803F1"/>
    <w:rsid w:val="00180B9E"/>
    <w:rsid w:val="00180BA7"/>
    <w:rsid w:val="001826E7"/>
    <w:rsid w:val="001828E6"/>
    <w:rsid w:val="001854A0"/>
    <w:rsid w:val="00185740"/>
    <w:rsid w:val="00185D59"/>
    <w:rsid w:val="00187FCB"/>
    <w:rsid w:val="00192354"/>
    <w:rsid w:val="00192F62"/>
    <w:rsid w:val="00193FAF"/>
    <w:rsid w:val="001941F9"/>
    <w:rsid w:val="00195A4A"/>
    <w:rsid w:val="0019603F"/>
    <w:rsid w:val="00196E94"/>
    <w:rsid w:val="00196EAA"/>
    <w:rsid w:val="00197CF5"/>
    <w:rsid w:val="001A00C5"/>
    <w:rsid w:val="001A0A4D"/>
    <w:rsid w:val="001A12C0"/>
    <w:rsid w:val="001A3051"/>
    <w:rsid w:val="001A3C8C"/>
    <w:rsid w:val="001A412F"/>
    <w:rsid w:val="001A4AAF"/>
    <w:rsid w:val="001A6B48"/>
    <w:rsid w:val="001A7B69"/>
    <w:rsid w:val="001A7DE2"/>
    <w:rsid w:val="001B0B15"/>
    <w:rsid w:val="001B2A12"/>
    <w:rsid w:val="001B3613"/>
    <w:rsid w:val="001B575E"/>
    <w:rsid w:val="001B66A9"/>
    <w:rsid w:val="001B7E1B"/>
    <w:rsid w:val="001B7F45"/>
    <w:rsid w:val="001C059F"/>
    <w:rsid w:val="001C10CF"/>
    <w:rsid w:val="001C1655"/>
    <w:rsid w:val="001C2D7A"/>
    <w:rsid w:val="001C54EA"/>
    <w:rsid w:val="001C7831"/>
    <w:rsid w:val="001D0FA3"/>
    <w:rsid w:val="001D1A15"/>
    <w:rsid w:val="001D2792"/>
    <w:rsid w:val="001D3D5A"/>
    <w:rsid w:val="001D3F63"/>
    <w:rsid w:val="001D4259"/>
    <w:rsid w:val="001D4599"/>
    <w:rsid w:val="001D4DAF"/>
    <w:rsid w:val="001D57CE"/>
    <w:rsid w:val="001D72DB"/>
    <w:rsid w:val="001D7774"/>
    <w:rsid w:val="001E14E3"/>
    <w:rsid w:val="001E19AE"/>
    <w:rsid w:val="001E24C4"/>
    <w:rsid w:val="001E3101"/>
    <w:rsid w:val="001E4EC3"/>
    <w:rsid w:val="001F0D8A"/>
    <w:rsid w:val="001F12E0"/>
    <w:rsid w:val="001F24AE"/>
    <w:rsid w:val="001F32A9"/>
    <w:rsid w:val="001F428C"/>
    <w:rsid w:val="001F46EA"/>
    <w:rsid w:val="001F5586"/>
    <w:rsid w:val="001F5890"/>
    <w:rsid w:val="001F71B8"/>
    <w:rsid w:val="001F730E"/>
    <w:rsid w:val="002009DC"/>
    <w:rsid w:val="00204F5B"/>
    <w:rsid w:val="00205CE3"/>
    <w:rsid w:val="00206A47"/>
    <w:rsid w:val="0020715A"/>
    <w:rsid w:val="00210E12"/>
    <w:rsid w:val="00210EA7"/>
    <w:rsid w:val="002119DD"/>
    <w:rsid w:val="00212760"/>
    <w:rsid w:val="002130F7"/>
    <w:rsid w:val="00213179"/>
    <w:rsid w:val="00213726"/>
    <w:rsid w:val="0021526E"/>
    <w:rsid w:val="002155A5"/>
    <w:rsid w:val="00216585"/>
    <w:rsid w:val="00216F22"/>
    <w:rsid w:val="00217811"/>
    <w:rsid w:val="0021781D"/>
    <w:rsid w:val="002203AF"/>
    <w:rsid w:val="00220E1E"/>
    <w:rsid w:val="002211AE"/>
    <w:rsid w:val="0022273A"/>
    <w:rsid w:val="002227A9"/>
    <w:rsid w:val="00223109"/>
    <w:rsid w:val="00223142"/>
    <w:rsid w:val="00223A31"/>
    <w:rsid w:val="002258D3"/>
    <w:rsid w:val="002261A7"/>
    <w:rsid w:val="0022656A"/>
    <w:rsid w:val="00226B80"/>
    <w:rsid w:val="002309BE"/>
    <w:rsid w:val="00232B58"/>
    <w:rsid w:val="00232D33"/>
    <w:rsid w:val="00234310"/>
    <w:rsid w:val="00234D76"/>
    <w:rsid w:val="00235D79"/>
    <w:rsid w:val="0024003A"/>
    <w:rsid w:val="00241105"/>
    <w:rsid w:val="00242467"/>
    <w:rsid w:val="00242C69"/>
    <w:rsid w:val="002445AD"/>
    <w:rsid w:val="002453AA"/>
    <w:rsid w:val="00245BA7"/>
    <w:rsid w:val="00246154"/>
    <w:rsid w:val="002465F9"/>
    <w:rsid w:val="00252832"/>
    <w:rsid w:val="00254DA2"/>
    <w:rsid w:val="002575AC"/>
    <w:rsid w:val="002579C1"/>
    <w:rsid w:val="002605E1"/>
    <w:rsid w:val="00261BF8"/>
    <w:rsid w:val="002623CC"/>
    <w:rsid w:val="00262F1D"/>
    <w:rsid w:val="00263874"/>
    <w:rsid w:val="00265069"/>
    <w:rsid w:val="002651FD"/>
    <w:rsid w:val="00265A0A"/>
    <w:rsid w:val="00270A2C"/>
    <w:rsid w:val="0027144B"/>
    <w:rsid w:val="00271837"/>
    <w:rsid w:val="00272075"/>
    <w:rsid w:val="00272AD9"/>
    <w:rsid w:val="002737CC"/>
    <w:rsid w:val="0027402D"/>
    <w:rsid w:val="00276AD8"/>
    <w:rsid w:val="0027754F"/>
    <w:rsid w:val="00277D87"/>
    <w:rsid w:val="002805DE"/>
    <w:rsid w:val="00280D54"/>
    <w:rsid w:val="00280EAE"/>
    <w:rsid w:val="002812B6"/>
    <w:rsid w:val="0028157B"/>
    <w:rsid w:val="00285A2B"/>
    <w:rsid w:val="00285B61"/>
    <w:rsid w:val="002879E7"/>
    <w:rsid w:val="0029015A"/>
    <w:rsid w:val="00290F82"/>
    <w:rsid w:val="00290FFA"/>
    <w:rsid w:val="0029154C"/>
    <w:rsid w:val="0029176B"/>
    <w:rsid w:val="002920F2"/>
    <w:rsid w:val="002924C9"/>
    <w:rsid w:val="00292565"/>
    <w:rsid w:val="00292DA0"/>
    <w:rsid w:val="00293885"/>
    <w:rsid w:val="00293CFC"/>
    <w:rsid w:val="00294907"/>
    <w:rsid w:val="002951FC"/>
    <w:rsid w:val="002956BC"/>
    <w:rsid w:val="00297FA0"/>
    <w:rsid w:val="002A154D"/>
    <w:rsid w:val="002A1E06"/>
    <w:rsid w:val="002A2B5E"/>
    <w:rsid w:val="002A3075"/>
    <w:rsid w:val="002A3724"/>
    <w:rsid w:val="002A5841"/>
    <w:rsid w:val="002A60E4"/>
    <w:rsid w:val="002A7668"/>
    <w:rsid w:val="002B109F"/>
    <w:rsid w:val="002B3078"/>
    <w:rsid w:val="002B3291"/>
    <w:rsid w:val="002B4E06"/>
    <w:rsid w:val="002B5205"/>
    <w:rsid w:val="002B5650"/>
    <w:rsid w:val="002B63F8"/>
    <w:rsid w:val="002B6571"/>
    <w:rsid w:val="002C164F"/>
    <w:rsid w:val="002C33AF"/>
    <w:rsid w:val="002C405C"/>
    <w:rsid w:val="002C5F46"/>
    <w:rsid w:val="002C61E6"/>
    <w:rsid w:val="002C65BE"/>
    <w:rsid w:val="002C706A"/>
    <w:rsid w:val="002D0BB4"/>
    <w:rsid w:val="002D232D"/>
    <w:rsid w:val="002D4B0F"/>
    <w:rsid w:val="002D6352"/>
    <w:rsid w:val="002D6A36"/>
    <w:rsid w:val="002E1361"/>
    <w:rsid w:val="002E1E31"/>
    <w:rsid w:val="002E21F3"/>
    <w:rsid w:val="002E3660"/>
    <w:rsid w:val="002E3F2F"/>
    <w:rsid w:val="002E5E47"/>
    <w:rsid w:val="002E61B7"/>
    <w:rsid w:val="002E7722"/>
    <w:rsid w:val="002F1132"/>
    <w:rsid w:val="002F61B2"/>
    <w:rsid w:val="003000F9"/>
    <w:rsid w:val="003005DB"/>
    <w:rsid w:val="003007EC"/>
    <w:rsid w:val="00301591"/>
    <w:rsid w:val="00303E68"/>
    <w:rsid w:val="00303F3C"/>
    <w:rsid w:val="0030480A"/>
    <w:rsid w:val="0030553C"/>
    <w:rsid w:val="003056F4"/>
    <w:rsid w:val="003063E1"/>
    <w:rsid w:val="00307E1C"/>
    <w:rsid w:val="00311DFC"/>
    <w:rsid w:val="00312506"/>
    <w:rsid w:val="0031659E"/>
    <w:rsid w:val="0031784E"/>
    <w:rsid w:val="00317B84"/>
    <w:rsid w:val="00320C14"/>
    <w:rsid w:val="00320FA6"/>
    <w:rsid w:val="0032260B"/>
    <w:rsid w:val="00324244"/>
    <w:rsid w:val="00324F48"/>
    <w:rsid w:val="00325931"/>
    <w:rsid w:val="003259A8"/>
    <w:rsid w:val="0032738E"/>
    <w:rsid w:val="003313CA"/>
    <w:rsid w:val="003323C9"/>
    <w:rsid w:val="00333403"/>
    <w:rsid w:val="00333B20"/>
    <w:rsid w:val="00335071"/>
    <w:rsid w:val="0033556A"/>
    <w:rsid w:val="00336A75"/>
    <w:rsid w:val="00337896"/>
    <w:rsid w:val="00340044"/>
    <w:rsid w:val="003407D5"/>
    <w:rsid w:val="003416FA"/>
    <w:rsid w:val="00343DF1"/>
    <w:rsid w:val="00346993"/>
    <w:rsid w:val="00346DAD"/>
    <w:rsid w:val="00347594"/>
    <w:rsid w:val="003504F6"/>
    <w:rsid w:val="00351728"/>
    <w:rsid w:val="00351ADC"/>
    <w:rsid w:val="00353271"/>
    <w:rsid w:val="00355127"/>
    <w:rsid w:val="003552DC"/>
    <w:rsid w:val="00357153"/>
    <w:rsid w:val="00357223"/>
    <w:rsid w:val="00360E44"/>
    <w:rsid w:val="00360EBC"/>
    <w:rsid w:val="00361068"/>
    <w:rsid w:val="00365746"/>
    <w:rsid w:val="003658A0"/>
    <w:rsid w:val="0036709B"/>
    <w:rsid w:val="00367F53"/>
    <w:rsid w:val="003711C2"/>
    <w:rsid w:val="00371840"/>
    <w:rsid w:val="00371BFE"/>
    <w:rsid w:val="00373ACF"/>
    <w:rsid w:val="00373EBB"/>
    <w:rsid w:val="003755EC"/>
    <w:rsid w:val="00375DE9"/>
    <w:rsid w:val="00380151"/>
    <w:rsid w:val="00382917"/>
    <w:rsid w:val="00382D9F"/>
    <w:rsid w:val="003837A9"/>
    <w:rsid w:val="00383D39"/>
    <w:rsid w:val="003843D5"/>
    <w:rsid w:val="003848CF"/>
    <w:rsid w:val="0038792C"/>
    <w:rsid w:val="0038794E"/>
    <w:rsid w:val="00391437"/>
    <w:rsid w:val="003919F2"/>
    <w:rsid w:val="00392A82"/>
    <w:rsid w:val="0039345D"/>
    <w:rsid w:val="00394C2C"/>
    <w:rsid w:val="003951C3"/>
    <w:rsid w:val="00395FF6"/>
    <w:rsid w:val="003968C8"/>
    <w:rsid w:val="00396985"/>
    <w:rsid w:val="00396C6D"/>
    <w:rsid w:val="003A047C"/>
    <w:rsid w:val="003A1E2F"/>
    <w:rsid w:val="003A3D21"/>
    <w:rsid w:val="003A44B3"/>
    <w:rsid w:val="003A5CC6"/>
    <w:rsid w:val="003A6798"/>
    <w:rsid w:val="003B117A"/>
    <w:rsid w:val="003B1EE6"/>
    <w:rsid w:val="003B2647"/>
    <w:rsid w:val="003B2E30"/>
    <w:rsid w:val="003B39C5"/>
    <w:rsid w:val="003B79EC"/>
    <w:rsid w:val="003C0352"/>
    <w:rsid w:val="003C0734"/>
    <w:rsid w:val="003C1E41"/>
    <w:rsid w:val="003C1FD5"/>
    <w:rsid w:val="003C2336"/>
    <w:rsid w:val="003C2468"/>
    <w:rsid w:val="003C30E3"/>
    <w:rsid w:val="003C3158"/>
    <w:rsid w:val="003C3888"/>
    <w:rsid w:val="003C4B58"/>
    <w:rsid w:val="003C54DC"/>
    <w:rsid w:val="003C5C49"/>
    <w:rsid w:val="003C79A8"/>
    <w:rsid w:val="003D0850"/>
    <w:rsid w:val="003D1B2F"/>
    <w:rsid w:val="003D66EF"/>
    <w:rsid w:val="003D6E4C"/>
    <w:rsid w:val="003D70B8"/>
    <w:rsid w:val="003D7AEA"/>
    <w:rsid w:val="003E1601"/>
    <w:rsid w:val="003E1FA8"/>
    <w:rsid w:val="003E5B62"/>
    <w:rsid w:val="003E681B"/>
    <w:rsid w:val="003E7B4E"/>
    <w:rsid w:val="003F0F3F"/>
    <w:rsid w:val="003F2A35"/>
    <w:rsid w:val="003F2D4A"/>
    <w:rsid w:val="003F40F5"/>
    <w:rsid w:val="003F5881"/>
    <w:rsid w:val="003F68B0"/>
    <w:rsid w:val="003F7942"/>
    <w:rsid w:val="004005EE"/>
    <w:rsid w:val="00401488"/>
    <w:rsid w:val="004039D8"/>
    <w:rsid w:val="00405601"/>
    <w:rsid w:val="00405D95"/>
    <w:rsid w:val="00406BD5"/>
    <w:rsid w:val="00412D04"/>
    <w:rsid w:val="00413651"/>
    <w:rsid w:val="0041477A"/>
    <w:rsid w:val="00416243"/>
    <w:rsid w:val="0041625B"/>
    <w:rsid w:val="00416294"/>
    <w:rsid w:val="00417741"/>
    <w:rsid w:val="00417E81"/>
    <w:rsid w:val="00421768"/>
    <w:rsid w:val="0042208D"/>
    <w:rsid w:val="00422B03"/>
    <w:rsid w:val="00422BB6"/>
    <w:rsid w:val="0042633D"/>
    <w:rsid w:val="004269F1"/>
    <w:rsid w:val="0042718F"/>
    <w:rsid w:val="00427D9A"/>
    <w:rsid w:val="00431533"/>
    <w:rsid w:val="004317B6"/>
    <w:rsid w:val="0043343E"/>
    <w:rsid w:val="00434209"/>
    <w:rsid w:val="004343C8"/>
    <w:rsid w:val="00434D80"/>
    <w:rsid w:val="004351E3"/>
    <w:rsid w:val="00435A40"/>
    <w:rsid w:val="00436A36"/>
    <w:rsid w:val="00437D7D"/>
    <w:rsid w:val="00437E3D"/>
    <w:rsid w:val="00440F1C"/>
    <w:rsid w:val="00440F81"/>
    <w:rsid w:val="00441207"/>
    <w:rsid w:val="0044153D"/>
    <w:rsid w:val="00441C33"/>
    <w:rsid w:val="00442B7F"/>
    <w:rsid w:val="00445DAA"/>
    <w:rsid w:val="00446551"/>
    <w:rsid w:val="004466C2"/>
    <w:rsid w:val="004500D4"/>
    <w:rsid w:val="0045449B"/>
    <w:rsid w:val="00457293"/>
    <w:rsid w:val="00460B01"/>
    <w:rsid w:val="00462FC1"/>
    <w:rsid w:val="00463A24"/>
    <w:rsid w:val="0046423A"/>
    <w:rsid w:val="004647A5"/>
    <w:rsid w:val="00464923"/>
    <w:rsid w:val="00464AA5"/>
    <w:rsid w:val="004657BD"/>
    <w:rsid w:val="004658AB"/>
    <w:rsid w:val="00466798"/>
    <w:rsid w:val="004667B5"/>
    <w:rsid w:val="00467657"/>
    <w:rsid w:val="004703A4"/>
    <w:rsid w:val="004711CA"/>
    <w:rsid w:val="00472687"/>
    <w:rsid w:val="00474F72"/>
    <w:rsid w:val="004760C9"/>
    <w:rsid w:val="00476FB5"/>
    <w:rsid w:val="0047784C"/>
    <w:rsid w:val="00477AE3"/>
    <w:rsid w:val="00477C74"/>
    <w:rsid w:val="004828C6"/>
    <w:rsid w:val="004828F6"/>
    <w:rsid w:val="00482919"/>
    <w:rsid w:val="00485490"/>
    <w:rsid w:val="00486497"/>
    <w:rsid w:val="00487612"/>
    <w:rsid w:val="004879D1"/>
    <w:rsid w:val="00490312"/>
    <w:rsid w:val="0049043B"/>
    <w:rsid w:val="00491540"/>
    <w:rsid w:val="0049267F"/>
    <w:rsid w:val="004927F8"/>
    <w:rsid w:val="00493CC7"/>
    <w:rsid w:val="004943EA"/>
    <w:rsid w:val="004945D3"/>
    <w:rsid w:val="0049499F"/>
    <w:rsid w:val="0049543B"/>
    <w:rsid w:val="00495C1E"/>
    <w:rsid w:val="00495EFE"/>
    <w:rsid w:val="0049604A"/>
    <w:rsid w:val="00496823"/>
    <w:rsid w:val="004979E5"/>
    <w:rsid w:val="004A0224"/>
    <w:rsid w:val="004A33DD"/>
    <w:rsid w:val="004A3637"/>
    <w:rsid w:val="004A3C0D"/>
    <w:rsid w:val="004A556F"/>
    <w:rsid w:val="004A7658"/>
    <w:rsid w:val="004B0965"/>
    <w:rsid w:val="004B0FDF"/>
    <w:rsid w:val="004B3B80"/>
    <w:rsid w:val="004B60D7"/>
    <w:rsid w:val="004B7D6D"/>
    <w:rsid w:val="004C05DE"/>
    <w:rsid w:val="004C0E6C"/>
    <w:rsid w:val="004C2403"/>
    <w:rsid w:val="004C4BF9"/>
    <w:rsid w:val="004C5932"/>
    <w:rsid w:val="004C667D"/>
    <w:rsid w:val="004C7342"/>
    <w:rsid w:val="004D140F"/>
    <w:rsid w:val="004D205E"/>
    <w:rsid w:val="004D4F8E"/>
    <w:rsid w:val="004D5A6A"/>
    <w:rsid w:val="004D6DD2"/>
    <w:rsid w:val="004E0305"/>
    <w:rsid w:val="004E0E5D"/>
    <w:rsid w:val="004E1F20"/>
    <w:rsid w:val="004E3456"/>
    <w:rsid w:val="004E3BA4"/>
    <w:rsid w:val="004E4319"/>
    <w:rsid w:val="004E4B43"/>
    <w:rsid w:val="004E4E4A"/>
    <w:rsid w:val="004E7403"/>
    <w:rsid w:val="004E74D5"/>
    <w:rsid w:val="004E7FD1"/>
    <w:rsid w:val="004F0A3B"/>
    <w:rsid w:val="004F11CF"/>
    <w:rsid w:val="004F1233"/>
    <w:rsid w:val="004F141A"/>
    <w:rsid w:val="004F248C"/>
    <w:rsid w:val="004F2BAC"/>
    <w:rsid w:val="004F3338"/>
    <w:rsid w:val="004F3978"/>
    <w:rsid w:val="004F399D"/>
    <w:rsid w:val="004F6104"/>
    <w:rsid w:val="004F646F"/>
    <w:rsid w:val="004F6B8A"/>
    <w:rsid w:val="004F6FCF"/>
    <w:rsid w:val="004F761A"/>
    <w:rsid w:val="0050014E"/>
    <w:rsid w:val="00500804"/>
    <w:rsid w:val="0050589B"/>
    <w:rsid w:val="00506F53"/>
    <w:rsid w:val="0051226C"/>
    <w:rsid w:val="00513379"/>
    <w:rsid w:val="005139DC"/>
    <w:rsid w:val="005140A4"/>
    <w:rsid w:val="00514F2C"/>
    <w:rsid w:val="00515FE1"/>
    <w:rsid w:val="0051682B"/>
    <w:rsid w:val="00516E34"/>
    <w:rsid w:val="00520A13"/>
    <w:rsid w:val="00523775"/>
    <w:rsid w:val="005241A0"/>
    <w:rsid w:val="00524BF6"/>
    <w:rsid w:val="005252B6"/>
    <w:rsid w:val="005278F9"/>
    <w:rsid w:val="0053049E"/>
    <w:rsid w:val="00530C04"/>
    <w:rsid w:val="005313D7"/>
    <w:rsid w:val="00531BBB"/>
    <w:rsid w:val="0053223E"/>
    <w:rsid w:val="005352DD"/>
    <w:rsid w:val="005359D8"/>
    <w:rsid w:val="005361C3"/>
    <w:rsid w:val="00536D5E"/>
    <w:rsid w:val="00536E51"/>
    <w:rsid w:val="00540B5E"/>
    <w:rsid w:val="00541630"/>
    <w:rsid w:val="00542E81"/>
    <w:rsid w:val="00544D20"/>
    <w:rsid w:val="00544D7E"/>
    <w:rsid w:val="00545658"/>
    <w:rsid w:val="00545B18"/>
    <w:rsid w:val="00545EFF"/>
    <w:rsid w:val="00546040"/>
    <w:rsid w:val="0054652B"/>
    <w:rsid w:val="005470D3"/>
    <w:rsid w:val="00547322"/>
    <w:rsid w:val="00547AD5"/>
    <w:rsid w:val="00551F00"/>
    <w:rsid w:val="00553211"/>
    <w:rsid w:val="005534AD"/>
    <w:rsid w:val="00554168"/>
    <w:rsid w:val="00555459"/>
    <w:rsid w:val="005606E1"/>
    <w:rsid w:val="00560755"/>
    <w:rsid w:val="0056236A"/>
    <w:rsid w:val="00562A5B"/>
    <w:rsid w:val="00562CBF"/>
    <w:rsid w:val="00563374"/>
    <w:rsid w:val="00564602"/>
    <w:rsid w:val="00565707"/>
    <w:rsid w:val="00565948"/>
    <w:rsid w:val="0056654E"/>
    <w:rsid w:val="00567157"/>
    <w:rsid w:val="00567307"/>
    <w:rsid w:val="00570E96"/>
    <w:rsid w:val="0057118C"/>
    <w:rsid w:val="00572FF7"/>
    <w:rsid w:val="005740A3"/>
    <w:rsid w:val="00574CCE"/>
    <w:rsid w:val="00575A5C"/>
    <w:rsid w:val="0057635D"/>
    <w:rsid w:val="00577BC2"/>
    <w:rsid w:val="00577C01"/>
    <w:rsid w:val="00580817"/>
    <w:rsid w:val="00583983"/>
    <w:rsid w:val="00584A47"/>
    <w:rsid w:val="005878C9"/>
    <w:rsid w:val="00592ED5"/>
    <w:rsid w:val="00593690"/>
    <w:rsid w:val="0059398A"/>
    <w:rsid w:val="00594696"/>
    <w:rsid w:val="005953D9"/>
    <w:rsid w:val="005A27C9"/>
    <w:rsid w:val="005A3057"/>
    <w:rsid w:val="005A3840"/>
    <w:rsid w:val="005A3CD6"/>
    <w:rsid w:val="005A4F89"/>
    <w:rsid w:val="005A7B3E"/>
    <w:rsid w:val="005A7C95"/>
    <w:rsid w:val="005A7F86"/>
    <w:rsid w:val="005B078C"/>
    <w:rsid w:val="005B0ACA"/>
    <w:rsid w:val="005B1C36"/>
    <w:rsid w:val="005B37A1"/>
    <w:rsid w:val="005B5B7C"/>
    <w:rsid w:val="005B7C6D"/>
    <w:rsid w:val="005C0122"/>
    <w:rsid w:val="005C680D"/>
    <w:rsid w:val="005C7858"/>
    <w:rsid w:val="005D033D"/>
    <w:rsid w:val="005D0FA9"/>
    <w:rsid w:val="005D210C"/>
    <w:rsid w:val="005D3120"/>
    <w:rsid w:val="005D3E35"/>
    <w:rsid w:val="005D5145"/>
    <w:rsid w:val="005D5493"/>
    <w:rsid w:val="005D5E9E"/>
    <w:rsid w:val="005D6324"/>
    <w:rsid w:val="005E144B"/>
    <w:rsid w:val="005E1761"/>
    <w:rsid w:val="005E2389"/>
    <w:rsid w:val="005E2AD9"/>
    <w:rsid w:val="005E3D26"/>
    <w:rsid w:val="005E6ACF"/>
    <w:rsid w:val="005E78A7"/>
    <w:rsid w:val="005F1F43"/>
    <w:rsid w:val="005F2173"/>
    <w:rsid w:val="005F2464"/>
    <w:rsid w:val="005F2789"/>
    <w:rsid w:val="005F2E5F"/>
    <w:rsid w:val="005F65B0"/>
    <w:rsid w:val="006000B5"/>
    <w:rsid w:val="00600B57"/>
    <w:rsid w:val="00602830"/>
    <w:rsid w:val="00602B17"/>
    <w:rsid w:val="00603D56"/>
    <w:rsid w:val="006040B0"/>
    <w:rsid w:val="006040FA"/>
    <w:rsid w:val="00604372"/>
    <w:rsid w:val="006047C3"/>
    <w:rsid w:val="00604B82"/>
    <w:rsid w:val="0060648C"/>
    <w:rsid w:val="00606EA7"/>
    <w:rsid w:val="006109A3"/>
    <w:rsid w:val="00610F3E"/>
    <w:rsid w:val="0061139F"/>
    <w:rsid w:val="00611A32"/>
    <w:rsid w:val="006145B3"/>
    <w:rsid w:val="00615C78"/>
    <w:rsid w:val="00615E21"/>
    <w:rsid w:val="00617630"/>
    <w:rsid w:val="00617A7E"/>
    <w:rsid w:val="00620280"/>
    <w:rsid w:val="006207A0"/>
    <w:rsid w:val="00620881"/>
    <w:rsid w:val="006222E2"/>
    <w:rsid w:val="00622F52"/>
    <w:rsid w:val="006247F9"/>
    <w:rsid w:val="00625D00"/>
    <w:rsid w:val="0062624B"/>
    <w:rsid w:val="00627CF4"/>
    <w:rsid w:val="00632726"/>
    <w:rsid w:val="00634767"/>
    <w:rsid w:val="00636559"/>
    <w:rsid w:val="00637791"/>
    <w:rsid w:val="00640108"/>
    <w:rsid w:val="00640680"/>
    <w:rsid w:val="00642DD4"/>
    <w:rsid w:val="006439CA"/>
    <w:rsid w:val="00644093"/>
    <w:rsid w:val="00644632"/>
    <w:rsid w:val="006449AB"/>
    <w:rsid w:val="00645144"/>
    <w:rsid w:val="00645820"/>
    <w:rsid w:val="00647FEB"/>
    <w:rsid w:val="006507D5"/>
    <w:rsid w:val="00652704"/>
    <w:rsid w:val="00652F98"/>
    <w:rsid w:val="00653893"/>
    <w:rsid w:val="00653DE5"/>
    <w:rsid w:val="0065473C"/>
    <w:rsid w:val="00661617"/>
    <w:rsid w:val="00661B55"/>
    <w:rsid w:val="00661F91"/>
    <w:rsid w:val="006630AC"/>
    <w:rsid w:val="00664490"/>
    <w:rsid w:val="00664A97"/>
    <w:rsid w:val="00666848"/>
    <w:rsid w:val="006674FA"/>
    <w:rsid w:val="006675A9"/>
    <w:rsid w:val="006728C3"/>
    <w:rsid w:val="00672DD6"/>
    <w:rsid w:val="00672E9B"/>
    <w:rsid w:val="00673342"/>
    <w:rsid w:val="00673556"/>
    <w:rsid w:val="0067415B"/>
    <w:rsid w:val="00677A65"/>
    <w:rsid w:val="00680120"/>
    <w:rsid w:val="00683DA3"/>
    <w:rsid w:val="006877F2"/>
    <w:rsid w:val="00687A06"/>
    <w:rsid w:val="00690EF5"/>
    <w:rsid w:val="00691AB4"/>
    <w:rsid w:val="00692754"/>
    <w:rsid w:val="00693739"/>
    <w:rsid w:val="006937CF"/>
    <w:rsid w:val="00694E93"/>
    <w:rsid w:val="00694F55"/>
    <w:rsid w:val="00695252"/>
    <w:rsid w:val="00695C25"/>
    <w:rsid w:val="006964F1"/>
    <w:rsid w:val="006968DF"/>
    <w:rsid w:val="00697AA4"/>
    <w:rsid w:val="00697D48"/>
    <w:rsid w:val="006A00A0"/>
    <w:rsid w:val="006A0931"/>
    <w:rsid w:val="006A1612"/>
    <w:rsid w:val="006A23A0"/>
    <w:rsid w:val="006A2D3C"/>
    <w:rsid w:val="006A33F7"/>
    <w:rsid w:val="006A435C"/>
    <w:rsid w:val="006A4A67"/>
    <w:rsid w:val="006A4EE4"/>
    <w:rsid w:val="006A7836"/>
    <w:rsid w:val="006B32D5"/>
    <w:rsid w:val="006B3850"/>
    <w:rsid w:val="006B3B14"/>
    <w:rsid w:val="006B5095"/>
    <w:rsid w:val="006B5D4B"/>
    <w:rsid w:val="006B6798"/>
    <w:rsid w:val="006B6AC7"/>
    <w:rsid w:val="006B6D3E"/>
    <w:rsid w:val="006B7E95"/>
    <w:rsid w:val="006C02DF"/>
    <w:rsid w:val="006C1506"/>
    <w:rsid w:val="006C1C24"/>
    <w:rsid w:val="006C2104"/>
    <w:rsid w:val="006C2872"/>
    <w:rsid w:val="006C32C9"/>
    <w:rsid w:val="006C35CF"/>
    <w:rsid w:val="006C3C92"/>
    <w:rsid w:val="006D24F6"/>
    <w:rsid w:val="006D298F"/>
    <w:rsid w:val="006D3923"/>
    <w:rsid w:val="006D3C4E"/>
    <w:rsid w:val="006D3C6F"/>
    <w:rsid w:val="006D41C4"/>
    <w:rsid w:val="006D6225"/>
    <w:rsid w:val="006D7B86"/>
    <w:rsid w:val="006E06A9"/>
    <w:rsid w:val="006E5071"/>
    <w:rsid w:val="006E7A87"/>
    <w:rsid w:val="006F23A4"/>
    <w:rsid w:val="006F3C0F"/>
    <w:rsid w:val="006F48AE"/>
    <w:rsid w:val="006F4B9B"/>
    <w:rsid w:val="006F4F31"/>
    <w:rsid w:val="006F5FAE"/>
    <w:rsid w:val="00701E82"/>
    <w:rsid w:val="00702989"/>
    <w:rsid w:val="00702D82"/>
    <w:rsid w:val="007041CB"/>
    <w:rsid w:val="00705632"/>
    <w:rsid w:val="00705863"/>
    <w:rsid w:val="00706129"/>
    <w:rsid w:val="007109E4"/>
    <w:rsid w:val="00711B10"/>
    <w:rsid w:val="00711CE8"/>
    <w:rsid w:val="00712330"/>
    <w:rsid w:val="007128A4"/>
    <w:rsid w:val="0071622F"/>
    <w:rsid w:val="00717179"/>
    <w:rsid w:val="00720A4C"/>
    <w:rsid w:val="00720FC0"/>
    <w:rsid w:val="007242BF"/>
    <w:rsid w:val="00725C4D"/>
    <w:rsid w:val="0072609B"/>
    <w:rsid w:val="007268E6"/>
    <w:rsid w:val="0072691E"/>
    <w:rsid w:val="00726944"/>
    <w:rsid w:val="00726BF5"/>
    <w:rsid w:val="00727EA0"/>
    <w:rsid w:val="0073035C"/>
    <w:rsid w:val="00730BD9"/>
    <w:rsid w:val="007327E3"/>
    <w:rsid w:val="00733D79"/>
    <w:rsid w:val="007346E5"/>
    <w:rsid w:val="00735B52"/>
    <w:rsid w:val="00737493"/>
    <w:rsid w:val="0074295B"/>
    <w:rsid w:val="00742F0F"/>
    <w:rsid w:val="00743A3B"/>
    <w:rsid w:val="00743CCC"/>
    <w:rsid w:val="0074466D"/>
    <w:rsid w:val="00745422"/>
    <w:rsid w:val="007455BD"/>
    <w:rsid w:val="007460C2"/>
    <w:rsid w:val="007462E2"/>
    <w:rsid w:val="007477CD"/>
    <w:rsid w:val="00747D6C"/>
    <w:rsid w:val="00750942"/>
    <w:rsid w:val="007530D6"/>
    <w:rsid w:val="00753182"/>
    <w:rsid w:val="00753869"/>
    <w:rsid w:val="00754683"/>
    <w:rsid w:val="00755391"/>
    <w:rsid w:val="0075545F"/>
    <w:rsid w:val="00757AB3"/>
    <w:rsid w:val="00760AB6"/>
    <w:rsid w:val="007610B3"/>
    <w:rsid w:val="00762F12"/>
    <w:rsid w:val="007639E8"/>
    <w:rsid w:val="00764883"/>
    <w:rsid w:val="00765C3B"/>
    <w:rsid w:val="0076662C"/>
    <w:rsid w:val="007669AE"/>
    <w:rsid w:val="00767095"/>
    <w:rsid w:val="00767528"/>
    <w:rsid w:val="00771297"/>
    <w:rsid w:val="0077186A"/>
    <w:rsid w:val="00774275"/>
    <w:rsid w:val="00774AE1"/>
    <w:rsid w:val="00775B0C"/>
    <w:rsid w:val="0077660F"/>
    <w:rsid w:val="00777597"/>
    <w:rsid w:val="007777CA"/>
    <w:rsid w:val="00781B1B"/>
    <w:rsid w:val="007821D6"/>
    <w:rsid w:val="0078280C"/>
    <w:rsid w:val="007860ED"/>
    <w:rsid w:val="00787390"/>
    <w:rsid w:val="007875F2"/>
    <w:rsid w:val="00791B9D"/>
    <w:rsid w:val="0079565D"/>
    <w:rsid w:val="007A06FA"/>
    <w:rsid w:val="007A0AE1"/>
    <w:rsid w:val="007A0E22"/>
    <w:rsid w:val="007A1F0C"/>
    <w:rsid w:val="007A2A99"/>
    <w:rsid w:val="007A66C2"/>
    <w:rsid w:val="007A6751"/>
    <w:rsid w:val="007B0325"/>
    <w:rsid w:val="007B03FA"/>
    <w:rsid w:val="007B0C01"/>
    <w:rsid w:val="007B17E7"/>
    <w:rsid w:val="007B18F2"/>
    <w:rsid w:val="007B376A"/>
    <w:rsid w:val="007B5955"/>
    <w:rsid w:val="007B6256"/>
    <w:rsid w:val="007B6D31"/>
    <w:rsid w:val="007B7F74"/>
    <w:rsid w:val="007C037C"/>
    <w:rsid w:val="007C0B2D"/>
    <w:rsid w:val="007C2111"/>
    <w:rsid w:val="007C3260"/>
    <w:rsid w:val="007C3536"/>
    <w:rsid w:val="007C3D5D"/>
    <w:rsid w:val="007C3D5F"/>
    <w:rsid w:val="007C5618"/>
    <w:rsid w:val="007C5F10"/>
    <w:rsid w:val="007D07DF"/>
    <w:rsid w:val="007D4107"/>
    <w:rsid w:val="007D5C0F"/>
    <w:rsid w:val="007D654F"/>
    <w:rsid w:val="007D673B"/>
    <w:rsid w:val="007D72C6"/>
    <w:rsid w:val="007D79F8"/>
    <w:rsid w:val="007E1483"/>
    <w:rsid w:val="007E2270"/>
    <w:rsid w:val="007E2EBA"/>
    <w:rsid w:val="007E35B3"/>
    <w:rsid w:val="007E66AB"/>
    <w:rsid w:val="007F0640"/>
    <w:rsid w:val="007F0D79"/>
    <w:rsid w:val="007F1774"/>
    <w:rsid w:val="007F4897"/>
    <w:rsid w:val="007F4AF2"/>
    <w:rsid w:val="007F6D71"/>
    <w:rsid w:val="007F7195"/>
    <w:rsid w:val="00801BEC"/>
    <w:rsid w:val="00801F75"/>
    <w:rsid w:val="008025D6"/>
    <w:rsid w:val="0080287E"/>
    <w:rsid w:val="00802BC3"/>
    <w:rsid w:val="00802D06"/>
    <w:rsid w:val="00807FB0"/>
    <w:rsid w:val="008102BE"/>
    <w:rsid w:val="00810AEE"/>
    <w:rsid w:val="00811441"/>
    <w:rsid w:val="00813130"/>
    <w:rsid w:val="00813719"/>
    <w:rsid w:val="008169DC"/>
    <w:rsid w:val="00817ACA"/>
    <w:rsid w:val="00817F82"/>
    <w:rsid w:val="00820CF2"/>
    <w:rsid w:val="0082351A"/>
    <w:rsid w:val="00825AC8"/>
    <w:rsid w:val="00825BDB"/>
    <w:rsid w:val="0082711D"/>
    <w:rsid w:val="00827533"/>
    <w:rsid w:val="00827A48"/>
    <w:rsid w:val="00827B87"/>
    <w:rsid w:val="00827CB5"/>
    <w:rsid w:val="00827DFB"/>
    <w:rsid w:val="00830055"/>
    <w:rsid w:val="008313D5"/>
    <w:rsid w:val="00832DA6"/>
    <w:rsid w:val="0083471D"/>
    <w:rsid w:val="008348EE"/>
    <w:rsid w:val="00836384"/>
    <w:rsid w:val="00836A16"/>
    <w:rsid w:val="00836EBE"/>
    <w:rsid w:val="0083712E"/>
    <w:rsid w:val="00842EE5"/>
    <w:rsid w:val="00842F0B"/>
    <w:rsid w:val="00843444"/>
    <w:rsid w:val="008449FB"/>
    <w:rsid w:val="00844E19"/>
    <w:rsid w:val="008504FD"/>
    <w:rsid w:val="00851183"/>
    <w:rsid w:val="0085154D"/>
    <w:rsid w:val="008516C2"/>
    <w:rsid w:val="008518F3"/>
    <w:rsid w:val="00852336"/>
    <w:rsid w:val="0085724D"/>
    <w:rsid w:val="008600AB"/>
    <w:rsid w:val="00860A4D"/>
    <w:rsid w:val="008616DF"/>
    <w:rsid w:val="00862A18"/>
    <w:rsid w:val="008643C8"/>
    <w:rsid w:val="00864580"/>
    <w:rsid w:val="00864616"/>
    <w:rsid w:val="00864679"/>
    <w:rsid w:val="008654AC"/>
    <w:rsid w:val="008654C4"/>
    <w:rsid w:val="008666A1"/>
    <w:rsid w:val="0086689B"/>
    <w:rsid w:val="00867FC8"/>
    <w:rsid w:val="0087027E"/>
    <w:rsid w:val="00870CC4"/>
    <w:rsid w:val="00870F40"/>
    <w:rsid w:val="00870F58"/>
    <w:rsid w:val="008712DB"/>
    <w:rsid w:val="008713F7"/>
    <w:rsid w:val="00871986"/>
    <w:rsid w:val="00873490"/>
    <w:rsid w:val="008740E5"/>
    <w:rsid w:val="008768C9"/>
    <w:rsid w:val="00876D46"/>
    <w:rsid w:val="008807BD"/>
    <w:rsid w:val="00881AE6"/>
    <w:rsid w:val="00881DDD"/>
    <w:rsid w:val="008825C1"/>
    <w:rsid w:val="00883118"/>
    <w:rsid w:val="00883D2D"/>
    <w:rsid w:val="00885B6E"/>
    <w:rsid w:val="00885EDF"/>
    <w:rsid w:val="00886875"/>
    <w:rsid w:val="00886C82"/>
    <w:rsid w:val="008870E1"/>
    <w:rsid w:val="0088779D"/>
    <w:rsid w:val="00892A62"/>
    <w:rsid w:val="0089387E"/>
    <w:rsid w:val="00895A75"/>
    <w:rsid w:val="008973ED"/>
    <w:rsid w:val="008A046A"/>
    <w:rsid w:val="008A0A8C"/>
    <w:rsid w:val="008A0EA1"/>
    <w:rsid w:val="008A1AF2"/>
    <w:rsid w:val="008A1BEB"/>
    <w:rsid w:val="008A321F"/>
    <w:rsid w:val="008A3E76"/>
    <w:rsid w:val="008A67ED"/>
    <w:rsid w:val="008A76F3"/>
    <w:rsid w:val="008B05E9"/>
    <w:rsid w:val="008B39C1"/>
    <w:rsid w:val="008B50D9"/>
    <w:rsid w:val="008B55E3"/>
    <w:rsid w:val="008B66AD"/>
    <w:rsid w:val="008B69B0"/>
    <w:rsid w:val="008B7089"/>
    <w:rsid w:val="008C0033"/>
    <w:rsid w:val="008C19E7"/>
    <w:rsid w:val="008C3285"/>
    <w:rsid w:val="008C4717"/>
    <w:rsid w:val="008C4876"/>
    <w:rsid w:val="008C60FC"/>
    <w:rsid w:val="008C640E"/>
    <w:rsid w:val="008C66F1"/>
    <w:rsid w:val="008C6B5F"/>
    <w:rsid w:val="008C7047"/>
    <w:rsid w:val="008D0711"/>
    <w:rsid w:val="008D089A"/>
    <w:rsid w:val="008D148E"/>
    <w:rsid w:val="008D1B2F"/>
    <w:rsid w:val="008D7A48"/>
    <w:rsid w:val="008D7EBF"/>
    <w:rsid w:val="008E1937"/>
    <w:rsid w:val="008E1FCA"/>
    <w:rsid w:val="008E2B22"/>
    <w:rsid w:val="008E4644"/>
    <w:rsid w:val="008E47EC"/>
    <w:rsid w:val="008E5917"/>
    <w:rsid w:val="008E5BF5"/>
    <w:rsid w:val="008E6178"/>
    <w:rsid w:val="008E655E"/>
    <w:rsid w:val="008E6786"/>
    <w:rsid w:val="008F0DFC"/>
    <w:rsid w:val="008F2100"/>
    <w:rsid w:val="008F2F74"/>
    <w:rsid w:val="008F4073"/>
    <w:rsid w:val="008F4168"/>
    <w:rsid w:val="008F67CD"/>
    <w:rsid w:val="008F70D4"/>
    <w:rsid w:val="008F720E"/>
    <w:rsid w:val="008F7AF2"/>
    <w:rsid w:val="009050CA"/>
    <w:rsid w:val="00905462"/>
    <w:rsid w:val="00906BF4"/>
    <w:rsid w:val="00906D31"/>
    <w:rsid w:val="00907850"/>
    <w:rsid w:val="00907DBD"/>
    <w:rsid w:val="00910CBC"/>
    <w:rsid w:val="00911A0C"/>
    <w:rsid w:val="00911F75"/>
    <w:rsid w:val="009121B6"/>
    <w:rsid w:val="00912EBA"/>
    <w:rsid w:val="00914CEA"/>
    <w:rsid w:val="00916864"/>
    <w:rsid w:val="0091784E"/>
    <w:rsid w:val="00920B0F"/>
    <w:rsid w:val="00921058"/>
    <w:rsid w:val="00921578"/>
    <w:rsid w:val="009225C0"/>
    <w:rsid w:val="00922D2C"/>
    <w:rsid w:val="00925CE0"/>
    <w:rsid w:val="0093173C"/>
    <w:rsid w:val="00931B7A"/>
    <w:rsid w:val="00932478"/>
    <w:rsid w:val="00933446"/>
    <w:rsid w:val="00933491"/>
    <w:rsid w:val="00933B5B"/>
    <w:rsid w:val="00934352"/>
    <w:rsid w:val="00934A77"/>
    <w:rsid w:val="00934FAC"/>
    <w:rsid w:val="009379CC"/>
    <w:rsid w:val="00940086"/>
    <w:rsid w:val="00940DE8"/>
    <w:rsid w:val="009437CC"/>
    <w:rsid w:val="00944673"/>
    <w:rsid w:val="00944A0D"/>
    <w:rsid w:val="00945C31"/>
    <w:rsid w:val="009467B3"/>
    <w:rsid w:val="00946B93"/>
    <w:rsid w:val="00951A16"/>
    <w:rsid w:val="00952EE3"/>
    <w:rsid w:val="00954167"/>
    <w:rsid w:val="00954392"/>
    <w:rsid w:val="0095481E"/>
    <w:rsid w:val="00954B4F"/>
    <w:rsid w:val="0095507D"/>
    <w:rsid w:val="00955306"/>
    <w:rsid w:val="00956D72"/>
    <w:rsid w:val="00957811"/>
    <w:rsid w:val="009579C6"/>
    <w:rsid w:val="00957D2E"/>
    <w:rsid w:val="009600D7"/>
    <w:rsid w:val="00960741"/>
    <w:rsid w:val="009618FD"/>
    <w:rsid w:val="00961EC5"/>
    <w:rsid w:val="00961F32"/>
    <w:rsid w:val="0096341B"/>
    <w:rsid w:val="00964BC7"/>
    <w:rsid w:val="00964CFB"/>
    <w:rsid w:val="00964D06"/>
    <w:rsid w:val="00966F60"/>
    <w:rsid w:val="009714F0"/>
    <w:rsid w:val="009717D2"/>
    <w:rsid w:val="00972133"/>
    <w:rsid w:val="00973B0B"/>
    <w:rsid w:val="00973BD9"/>
    <w:rsid w:val="00973EB4"/>
    <w:rsid w:val="009744A5"/>
    <w:rsid w:val="00974ABD"/>
    <w:rsid w:val="009811F8"/>
    <w:rsid w:val="00983625"/>
    <w:rsid w:val="00985467"/>
    <w:rsid w:val="009866A3"/>
    <w:rsid w:val="00986E04"/>
    <w:rsid w:val="009876C9"/>
    <w:rsid w:val="009905BB"/>
    <w:rsid w:val="00990760"/>
    <w:rsid w:val="009908AD"/>
    <w:rsid w:val="00990A99"/>
    <w:rsid w:val="0099132D"/>
    <w:rsid w:val="00991D9D"/>
    <w:rsid w:val="00992306"/>
    <w:rsid w:val="00992524"/>
    <w:rsid w:val="0099319D"/>
    <w:rsid w:val="00995C2B"/>
    <w:rsid w:val="009966B0"/>
    <w:rsid w:val="009968CC"/>
    <w:rsid w:val="009977DD"/>
    <w:rsid w:val="009A0898"/>
    <w:rsid w:val="009A08FC"/>
    <w:rsid w:val="009A0927"/>
    <w:rsid w:val="009A1D01"/>
    <w:rsid w:val="009A1F1A"/>
    <w:rsid w:val="009A2349"/>
    <w:rsid w:val="009A27A4"/>
    <w:rsid w:val="009A3B03"/>
    <w:rsid w:val="009A4811"/>
    <w:rsid w:val="009A5665"/>
    <w:rsid w:val="009A5D4C"/>
    <w:rsid w:val="009A6570"/>
    <w:rsid w:val="009A76A2"/>
    <w:rsid w:val="009A77E7"/>
    <w:rsid w:val="009A787B"/>
    <w:rsid w:val="009A7EEE"/>
    <w:rsid w:val="009B16C5"/>
    <w:rsid w:val="009B17B1"/>
    <w:rsid w:val="009B1D47"/>
    <w:rsid w:val="009B2D25"/>
    <w:rsid w:val="009B3873"/>
    <w:rsid w:val="009B3DF1"/>
    <w:rsid w:val="009B4DD2"/>
    <w:rsid w:val="009B5074"/>
    <w:rsid w:val="009B52C9"/>
    <w:rsid w:val="009B54C3"/>
    <w:rsid w:val="009B6439"/>
    <w:rsid w:val="009B74B5"/>
    <w:rsid w:val="009C07C0"/>
    <w:rsid w:val="009C0EDE"/>
    <w:rsid w:val="009C19ED"/>
    <w:rsid w:val="009C1B23"/>
    <w:rsid w:val="009C1EA1"/>
    <w:rsid w:val="009C272E"/>
    <w:rsid w:val="009C4BA1"/>
    <w:rsid w:val="009C4F45"/>
    <w:rsid w:val="009C6476"/>
    <w:rsid w:val="009C7AE1"/>
    <w:rsid w:val="009D106F"/>
    <w:rsid w:val="009D1727"/>
    <w:rsid w:val="009D1AFE"/>
    <w:rsid w:val="009D3011"/>
    <w:rsid w:val="009D43C9"/>
    <w:rsid w:val="009D4D16"/>
    <w:rsid w:val="009D62DB"/>
    <w:rsid w:val="009D7968"/>
    <w:rsid w:val="009D7CE0"/>
    <w:rsid w:val="009D7FD5"/>
    <w:rsid w:val="009E1AA2"/>
    <w:rsid w:val="009F2156"/>
    <w:rsid w:val="009F2446"/>
    <w:rsid w:val="009F2C1B"/>
    <w:rsid w:val="009F317E"/>
    <w:rsid w:val="009F35F0"/>
    <w:rsid w:val="009F70F9"/>
    <w:rsid w:val="009F7A8E"/>
    <w:rsid w:val="00A018FD"/>
    <w:rsid w:val="00A019C7"/>
    <w:rsid w:val="00A03521"/>
    <w:rsid w:val="00A036A4"/>
    <w:rsid w:val="00A04DDB"/>
    <w:rsid w:val="00A05963"/>
    <w:rsid w:val="00A0655E"/>
    <w:rsid w:val="00A07550"/>
    <w:rsid w:val="00A07687"/>
    <w:rsid w:val="00A10DF7"/>
    <w:rsid w:val="00A11C66"/>
    <w:rsid w:val="00A12CEB"/>
    <w:rsid w:val="00A13724"/>
    <w:rsid w:val="00A139C9"/>
    <w:rsid w:val="00A13D16"/>
    <w:rsid w:val="00A13D5B"/>
    <w:rsid w:val="00A14126"/>
    <w:rsid w:val="00A1415F"/>
    <w:rsid w:val="00A14654"/>
    <w:rsid w:val="00A14C04"/>
    <w:rsid w:val="00A15AD9"/>
    <w:rsid w:val="00A1706D"/>
    <w:rsid w:val="00A179A6"/>
    <w:rsid w:val="00A17D91"/>
    <w:rsid w:val="00A20131"/>
    <w:rsid w:val="00A21791"/>
    <w:rsid w:val="00A22184"/>
    <w:rsid w:val="00A22FAB"/>
    <w:rsid w:val="00A26115"/>
    <w:rsid w:val="00A26F5D"/>
    <w:rsid w:val="00A3187D"/>
    <w:rsid w:val="00A32E71"/>
    <w:rsid w:val="00A339FB"/>
    <w:rsid w:val="00A35F25"/>
    <w:rsid w:val="00A3647B"/>
    <w:rsid w:val="00A37742"/>
    <w:rsid w:val="00A434FD"/>
    <w:rsid w:val="00A44562"/>
    <w:rsid w:val="00A45E2E"/>
    <w:rsid w:val="00A461EB"/>
    <w:rsid w:val="00A46F85"/>
    <w:rsid w:val="00A478A3"/>
    <w:rsid w:val="00A47D6D"/>
    <w:rsid w:val="00A5037A"/>
    <w:rsid w:val="00A50835"/>
    <w:rsid w:val="00A539C3"/>
    <w:rsid w:val="00A54D29"/>
    <w:rsid w:val="00A55600"/>
    <w:rsid w:val="00A556F6"/>
    <w:rsid w:val="00A55841"/>
    <w:rsid w:val="00A56B20"/>
    <w:rsid w:val="00A600D5"/>
    <w:rsid w:val="00A623DC"/>
    <w:rsid w:val="00A62C2F"/>
    <w:rsid w:val="00A63AFE"/>
    <w:rsid w:val="00A6413B"/>
    <w:rsid w:val="00A66E1A"/>
    <w:rsid w:val="00A67243"/>
    <w:rsid w:val="00A70EF1"/>
    <w:rsid w:val="00A7284F"/>
    <w:rsid w:val="00A72950"/>
    <w:rsid w:val="00A73509"/>
    <w:rsid w:val="00A73552"/>
    <w:rsid w:val="00A73FB1"/>
    <w:rsid w:val="00A74534"/>
    <w:rsid w:val="00A74E3B"/>
    <w:rsid w:val="00A762B6"/>
    <w:rsid w:val="00A767A8"/>
    <w:rsid w:val="00A80D9F"/>
    <w:rsid w:val="00A80EE7"/>
    <w:rsid w:val="00A84E43"/>
    <w:rsid w:val="00A84F31"/>
    <w:rsid w:val="00A85283"/>
    <w:rsid w:val="00A855D3"/>
    <w:rsid w:val="00A86DA3"/>
    <w:rsid w:val="00A91AB2"/>
    <w:rsid w:val="00A920B5"/>
    <w:rsid w:val="00A92470"/>
    <w:rsid w:val="00A938C6"/>
    <w:rsid w:val="00A9649B"/>
    <w:rsid w:val="00AA1599"/>
    <w:rsid w:val="00AA26B4"/>
    <w:rsid w:val="00AA2787"/>
    <w:rsid w:val="00AA2A25"/>
    <w:rsid w:val="00AA2C72"/>
    <w:rsid w:val="00AA2D7B"/>
    <w:rsid w:val="00AA3207"/>
    <w:rsid w:val="00AA5D8D"/>
    <w:rsid w:val="00AA7973"/>
    <w:rsid w:val="00AB0627"/>
    <w:rsid w:val="00AB3B58"/>
    <w:rsid w:val="00AB572D"/>
    <w:rsid w:val="00AB6181"/>
    <w:rsid w:val="00AB73A9"/>
    <w:rsid w:val="00AB79A6"/>
    <w:rsid w:val="00AB7A6A"/>
    <w:rsid w:val="00AC147F"/>
    <w:rsid w:val="00AC28FD"/>
    <w:rsid w:val="00AC2DB0"/>
    <w:rsid w:val="00AC442C"/>
    <w:rsid w:val="00AC4E37"/>
    <w:rsid w:val="00AC56D2"/>
    <w:rsid w:val="00AC5A7E"/>
    <w:rsid w:val="00AD1370"/>
    <w:rsid w:val="00AD2C4C"/>
    <w:rsid w:val="00AD367F"/>
    <w:rsid w:val="00AD3881"/>
    <w:rsid w:val="00AD4679"/>
    <w:rsid w:val="00AD5201"/>
    <w:rsid w:val="00AD5D84"/>
    <w:rsid w:val="00AD68E3"/>
    <w:rsid w:val="00AD6D84"/>
    <w:rsid w:val="00AD786A"/>
    <w:rsid w:val="00AD7D49"/>
    <w:rsid w:val="00AE0BA5"/>
    <w:rsid w:val="00AE1242"/>
    <w:rsid w:val="00AE1989"/>
    <w:rsid w:val="00AE214C"/>
    <w:rsid w:val="00AE3834"/>
    <w:rsid w:val="00AE4025"/>
    <w:rsid w:val="00AE5360"/>
    <w:rsid w:val="00AE570C"/>
    <w:rsid w:val="00AE65B1"/>
    <w:rsid w:val="00AE6841"/>
    <w:rsid w:val="00AE7BC9"/>
    <w:rsid w:val="00AF27E9"/>
    <w:rsid w:val="00AF2B35"/>
    <w:rsid w:val="00AF2EC9"/>
    <w:rsid w:val="00AF3996"/>
    <w:rsid w:val="00AF5013"/>
    <w:rsid w:val="00AF539A"/>
    <w:rsid w:val="00AF62DE"/>
    <w:rsid w:val="00AF6600"/>
    <w:rsid w:val="00B013EC"/>
    <w:rsid w:val="00B01EDB"/>
    <w:rsid w:val="00B04865"/>
    <w:rsid w:val="00B05FAC"/>
    <w:rsid w:val="00B07862"/>
    <w:rsid w:val="00B07934"/>
    <w:rsid w:val="00B079D5"/>
    <w:rsid w:val="00B07C41"/>
    <w:rsid w:val="00B110A1"/>
    <w:rsid w:val="00B117C7"/>
    <w:rsid w:val="00B118A3"/>
    <w:rsid w:val="00B123DE"/>
    <w:rsid w:val="00B123FE"/>
    <w:rsid w:val="00B13658"/>
    <w:rsid w:val="00B138B1"/>
    <w:rsid w:val="00B151B4"/>
    <w:rsid w:val="00B171CD"/>
    <w:rsid w:val="00B200C4"/>
    <w:rsid w:val="00B200F1"/>
    <w:rsid w:val="00B2084F"/>
    <w:rsid w:val="00B20C5C"/>
    <w:rsid w:val="00B22360"/>
    <w:rsid w:val="00B23AFB"/>
    <w:rsid w:val="00B258F2"/>
    <w:rsid w:val="00B30D95"/>
    <w:rsid w:val="00B31BA5"/>
    <w:rsid w:val="00B328E4"/>
    <w:rsid w:val="00B33EB5"/>
    <w:rsid w:val="00B35541"/>
    <w:rsid w:val="00B35D9F"/>
    <w:rsid w:val="00B36F25"/>
    <w:rsid w:val="00B404C4"/>
    <w:rsid w:val="00B421A2"/>
    <w:rsid w:val="00B42954"/>
    <w:rsid w:val="00B438E4"/>
    <w:rsid w:val="00B43927"/>
    <w:rsid w:val="00B43EDA"/>
    <w:rsid w:val="00B445B2"/>
    <w:rsid w:val="00B44F84"/>
    <w:rsid w:val="00B47776"/>
    <w:rsid w:val="00B502A2"/>
    <w:rsid w:val="00B50315"/>
    <w:rsid w:val="00B514B1"/>
    <w:rsid w:val="00B51BD8"/>
    <w:rsid w:val="00B53189"/>
    <w:rsid w:val="00B53F94"/>
    <w:rsid w:val="00B55738"/>
    <w:rsid w:val="00B56A1C"/>
    <w:rsid w:val="00B56DBA"/>
    <w:rsid w:val="00B6075D"/>
    <w:rsid w:val="00B614DF"/>
    <w:rsid w:val="00B61828"/>
    <w:rsid w:val="00B61842"/>
    <w:rsid w:val="00B61903"/>
    <w:rsid w:val="00B61D06"/>
    <w:rsid w:val="00B624F8"/>
    <w:rsid w:val="00B63583"/>
    <w:rsid w:val="00B6374C"/>
    <w:rsid w:val="00B6404D"/>
    <w:rsid w:val="00B64E18"/>
    <w:rsid w:val="00B7092F"/>
    <w:rsid w:val="00B72B25"/>
    <w:rsid w:val="00B74645"/>
    <w:rsid w:val="00B75C2E"/>
    <w:rsid w:val="00B7737D"/>
    <w:rsid w:val="00B7746A"/>
    <w:rsid w:val="00B77913"/>
    <w:rsid w:val="00B77970"/>
    <w:rsid w:val="00B77B5E"/>
    <w:rsid w:val="00B800D1"/>
    <w:rsid w:val="00B820F9"/>
    <w:rsid w:val="00B847F7"/>
    <w:rsid w:val="00B84B4C"/>
    <w:rsid w:val="00B84EFC"/>
    <w:rsid w:val="00B854CD"/>
    <w:rsid w:val="00B85882"/>
    <w:rsid w:val="00B85FA0"/>
    <w:rsid w:val="00B86B7A"/>
    <w:rsid w:val="00B874C4"/>
    <w:rsid w:val="00B9085D"/>
    <w:rsid w:val="00B90EE7"/>
    <w:rsid w:val="00B90F9E"/>
    <w:rsid w:val="00B92954"/>
    <w:rsid w:val="00B92A84"/>
    <w:rsid w:val="00B92E74"/>
    <w:rsid w:val="00B953E7"/>
    <w:rsid w:val="00B9667B"/>
    <w:rsid w:val="00BA00C9"/>
    <w:rsid w:val="00BA0722"/>
    <w:rsid w:val="00BA0A69"/>
    <w:rsid w:val="00BA12FB"/>
    <w:rsid w:val="00BA3362"/>
    <w:rsid w:val="00BA442A"/>
    <w:rsid w:val="00BA4762"/>
    <w:rsid w:val="00BA529A"/>
    <w:rsid w:val="00BA5C74"/>
    <w:rsid w:val="00BB2764"/>
    <w:rsid w:val="00BB47FD"/>
    <w:rsid w:val="00BB4D64"/>
    <w:rsid w:val="00BB6412"/>
    <w:rsid w:val="00BB693A"/>
    <w:rsid w:val="00BB6E8A"/>
    <w:rsid w:val="00BB7DAE"/>
    <w:rsid w:val="00BB7EB2"/>
    <w:rsid w:val="00BC00DA"/>
    <w:rsid w:val="00BC0976"/>
    <w:rsid w:val="00BC2082"/>
    <w:rsid w:val="00BC225E"/>
    <w:rsid w:val="00BC3E0F"/>
    <w:rsid w:val="00BC5176"/>
    <w:rsid w:val="00BC53BA"/>
    <w:rsid w:val="00BC5F95"/>
    <w:rsid w:val="00BC67B3"/>
    <w:rsid w:val="00BC706F"/>
    <w:rsid w:val="00BC70F2"/>
    <w:rsid w:val="00BC752D"/>
    <w:rsid w:val="00BC75A0"/>
    <w:rsid w:val="00BC7840"/>
    <w:rsid w:val="00BD0A06"/>
    <w:rsid w:val="00BD0EA3"/>
    <w:rsid w:val="00BD2EBA"/>
    <w:rsid w:val="00BD31D9"/>
    <w:rsid w:val="00BD4BDA"/>
    <w:rsid w:val="00BD53A1"/>
    <w:rsid w:val="00BD7182"/>
    <w:rsid w:val="00BD77AF"/>
    <w:rsid w:val="00BD7A38"/>
    <w:rsid w:val="00BD7B52"/>
    <w:rsid w:val="00BE21E6"/>
    <w:rsid w:val="00BE23E4"/>
    <w:rsid w:val="00BE36B7"/>
    <w:rsid w:val="00BE3BC8"/>
    <w:rsid w:val="00BE6715"/>
    <w:rsid w:val="00BE73F2"/>
    <w:rsid w:val="00BF14EE"/>
    <w:rsid w:val="00BF1696"/>
    <w:rsid w:val="00BF5245"/>
    <w:rsid w:val="00BF65FB"/>
    <w:rsid w:val="00C0067F"/>
    <w:rsid w:val="00C017D7"/>
    <w:rsid w:val="00C02947"/>
    <w:rsid w:val="00C03D68"/>
    <w:rsid w:val="00C04120"/>
    <w:rsid w:val="00C044CE"/>
    <w:rsid w:val="00C0455C"/>
    <w:rsid w:val="00C048B4"/>
    <w:rsid w:val="00C06FC7"/>
    <w:rsid w:val="00C076E6"/>
    <w:rsid w:val="00C1002B"/>
    <w:rsid w:val="00C122B3"/>
    <w:rsid w:val="00C12311"/>
    <w:rsid w:val="00C128FA"/>
    <w:rsid w:val="00C13EBF"/>
    <w:rsid w:val="00C142A4"/>
    <w:rsid w:val="00C1474F"/>
    <w:rsid w:val="00C150F0"/>
    <w:rsid w:val="00C165DA"/>
    <w:rsid w:val="00C17E49"/>
    <w:rsid w:val="00C20DA6"/>
    <w:rsid w:val="00C212F9"/>
    <w:rsid w:val="00C2335C"/>
    <w:rsid w:val="00C24F16"/>
    <w:rsid w:val="00C264F4"/>
    <w:rsid w:val="00C265F0"/>
    <w:rsid w:val="00C30D14"/>
    <w:rsid w:val="00C30E66"/>
    <w:rsid w:val="00C31F97"/>
    <w:rsid w:val="00C35E5E"/>
    <w:rsid w:val="00C3601B"/>
    <w:rsid w:val="00C3632D"/>
    <w:rsid w:val="00C36F5C"/>
    <w:rsid w:val="00C37A80"/>
    <w:rsid w:val="00C41857"/>
    <w:rsid w:val="00C428C8"/>
    <w:rsid w:val="00C42B50"/>
    <w:rsid w:val="00C42E05"/>
    <w:rsid w:val="00C4341E"/>
    <w:rsid w:val="00C441B1"/>
    <w:rsid w:val="00C4473D"/>
    <w:rsid w:val="00C44EFE"/>
    <w:rsid w:val="00C451CB"/>
    <w:rsid w:val="00C470A7"/>
    <w:rsid w:val="00C478BC"/>
    <w:rsid w:val="00C479F0"/>
    <w:rsid w:val="00C50551"/>
    <w:rsid w:val="00C51971"/>
    <w:rsid w:val="00C519D1"/>
    <w:rsid w:val="00C54989"/>
    <w:rsid w:val="00C54D20"/>
    <w:rsid w:val="00C55C13"/>
    <w:rsid w:val="00C5623E"/>
    <w:rsid w:val="00C56465"/>
    <w:rsid w:val="00C57EB4"/>
    <w:rsid w:val="00C605EA"/>
    <w:rsid w:val="00C6092F"/>
    <w:rsid w:val="00C61211"/>
    <w:rsid w:val="00C61813"/>
    <w:rsid w:val="00C627B1"/>
    <w:rsid w:val="00C62978"/>
    <w:rsid w:val="00C62D03"/>
    <w:rsid w:val="00C6334C"/>
    <w:rsid w:val="00C6364C"/>
    <w:rsid w:val="00C64B76"/>
    <w:rsid w:val="00C64F22"/>
    <w:rsid w:val="00C65A85"/>
    <w:rsid w:val="00C65E55"/>
    <w:rsid w:val="00C66394"/>
    <w:rsid w:val="00C66891"/>
    <w:rsid w:val="00C66E22"/>
    <w:rsid w:val="00C676F1"/>
    <w:rsid w:val="00C67912"/>
    <w:rsid w:val="00C67F78"/>
    <w:rsid w:val="00C70283"/>
    <w:rsid w:val="00C702AB"/>
    <w:rsid w:val="00C704D0"/>
    <w:rsid w:val="00C72031"/>
    <w:rsid w:val="00C733B9"/>
    <w:rsid w:val="00C74012"/>
    <w:rsid w:val="00C74CD6"/>
    <w:rsid w:val="00C76202"/>
    <w:rsid w:val="00C806F8"/>
    <w:rsid w:val="00C80D5F"/>
    <w:rsid w:val="00C81878"/>
    <w:rsid w:val="00C82608"/>
    <w:rsid w:val="00C83D50"/>
    <w:rsid w:val="00C84169"/>
    <w:rsid w:val="00C86BEE"/>
    <w:rsid w:val="00C9041C"/>
    <w:rsid w:val="00C90D95"/>
    <w:rsid w:val="00C916A2"/>
    <w:rsid w:val="00C91947"/>
    <w:rsid w:val="00C927A9"/>
    <w:rsid w:val="00C93DC2"/>
    <w:rsid w:val="00C93EBF"/>
    <w:rsid w:val="00C94303"/>
    <w:rsid w:val="00C9482A"/>
    <w:rsid w:val="00C95665"/>
    <w:rsid w:val="00C95A01"/>
    <w:rsid w:val="00C95F37"/>
    <w:rsid w:val="00C9642F"/>
    <w:rsid w:val="00C96B5F"/>
    <w:rsid w:val="00CA031E"/>
    <w:rsid w:val="00CA0CDC"/>
    <w:rsid w:val="00CA0F52"/>
    <w:rsid w:val="00CA14DF"/>
    <w:rsid w:val="00CA189F"/>
    <w:rsid w:val="00CA3B0E"/>
    <w:rsid w:val="00CA4FED"/>
    <w:rsid w:val="00CA5696"/>
    <w:rsid w:val="00CA574B"/>
    <w:rsid w:val="00CA71DC"/>
    <w:rsid w:val="00CB0DE7"/>
    <w:rsid w:val="00CB1F02"/>
    <w:rsid w:val="00CB29FB"/>
    <w:rsid w:val="00CB4882"/>
    <w:rsid w:val="00CB5610"/>
    <w:rsid w:val="00CB577E"/>
    <w:rsid w:val="00CB5989"/>
    <w:rsid w:val="00CC0346"/>
    <w:rsid w:val="00CC05F5"/>
    <w:rsid w:val="00CC12A6"/>
    <w:rsid w:val="00CC6449"/>
    <w:rsid w:val="00CD00E6"/>
    <w:rsid w:val="00CD149E"/>
    <w:rsid w:val="00CD1649"/>
    <w:rsid w:val="00CD4633"/>
    <w:rsid w:val="00CD5BDB"/>
    <w:rsid w:val="00CD66E7"/>
    <w:rsid w:val="00CD7082"/>
    <w:rsid w:val="00CD7595"/>
    <w:rsid w:val="00CD7EA9"/>
    <w:rsid w:val="00CE11C1"/>
    <w:rsid w:val="00CE19B7"/>
    <w:rsid w:val="00CE3302"/>
    <w:rsid w:val="00CE3322"/>
    <w:rsid w:val="00CE4213"/>
    <w:rsid w:val="00CE4362"/>
    <w:rsid w:val="00CE5846"/>
    <w:rsid w:val="00CE6092"/>
    <w:rsid w:val="00CF2548"/>
    <w:rsid w:val="00CF3F51"/>
    <w:rsid w:val="00CF64BF"/>
    <w:rsid w:val="00CF74E5"/>
    <w:rsid w:val="00CF7E56"/>
    <w:rsid w:val="00D01052"/>
    <w:rsid w:val="00D03C32"/>
    <w:rsid w:val="00D04EFE"/>
    <w:rsid w:val="00D05A5D"/>
    <w:rsid w:val="00D1003A"/>
    <w:rsid w:val="00D1045F"/>
    <w:rsid w:val="00D1090F"/>
    <w:rsid w:val="00D1180B"/>
    <w:rsid w:val="00D12253"/>
    <w:rsid w:val="00D12B56"/>
    <w:rsid w:val="00D13242"/>
    <w:rsid w:val="00D15D26"/>
    <w:rsid w:val="00D1714A"/>
    <w:rsid w:val="00D20308"/>
    <w:rsid w:val="00D203DB"/>
    <w:rsid w:val="00D20F1F"/>
    <w:rsid w:val="00D21C8F"/>
    <w:rsid w:val="00D22634"/>
    <w:rsid w:val="00D23265"/>
    <w:rsid w:val="00D235DB"/>
    <w:rsid w:val="00D238A5"/>
    <w:rsid w:val="00D300F6"/>
    <w:rsid w:val="00D32BF3"/>
    <w:rsid w:val="00D32CC0"/>
    <w:rsid w:val="00D335D1"/>
    <w:rsid w:val="00D336A7"/>
    <w:rsid w:val="00D33C4E"/>
    <w:rsid w:val="00D33F91"/>
    <w:rsid w:val="00D34048"/>
    <w:rsid w:val="00D361E2"/>
    <w:rsid w:val="00D36923"/>
    <w:rsid w:val="00D37017"/>
    <w:rsid w:val="00D37A82"/>
    <w:rsid w:val="00D37D9C"/>
    <w:rsid w:val="00D37E9F"/>
    <w:rsid w:val="00D37FF6"/>
    <w:rsid w:val="00D40CD9"/>
    <w:rsid w:val="00D40F00"/>
    <w:rsid w:val="00D41210"/>
    <w:rsid w:val="00D43CA2"/>
    <w:rsid w:val="00D4518C"/>
    <w:rsid w:val="00D46973"/>
    <w:rsid w:val="00D46A0C"/>
    <w:rsid w:val="00D46CC6"/>
    <w:rsid w:val="00D50A58"/>
    <w:rsid w:val="00D50B75"/>
    <w:rsid w:val="00D50FDA"/>
    <w:rsid w:val="00D52D78"/>
    <w:rsid w:val="00D54413"/>
    <w:rsid w:val="00D5469A"/>
    <w:rsid w:val="00D56D33"/>
    <w:rsid w:val="00D56ED1"/>
    <w:rsid w:val="00D57191"/>
    <w:rsid w:val="00D60038"/>
    <w:rsid w:val="00D60384"/>
    <w:rsid w:val="00D60C92"/>
    <w:rsid w:val="00D632B0"/>
    <w:rsid w:val="00D64792"/>
    <w:rsid w:val="00D65663"/>
    <w:rsid w:val="00D6636E"/>
    <w:rsid w:val="00D72391"/>
    <w:rsid w:val="00D72CF7"/>
    <w:rsid w:val="00D72D7F"/>
    <w:rsid w:val="00D7389E"/>
    <w:rsid w:val="00D743D8"/>
    <w:rsid w:val="00D75D81"/>
    <w:rsid w:val="00D765D0"/>
    <w:rsid w:val="00D770D1"/>
    <w:rsid w:val="00D806F1"/>
    <w:rsid w:val="00D80812"/>
    <w:rsid w:val="00D80D8F"/>
    <w:rsid w:val="00D81669"/>
    <w:rsid w:val="00D82A38"/>
    <w:rsid w:val="00D84043"/>
    <w:rsid w:val="00D844B5"/>
    <w:rsid w:val="00D84D69"/>
    <w:rsid w:val="00D84F32"/>
    <w:rsid w:val="00D86040"/>
    <w:rsid w:val="00D8748E"/>
    <w:rsid w:val="00D87FCD"/>
    <w:rsid w:val="00D900B1"/>
    <w:rsid w:val="00D90645"/>
    <w:rsid w:val="00D92815"/>
    <w:rsid w:val="00D93411"/>
    <w:rsid w:val="00D941C3"/>
    <w:rsid w:val="00D94EC8"/>
    <w:rsid w:val="00D977A1"/>
    <w:rsid w:val="00DA214C"/>
    <w:rsid w:val="00DA233E"/>
    <w:rsid w:val="00DA4113"/>
    <w:rsid w:val="00DA69D4"/>
    <w:rsid w:val="00DA75F7"/>
    <w:rsid w:val="00DB1C04"/>
    <w:rsid w:val="00DC0664"/>
    <w:rsid w:val="00DC3AD9"/>
    <w:rsid w:val="00DC43DB"/>
    <w:rsid w:val="00DC6622"/>
    <w:rsid w:val="00DC75FD"/>
    <w:rsid w:val="00DD0B07"/>
    <w:rsid w:val="00DD136D"/>
    <w:rsid w:val="00DD329B"/>
    <w:rsid w:val="00DD4389"/>
    <w:rsid w:val="00DD6150"/>
    <w:rsid w:val="00DD649E"/>
    <w:rsid w:val="00DE0C0C"/>
    <w:rsid w:val="00DE20A9"/>
    <w:rsid w:val="00DE20DE"/>
    <w:rsid w:val="00DE2107"/>
    <w:rsid w:val="00DE3C74"/>
    <w:rsid w:val="00DE459F"/>
    <w:rsid w:val="00DE54AC"/>
    <w:rsid w:val="00DE55C7"/>
    <w:rsid w:val="00DE5E5D"/>
    <w:rsid w:val="00DE795F"/>
    <w:rsid w:val="00DE7E73"/>
    <w:rsid w:val="00DF24E5"/>
    <w:rsid w:val="00DF3877"/>
    <w:rsid w:val="00DF3E84"/>
    <w:rsid w:val="00DF4242"/>
    <w:rsid w:val="00DF4BDE"/>
    <w:rsid w:val="00DF4F8D"/>
    <w:rsid w:val="00DF6C48"/>
    <w:rsid w:val="00E01D55"/>
    <w:rsid w:val="00E023F7"/>
    <w:rsid w:val="00E025F2"/>
    <w:rsid w:val="00E05BEC"/>
    <w:rsid w:val="00E06E3F"/>
    <w:rsid w:val="00E10C58"/>
    <w:rsid w:val="00E12E3B"/>
    <w:rsid w:val="00E131D5"/>
    <w:rsid w:val="00E1352C"/>
    <w:rsid w:val="00E15500"/>
    <w:rsid w:val="00E15938"/>
    <w:rsid w:val="00E16DB1"/>
    <w:rsid w:val="00E209CC"/>
    <w:rsid w:val="00E2181D"/>
    <w:rsid w:val="00E237D9"/>
    <w:rsid w:val="00E25A38"/>
    <w:rsid w:val="00E25F44"/>
    <w:rsid w:val="00E266FA"/>
    <w:rsid w:val="00E27698"/>
    <w:rsid w:val="00E27E74"/>
    <w:rsid w:val="00E30E6E"/>
    <w:rsid w:val="00E3151C"/>
    <w:rsid w:val="00E315F7"/>
    <w:rsid w:val="00E32A10"/>
    <w:rsid w:val="00E32D91"/>
    <w:rsid w:val="00E345E5"/>
    <w:rsid w:val="00E34D1E"/>
    <w:rsid w:val="00E34DAA"/>
    <w:rsid w:val="00E35658"/>
    <w:rsid w:val="00E35862"/>
    <w:rsid w:val="00E3634A"/>
    <w:rsid w:val="00E36F69"/>
    <w:rsid w:val="00E40392"/>
    <w:rsid w:val="00E41DEE"/>
    <w:rsid w:val="00E425AC"/>
    <w:rsid w:val="00E428F6"/>
    <w:rsid w:val="00E439B0"/>
    <w:rsid w:val="00E439F4"/>
    <w:rsid w:val="00E442C7"/>
    <w:rsid w:val="00E44B59"/>
    <w:rsid w:val="00E4701A"/>
    <w:rsid w:val="00E50BCC"/>
    <w:rsid w:val="00E51F55"/>
    <w:rsid w:val="00E520CF"/>
    <w:rsid w:val="00E523C2"/>
    <w:rsid w:val="00E53ABF"/>
    <w:rsid w:val="00E53FF7"/>
    <w:rsid w:val="00E55708"/>
    <w:rsid w:val="00E57DE6"/>
    <w:rsid w:val="00E6116F"/>
    <w:rsid w:val="00E612C2"/>
    <w:rsid w:val="00E61DEA"/>
    <w:rsid w:val="00E62F7E"/>
    <w:rsid w:val="00E63D4D"/>
    <w:rsid w:val="00E64336"/>
    <w:rsid w:val="00E64FEC"/>
    <w:rsid w:val="00E66BA5"/>
    <w:rsid w:val="00E67162"/>
    <w:rsid w:val="00E7044B"/>
    <w:rsid w:val="00E710A7"/>
    <w:rsid w:val="00E748FA"/>
    <w:rsid w:val="00E74C3B"/>
    <w:rsid w:val="00E75F89"/>
    <w:rsid w:val="00E80115"/>
    <w:rsid w:val="00E81D3E"/>
    <w:rsid w:val="00E824F3"/>
    <w:rsid w:val="00E827B4"/>
    <w:rsid w:val="00E82C0E"/>
    <w:rsid w:val="00E84C1F"/>
    <w:rsid w:val="00E84EA6"/>
    <w:rsid w:val="00E902BF"/>
    <w:rsid w:val="00E91135"/>
    <w:rsid w:val="00E96C45"/>
    <w:rsid w:val="00E97251"/>
    <w:rsid w:val="00E97482"/>
    <w:rsid w:val="00EA0A63"/>
    <w:rsid w:val="00EA4A13"/>
    <w:rsid w:val="00EA503A"/>
    <w:rsid w:val="00EA6B17"/>
    <w:rsid w:val="00EA7B14"/>
    <w:rsid w:val="00EA7E36"/>
    <w:rsid w:val="00EA7F69"/>
    <w:rsid w:val="00EB1084"/>
    <w:rsid w:val="00EB2CC6"/>
    <w:rsid w:val="00EB3C2A"/>
    <w:rsid w:val="00EB420F"/>
    <w:rsid w:val="00EB5035"/>
    <w:rsid w:val="00EB53DB"/>
    <w:rsid w:val="00EB55C1"/>
    <w:rsid w:val="00EB589E"/>
    <w:rsid w:val="00EB5B21"/>
    <w:rsid w:val="00EC0FE6"/>
    <w:rsid w:val="00EC1C2E"/>
    <w:rsid w:val="00EC1D8E"/>
    <w:rsid w:val="00EC26A4"/>
    <w:rsid w:val="00EC3502"/>
    <w:rsid w:val="00ED0A8B"/>
    <w:rsid w:val="00ED2968"/>
    <w:rsid w:val="00ED2BD4"/>
    <w:rsid w:val="00ED2D0A"/>
    <w:rsid w:val="00ED3D95"/>
    <w:rsid w:val="00ED4843"/>
    <w:rsid w:val="00ED4A5D"/>
    <w:rsid w:val="00ED4ABB"/>
    <w:rsid w:val="00ED5EA9"/>
    <w:rsid w:val="00ED60D0"/>
    <w:rsid w:val="00ED6144"/>
    <w:rsid w:val="00ED6192"/>
    <w:rsid w:val="00ED6DDE"/>
    <w:rsid w:val="00ED72C3"/>
    <w:rsid w:val="00EE711C"/>
    <w:rsid w:val="00EF1438"/>
    <w:rsid w:val="00EF1687"/>
    <w:rsid w:val="00EF1E3C"/>
    <w:rsid w:val="00EF2F78"/>
    <w:rsid w:val="00EF41FA"/>
    <w:rsid w:val="00EF4DD0"/>
    <w:rsid w:val="00EF5265"/>
    <w:rsid w:val="00EF59C6"/>
    <w:rsid w:val="00EF6F1A"/>
    <w:rsid w:val="00F0011A"/>
    <w:rsid w:val="00F009BE"/>
    <w:rsid w:val="00F00AE2"/>
    <w:rsid w:val="00F0110D"/>
    <w:rsid w:val="00F01EEE"/>
    <w:rsid w:val="00F02F3F"/>
    <w:rsid w:val="00F03681"/>
    <w:rsid w:val="00F04C67"/>
    <w:rsid w:val="00F1147E"/>
    <w:rsid w:val="00F11B28"/>
    <w:rsid w:val="00F126CE"/>
    <w:rsid w:val="00F12978"/>
    <w:rsid w:val="00F137AE"/>
    <w:rsid w:val="00F167C5"/>
    <w:rsid w:val="00F16E70"/>
    <w:rsid w:val="00F16ED7"/>
    <w:rsid w:val="00F17584"/>
    <w:rsid w:val="00F2177E"/>
    <w:rsid w:val="00F2185F"/>
    <w:rsid w:val="00F21B66"/>
    <w:rsid w:val="00F2275C"/>
    <w:rsid w:val="00F22E40"/>
    <w:rsid w:val="00F23B0A"/>
    <w:rsid w:val="00F2492F"/>
    <w:rsid w:val="00F32B63"/>
    <w:rsid w:val="00F333D7"/>
    <w:rsid w:val="00F3397A"/>
    <w:rsid w:val="00F341FA"/>
    <w:rsid w:val="00F344F3"/>
    <w:rsid w:val="00F3491A"/>
    <w:rsid w:val="00F36161"/>
    <w:rsid w:val="00F40069"/>
    <w:rsid w:val="00F405EA"/>
    <w:rsid w:val="00F4249F"/>
    <w:rsid w:val="00F433DC"/>
    <w:rsid w:val="00F4367E"/>
    <w:rsid w:val="00F477DB"/>
    <w:rsid w:val="00F5058D"/>
    <w:rsid w:val="00F50A80"/>
    <w:rsid w:val="00F51238"/>
    <w:rsid w:val="00F527D8"/>
    <w:rsid w:val="00F52B04"/>
    <w:rsid w:val="00F52C67"/>
    <w:rsid w:val="00F52D0C"/>
    <w:rsid w:val="00F53C7D"/>
    <w:rsid w:val="00F53EA7"/>
    <w:rsid w:val="00F578B7"/>
    <w:rsid w:val="00F60371"/>
    <w:rsid w:val="00F60A62"/>
    <w:rsid w:val="00F613E0"/>
    <w:rsid w:val="00F61E32"/>
    <w:rsid w:val="00F62680"/>
    <w:rsid w:val="00F636F4"/>
    <w:rsid w:val="00F64EB4"/>
    <w:rsid w:val="00F64F95"/>
    <w:rsid w:val="00F674E7"/>
    <w:rsid w:val="00F676C6"/>
    <w:rsid w:val="00F67BBB"/>
    <w:rsid w:val="00F70110"/>
    <w:rsid w:val="00F70E10"/>
    <w:rsid w:val="00F71A71"/>
    <w:rsid w:val="00F71C93"/>
    <w:rsid w:val="00F720F9"/>
    <w:rsid w:val="00F7402A"/>
    <w:rsid w:val="00F741DA"/>
    <w:rsid w:val="00F746E2"/>
    <w:rsid w:val="00F74C7C"/>
    <w:rsid w:val="00F74D63"/>
    <w:rsid w:val="00F77B7F"/>
    <w:rsid w:val="00F812A5"/>
    <w:rsid w:val="00F81E26"/>
    <w:rsid w:val="00F83072"/>
    <w:rsid w:val="00F8356A"/>
    <w:rsid w:val="00F83712"/>
    <w:rsid w:val="00F85C83"/>
    <w:rsid w:val="00F85E8A"/>
    <w:rsid w:val="00F86910"/>
    <w:rsid w:val="00F869B1"/>
    <w:rsid w:val="00F875F5"/>
    <w:rsid w:val="00F9186D"/>
    <w:rsid w:val="00F92BCF"/>
    <w:rsid w:val="00F930DF"/>
    <w:rsid w:val="00F94139"/>
    <w:rsid w:val="00F945BA"/>
    <w:rsid w:val="00F963C1"/>
    <w:rsid w:val="00F97982"/>
    <w:rsid w:val="00F97B5E"/>
    <w:rsid w:val="00FA19DC"/>
    <w:rsid w:val="00FA2287"/>
    <w:rsid w:val="00FA2E75"/>
    <w:rsid w:val="00FA474F"/>
    <w:rsid w:val="00FA4DA7"/>
    <w:rsid w:val="00FA5410"/>
    <w:rsid w:val="00FA5808"/>
    <w:rsid w:val="00FA5E24"/>
    <w:rsid w:val="00FA67BE"/>
    <w:rsid w:val="00FA67EF"/>
    <w:rsid w:val="00FA7553"/>
    <w:rsid w:val="00FB1EE6"/>
    <w:rsid w:val="00FB358D"/>
    <w:rsid w:val="00FB3DA7"/>
    <w:rsid w:val="00FB3E1C"/>
    <w:rsid w:val="00FB6260"/>
    <w:rsid w:val="00FB7321"/>
    <w:rsid w:val="00FC15AC"/>
    <w:rsid w:val="00FC251C"/>
    <w:rsid w:val="00FC2FAE"/>
    <w:rsid w:val="00FC3F28"/>
    <w:rsid w:val="00FC47B3"/>
    <w:rsid w:val="00FC49E8"/>
    <w:rsid w:val="00FC5F1A"/>
    <w:rsid w:val="00FC6868"/>
    <w:rsid w:val="00FC6E41"/>
    <w:rsid w:val="00FD09D6"/>
    <w:rsid w:val="00FD1300"/>
    <w:rsid w:val="00FD13DB"/>
    <w:rsid w:val="00FD1583"/>
    <w:rsid w:val="00FD265F"/>
    <w:rsid w:val="00FD3604"/>
    <w:rsid w:val="00FD6387"/>
    <w:rsid w:val="00FD6C0D"/>
    <w:rsid w:val="00FD707B"/>
    <w:rsid w:val="00FD78D5"/>
    <w:rsid w:val="00FD78FE"/>
    <w:rsid w:val="00FE0C21"/>
    <w:rsid w:val="00FE1A3F"/>
    <w:rsid w:val="00FE2DFB"/>
    <w:rsid w:val="00FE416B"/>
    <w:rsid w:val="00FE6772"/>
    <w:rsid w:val="00FE6F84"/>
    <w:rsid w:val="00FF14CD"/>
    <w:rsid w:val="00FF1609"/>
    <w:rsid w:val="00FF1B24"/>
    <w:rsid w:val="00FF29E4"/>
    <w:rsid w:val="00FF2F5B"/>
    <w:rsid w:val="00FF3AFA"/>
    <w:rsid w:val="00FF406B"/>
    <w:rsid w:val="00FF4D74"/>
    <w:rsid w:val="00FF59DC"/>
    <w:rsid w:val="00FF5E4B"/>
    <w:rsid w:val="00FF6AE5"/>
    <w:rsid w:val="00FF7231"/>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413C5CA"/>
  <w15:docId w15:val="{8C67BBDF-DAE3-408D-BBF1-28C57E32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013"/>
    <w:pPr>
      <w:jc w:val="both"/>
    </w:pPr>
    <w:rPr>
      <w:rFonts w:ascii="Arial" w:hAnsi="Arial" w:cs="Arial"/>
      <w:sz w:val="20"/>
      <w:szCs w:val="20"/>
      <w:lang w:val="es-ES" w:eastAsia="es-ES"/>
    </w:rPr>
  </w:style>
  <w:style w:type="paragraph" w:styleId="Ttulo1">
    <w:name w:val="heading 1"/>
    <w:basedOn w:val="Normal"/>
    <w:next w:val="Normal"/>
    <w:link w:val="Ttulo1Car"/>
    <w:uiPriority w:val="99"/>
    <w:qFormat/>
    <w:pPr>
      <w:keepNext/>
      <w:numPr>
        <w:numId w:val="2"/>
      </w:numPr>
      <w:outlineLvl w:val="0"/>
    </w:pPr>
    <w:rPr>
      <w:b/>
      <w:bCs/>
      <w:sz w:val="28"/>
      <w:szCs w:val="28"/>
    </w:rPr>
  </w:style>
  <w:style w:type="paragraph" w:styleId="Ttulo2">
    <w:name w:val="heading 2"/>
    <w:basedOn w:val="Normal"/>
    <w:next w:val="Normal"/>
    <w:link w:val="Ttulo2Car"/>
    <w:uiPriority w:val="99"/>
    <w:qFormat/>
    <w:pPr>
      <w:keepNext/>
      <w:numPr>
        <w:ilvl w:val="1"/>
        <w:numId w:val="2"/>
      </w:numPr>
      <w:outlineLvl w:val="1"/>
    </w:pPr>
    <w:rPr>
      <w:sz w:val="28"/>
      <w:szCs w:val="28"/>
    </w:rPr>
  </w:style>
  <w:style w:type="paragraph" w:styleId="Ttulo3">
    <w:name w:val="heading 3"/>
    <w:basedOn w:val="Normal"/>
    <w:next w:val="Normal"/>
    <w:link w:val="Ttulo3Car"/>
    <w:uiPriority w:val="99"/>
    <w:qFormat/>
    <w:pPr>
      <w:keepNext/>
      <w:numPr>
        <w:ilvl w:val="2"/>
        <w:numId w:val="2"/>
      </w:numPr>
      <w:outlineLvl w:val="2"/>
    </w:pPr>
    <w:rPr>
      <w:b/>
      <w:bCs/>
      <w:i/>
      <w:iCs/>
      <w:sz w:val="24"/>
      <w:szCs w:val="24"/>
      <w:u w:val="single"/>
      <w:lang w:val="es-MX"/>
    </w:rPr>
  </w:style>
  <w:style w:type="paragraph" w:styleId="Ttulo4">
    <w:name w:val="heading 4"/>
    <w:basedOn w:val="Normal"/>
    <w:next w:val="Normal"/>
    <w:link w:val="Ttulo4Car"/>
    <w:uiPriority w:val="99"/>
    <w:qFormat/>
    <w:pPr>
      <w:keepNext/>
      <w:numPr>
        <w:ilvl w:val="3"/>
        <w:numId w:val="2"/>
      </w:numPr>
      <w:jc w:val="center"/>
      <w:outlineLvl w:val="3"/>
    </w:pPr>
    <w:rPr>
      <w:sz w:val="28"/>
      <w:szCs w:val="28"/>
    </w:rPr>
  </w:style>
  <w:style w:type="paragraph" w:styleId="Ttulo5">
    <w:name w:val="heading 5"/>
    <w:basedOn w:val="Normal"/>
    <w:next w:val="Normal"/>
    <w:link w:val="Ttulo5Car"/>
    <w:uiPriority w:val="99"/>
    <w:qFormat/>
    <w:pPr>
      <w:keepNext/>
      <w:numPr>
        <w:ilvl w:val="4"/>
        <w:numId w:val="2"/>
      </w:numPr>
      <w:jc w:val="center"/>
      <w:outlineLvl w:val="4"/>
    </w:pPr>
    <w:rPr>
      <w:b/>
      <w:bCs/>
      <w:sz w:val="22"/>
      <w:szCs w:val="22"/>
      <w:lang w:val="es-MX"/>
    </w:rPr>
  </w:style>
  <w:style w:type="paragraph" w:styleId="Ttulo6">
    <w:name w:val="heading 6"/>
    <w:basedOn w:val="Normal"/>
    <w:next w:val="Normal"/>
    <w:link w:val="Ttulo6Car"/>
    <w:uiPriority w:val="99"/>
    <w:qFormat/>
    <w:pPr>
      <w:keepNext/>
      <w:numPr>
        <w:ilvl w:val="5"/>
        <w:numId w:val="2"/>
      </w:numPr>
      <w:outlineLvl w:val="5"/>
    </w:pPr>
    <w:rPr>
      <w:b/>
      <w:bCs/>
    </w:rPr>
  </w:style>
  <w:style w:type="paragraph" w:styleId="Ttulo7">
    <w:name w:val="heading 7"/>
    <w:basedOn w:val="Normal"/>
    <w:next w:val="Normal"/>
    <w:link w:val="Ttulo7Car"/>
    <w:uiPriority w:val="99"/>
    <w:qFormat/>
    <w:pPr>
      <w:keepNext/>
      <w:numPr>
        <w:ilvl w:val="6"/>
        <w:numId w:val="2"/>
      </w:numPr>
      <w:outlineLvl w:val="6"/>
    </w:pPr>
    <w:rPr>
      <w:sz w:val="24"/>
      <w:szCs w:val="24"/>
      <w:lang w:val="es-MX"/>
    </w:rPr>
  </w:style>
  <w:style w:type="paragraph" w:styleId="Ttulo8">
    <w:name w:val="heading 8"/>
    <w:basedOn w:val="Normal"/>
    <w:next w:val="Normal"/>
    <w:link w:val="Ttulo8Car"/>
    <w:uiPriority w:val="99"/>
    <w:qFormat/>
    <w:pPr>
      <w:keepNext/>
      <w:numPr>
        <w:ilvl w:val="7"/>
        <w:numId w:val="2"/>
      </w:numPr>
      <w:jc w:val="center"/>
      <w:outlineLvl w:val="7"/>
    </w:pPr>
    <w:rPr>
      <w:b/>
      <w:bCs/>
      <w:sz w:val="24"/>
      <w:szCs w:val="24"/>
      <w:lang w:val="es-MX"/>
    </w:rPr>
  </w:style>
  <w:style w:type="paragraph" w:styleId="Ttulo9">
    <w:name w:val="heading 9"/>
    <w:basedOn w:val="Normal"/>
    <w:next w:val="Normal"/>
    <w:link w:val="Ttulo9Car"/>
    <w:uiPriority w:val="99"/>
    <w:qFormat/>
    <w:pPr>
      <w:keepNext/>
      <w:numPr>
        <w:ilvl w:val="8"/>
        <w:numId w:val="2"/>
      </w:numPr>
      <w:jc w:val="center"/>
      <w:outlineLvl w:val="8"/>
    </w:pPr>
    <w:rPr>
      <w:b/>
      <w:b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A56B20"/>
    <w:rPr>
      <w:rFonts w:ascii="Arial" w:hAnsi="Arial" w:cs="Arial"/>
      <w:b/>
      <w:bCs/>
      <w:sz w:val="28"/>
      <w:szCs w:val="28"/>
      <w:lang w:val="es-ES" w:eastAsia="es-ES"/>
    </w:rPr>
  </w:style>
  <w:style w:type="character" w:customStyle="1" w:styleId="Ttulo2Car">
    <w:name w:val="Título 2 Car"/>
    <w:basedOn w:val="Fuentedeprrafopredeter"/>
    <w:link w:val="Ttulo2"/>
    <w:uiPriority w:val="99"/>
    <w:rsid w:val="00A56B20"/>
    <w:rPr>
      <w:rFonts w:ascii="Arial" w:hAnsi="Arial" w:cs="Arial"/>
      <w:sz w:val="28"/>
      <w:szCs w:val="28"/>
      <w:lang w:val="es-ES" w:eastAsia="es-ES"/>
    </w:rPr>
  </w:style>
  <w:style w:type="character" w:customStyle="1" w:styleId="Ttulo3Car">
    <w:name w:val="Título 3 Car"/>
    <w:basedOn w:val="Fuentedeprrafopredeter"/>
    <w:link w:val="Ttulo3"/>
    <w:uiPriority w:val="99"/>
    <w:rsid w:val="00A56B20"/>
    <w:rPr>
      <w:rFonts w:ascii="Arial" w:hAnsi="Arial" w:cs="Arial"/>
      <w:b/>
      <w:bCs/>
      <w:i/>
      <w:iCs/>
      <w:sz w:val="24"/>
      <w:szCs w:val="24"/>
      <w:u w:val="single"/>
      <w:lang w:val="es-MX" w:eastAsia="es-ES"/>
    </w:rPr>
  </w:style>
  <w:style w:type="character" w:customStyle="1" w:styleId="Ttulo4Car">
    <w:name w:val="Título 4 Car"/>
    <w:basedOn w:val="Fuentedeprrafopredeter"/>
    <w:link w:val="Ttulo4"/>
    <w:uiPriority w:val="99"/>
    <w:rsid w:val="00A56B20"/>
    <w:rPr>
      <w:rFonts w:ascii="Arial" w:hAnsi="Arial" w:cs="Arial"/>
      <w:sz w:val="28"/>
      <w:szCs w:val="28"/>
      <w:lang w:val="es-ES" w:eastAsia="es-ES"/>
    </w:rPr>
  </w:style>
  <w:style w:type="character" w:customStyle="1" w:styleId="Ttulo5Car">
    <w:name w:val="Título 5 Car"/>
    <w:basedOn w:val="Fuentedeprrafopredeter"/>
    <w:link w:val="Ttulo5"/>
    <w:uiPriority w:val="99"/>
    <w:rsid w:val="00A56B20"/>
    <w:rPr>
      <w:rFonts w:ascii="Arial" w:hAnsi="Arial" w:cs="Arial"/>
      <w:b/>
      <w:bCs/>
      <w:lang w:val="es-MX" w:eastAsia="es-ES"/>
    </w:rPr>
  </w:style>
  <w:style w:type="character" w:customStyle="1" w:styleId="Ttulo6Car">
    <w:name w:val="Título 6 Car"/>
    <w:basedOn w:val="Fuentedeprrafopredeter"/>
    <w:link w:val="Ttulo6"/>
    <w:uiPriority w:val="99"/>
    <w:rsid w:val="00A56B20"/>
    <w:rPr>
      <w:rFonts w:ascii="Arial" w:hAnsi="Arial" w:cs="Arial"/>
      <w:b/>
      <w:bCs/>
      <w:sz w:val="20"/>
      <w:szCs w:val="20"/>
      <w:lang w:val="es-ES" w:eastAsia="es-ES"/>
    </w:rPr>
  </w:style>
  <w:style w:type="character" w:customStyle="1" w:styleId="Ttulo7Car">
    <w:name w:val="Título 7 Car"/>
    <w:basedOn w:val="Fuentedeprrafopredeter"/>
    <w:link w:val="Ttulo7"/>
    <w:uiPriority w:val="99"/>
    <w:rsid w:val="00A56B20"/>
    <w:rPr>
      <w:rFonts w:ascii="Arial" w:hAnsi="Arial" w:cs="Arial"/>
      <w:sz w:val="24"/>
      <w:szCs w:val="24"/>
      <w:lang w:val="es-MX" w:eastAsia="es-ES"/>
    </w:rPr>
  </w:style>
  <w:style w:type="character" w:customStyle="1" w:styleId="Ttulo8Car">
    <w:name w:val="Título 8 Car"/>
    <w:basedOn w:val="Fuentedeprrafopredeter"/>
    <w:link w:val="Ttulo8"/>
    <w:uiPriority w:val="99"/>
    <w:rsid w:val="00A56B20"/>
    <w:rPr>
      <w:rFonts w:ascii="Arial" w:hAnsi="Arial" w:cs="Arial"/>
      <w:b/>
      <w:bCs/>
      <w:sz w:val="24"/>
      <w:szCs w:val="24"/>
      <w:lang w:val="es-MX" w:eastAsia="es-ES"/>
    </w:rPr>
  </w:style>
  <w:style w:type="character" w:customStyle="1" w:styleId="Ttulo9Car">
    <w:name w:val="Título 9 Car"/>
    <w:basedOn w:val="Fuentedeprrafopredeter"/>
    <w:link w:val="Ttulo9"/>
    <w:uiPriority w:val="99"/>
    <w:rsid w:val="00A56B20"/>
    <w:rPr>
      <w:rFonts w:ascii="Arial" w:hAnsi="Arial" w:cs="Arial"/>
      <w:b/>
      <w:bCs/>
      <w:sz w:val="20"/>
      <w:szCs w:val="20"/>
      <w:lang w:val="es-MX" w:eastAsia="es-ES"/>
    </w:rPr>
  </w:style>
  <w:style w:type="paragraph" w:styleId="Ttulo">
    <w:name w:val="Title"/>
    <w:basedOn w:val="Normal"/>
    <w:link w:val="TtuloCar"/>
    <w:uiPriority w:val="99"/>
    <w:qFormat/>
    <w:pPr>
      <w:jc w:val="left"/>
    </w:pPr>
    <w:rPr>
      <w:b/>
      <w:bCs/>
      <w:sz w:val="40"/>
      <w:szCs w:val="40"/>
      <w:lang w:val="es-MX"/>
    </w:rPr>
  </w:style>
  <w:style w:type="character" w:customStyle="1" w:styleId="TtuloCar">
    <w:name w:val="Título Car"/>
    <w:basedOn w:val="Fuentedeprrafopredeter"/>
    <w:link w:val="Ttulo"/>
    <w:uiPriority w:val="10"/>
    <w:rsid w:val="00A56B20"/>
    <w:rPr>
      <w:rFonts w:asciiTheme="majorHAnsi" w:eastAsiaTheme="majorEastAsia" w:hAnsiTheme="majorHAnsi" w:cstheme="majorBidi"/>
      <w:b/>
      <w:bCs/>
      <w:kern w:val="28"/>
      <w:sz w:val="32"/>
      <w:szCs w:val="32"/>
      <w:lang w:val="es-ES" w:eastAsia="es-ES"/>
    </w:rPr>
  </w:style>
  <w:style w:type="paragraph" w:styleId="Textoindependiente">
    <w:name w:val="Body Text"/>
    <w:basedOn w:val="Normal"/>
    <w:link w:val="TextoindependienteCar"/>
    <w:uiPriority w:val="99"/>
    <w:rPr>
      <w:sz w:val="24"/>
      <w:szCs w:val="24"/>
    </w:rPr>
  </w:style>
  <w:style w:type="character" w:customStyle="1" w:styleId="TextoindependienteCar">
    <w:name w:val="Texto independiente Car"/>
    <w:basedOn w:val="Fuentedeprrafopredeter"/>
    <w:link w:val="Textoindependiente"/>
    <w:uiPriority w:val="99"/>
    <w:semiHidden/>
    <w:rsid w:val="00A56B20"/>
    <w:rPr>
      <w:rFonts w:ascii="Arial" w:hAnsi="Arial" w:cs="Arial"/>
      <w:sz w:val="20"/>
      <w:szCs w:val="20"/>
      <w:lang w:val="es-ES" w:eastAsia="es-ES"/>
    </w:rPr>
  </w:style>
  <w:style w:type="paragraph" w:styleId="Textoindependiente3">
    <w:name w:val="Body Text 3"/>
    <w:basedOn w:val="Normal"/>
    <w:link w:val="Textoindependiente3Car"/>
    <w:uiPriority w:val="99"/>
    <w:rPr>
      <w:sz w:val="24"/>
      <w:szCs w:val="24"/>
      <w:lang w:val="es-MX"/>
    </w:rPr>
  </w:style>
  <w:style w:type="character" w:customStyle="1" w:styleId="Textoindependiente3Car">
    <w:name w:val="Texto independiente 3 Car"/>
    <w:basedOn w:val="Fuentedeprrafopredeter"/>
    <w:link w:val="Textoindependiente3"/>
    <w:uiPriority w:val="99"/>
    <w:semiHidden/>
    <w:rsid w:val="00A56B20"/>
    <w:rPr>
      <w:rFonts w:ascii="Arial" w:hAnsi="Arial" w:cs="Arial"/>
      <w:sz w:val="16"/>
      <w:szCs w:val="16"/>
      <w:lang w:val="es-ES" w:eastAsia="es-ES"/>
    </w:rPr>
  </w:style>
  <w:style w:type="paragraph" w:styleId="Subttulo">
    <w:name w:val="Subtitle"/>
    <w:basedOn w:val="Normal"/>
    <w:link w:val="SubttuloCar"/>
    <w:uiPriority w:val="99"/>
    <w:qFormat/>
    <w:pPr>
      <w:jc w:val="left"/>
    </w:pPr>
    <w:rPr>
      <w:b/>
      <w:bCs/>
      <w:sz w:val="28"/>
      <w:szCs w:val="28"/>
      <w:lang w:val="es-MX"/>
    </w:rPr>
  </w:style>
  <w:style w:type="character" w:customStyle="1" w:styleId="SubttuloCar">
    <w:name w:val="Subtítulo Car"/>
    <w:basedOn w:val="Fuentedeprrafopredeter"/>
    <w:link w:val="Subttulo"/>
    <w:uiPriority w:val="11"/>
    <w:rsid w:val="00A56B20"/>
    <w:rPr>
      <w:rFonts w:asciiTheme="majorHAnsi" w:eastAsiaTheme="majorEastAsia" w:hAnsiTheme="majorHAnsi" w:cstheme="majorBidi"/>
      <w:sz w:val="24"/>
      <w:szCs w:val="24"/>
      <w:lang w:val="es-ES" w:eastAsia="es-ES"/>
    </w:rPr>
  </w:style>
  <w:style w:type="paragraph" w:styleId="Sangradetextonormal">
    <w:name w:val="Body Text Indent"/>
    <w:basedOn w:val="Normal"/>
    <w:link w:val="SangradetextonormalCar"/>
    <w:uiPriority w:val="99"/>
    <w:pPr>
      <w:ind w:firstLine="708"/>
    </w:pPr>
    <w:rPr>
      <w:sz w:val="24"/>
      <w:szCs w:val="24"/>
      <w:lang w:val="es-MX"/>
    </w:rPr>
  </w:style>
  <w:style w:type="character" w:customStyle="1" w:styleId="SangradetextonormalCar">
    <w:name w:val="Sangría de texto normal Car"/>
    <w:basedOn w:val="Fuentedeprrafopredeter"/>
    <w:link w:val="Sangradetextonormal"/>
    <w:uiPriority w:val="99"/>
    <w:semiHidden/>
    <w:rsid w:val="00A56B20"/>
    <w:rPr>
      <w:rFonts w:ascii="Arial" w:hAnsi="Arial" w:cs="Arial"/>
      <w:sz w:val="20"/>
      <w:szCs w:val="20"/>
      <w:lang w:val="es-ES" w:eastAsia="es-ES"/>
    </w:rPr>
  </w:style>
  <w:style w:type="paragraph" w:styleId="Textoindependiente2">
    <w:name w:val="Body Text 2"/>
    <w:basedOn w:val="Normal"/>
    <w:link w:val="Textoindependiente2Car"/>
    <w:uiPriority w:val="99"/>
    <w:rPr>
      <w:sz w:val="24"/>
      <w:szCs w:val="24"/>
    </w:rPr>
  </w:style>
  <w:style w:type="character" w:customStyle="1" w:styleId="Textoindependiente2Car">
    <w:name w:val="Texto independiente 2 Car"/>
    <w:basedOn w:val="Fuentedeprrafopredeter"/>
    <w:link w:val="Textoindependiente2"/>
    <w:uiPriority w:val="99"/>
    <w:semiHidden/>
    <w:rsid w:val="00A56B20"/>
    <w:rPr>
      <w:rFonts w:ascii="Arial" w:hAnsi="Arial" w:cs="Arial"/>
      <w:sz w:val="20"/>
      <w:szCs w:val="20"/>
      <w:lang w:val="es-ES" w:eastAsia="es-ES"/>
    </w:rPr>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basedOn w:val="Fuentedeprrafopredeter"/>
    <w:link w:val="Encabezado"/>
    <w:uiPriority w:val="99"/>
    <w:rPr>
      <w:rFonts w:ascii="Arial" w:hAnsi="Arial" w:cs="Arial"/>
      <w:lang w:val="es-ES"/>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rsid w:val="00A56B20"/>
    <w:rPr>
      <w:rFonts w:ascii="Arial" w:hAnsi="Arial" w:cs="Arial"/>
      <w:sz w:val="20"/>
      <w:szCs w:val="20"/>
      <w:lang w:val="es-ES" w:eastAsia="es-ES"/>
    </w:rPr>
  </w:style>
  <w:style w:type="paragraph" w:styleId="Sangra2detindependiente">
    <w:name w:val="Body Text Indent 2"/>
    <w:basedOn w:val="Normal"/>
    <w:link w:val="Sangra2detindependienteCar"/>
    <w:uiPriority w:val="99"/>
    <w:pPr>
      <w:ind w:firstLine="708"/>
    </w:pPr>
    <w:rPr>
      <w:color w:val="000000"/>
      <w:sz w:val="24"/>
      <w:szCs w:val="24"/>
    </w:rPr>
  </w:style>
  <w:style w:type="character" w:customStyle="1" w:styleId="Sangra2detindependienteCar">
    <w:name w:val="Sangría 2 de t. independiente Car"/>
    <w:basedOn w:val="Fuentedeprrafopredeter"/>
    <w:link w:val="Sangra2detindependiente"/>
    <w:uiPriority w:val="99"/>
    <w:semiHidden/>
    <w:rsid w:val="00A56B20"/>
    <w:rPr>
      <w:rFonts w:ascii="Arial" w:hAnsi="Arial" w:cs="Arial"/>
      <w:sz w:val="20"/>
      <w:szCs w:val="20"/>
      <w:lang w:val="es-ES" w:eastAsia="es-ES"/>
    </w:rPr>
  </w:style>
  <w:style w:type="paragraph" w:styleId="Mapadeldocumento">
    <w:name w:val="Document Map"/>
    <w:basedOn w:val="Normal"/>
    <w:link w:val="MapadeldocumentoCar"/>
    <w:uiPriority w:val="99"/>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rsid w:val="00A56B20"/>
    <w:rPr>
      <w:rFonts w:ascii="Times New Roman" w:hAnsi="Times New Roman" w:cs="Times New Roman"/>
      <w:sz w:val="0"/>
      <w:szCs w:val="0"/>
      <w:lang w:val="es-ES" w:eastAsia="es-ES"/>
    </w:rPr>
  </w:style>
  <w:style w:type="paragraph" w:styleId="Listaconvietas">
    <w:name w:val="List Bullet"/>
    <w:basedOn w:val="Normal"/>
    <w:autoRedefine/>
    <w:uiPriority w:val="99"/>
    <w:rPr>
      <w:sz w:val="24"/>
      <w:szCs w:val="24"/>
    </w:rPr>
  </w:style>
  <w:style w:type="paragraph" w:customStyle="1" w:styleId="n0">
    <w:name w:val="n0"/>
    <w:basedOn w:val="Normal"/>
    <w:uiPriority w:val="99"/>
    <w:pPr>
      <w:keepLines/>
      <w:widowControl w:val="0"/>
      <w:spacing w:before="240"/>
      <w:ind w:left="720" w:hanging="720"/>
    </w:pPr>
    <w:rPr>
      <w:rFonts w:ascii="Univers (W1)" w:hAnsi="Univers (W1)" w:cs="Univers (W1)"/>
      <w:color w:val="800080"/>
      <w:sz w:val="24"/>
      <w:szCs w:val="24"/>
      <w:lang w:val="es-ES_tradnl"/>
    </w:rPr>
  </w:style>
  <w:style w:type="paragraph" w:customStyle="1" w:styleId="Textodecuerpo21">
    <w:name w:val="Texto de cuerpo 21"/>
    <w:basedOn w:val="Normal"/>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ind w:right="51"/>
    </w:pPr>
    <w:rPr>
      <w:color w:val="000000"/>
      <w:sz w:val="24"/>
      <w:szCs w:val="24"/>
      <w:lang w:val="es-ES_tradnl"/>
    </w:rPr>
  </w:style>
  <w:style w:type="paragraph" w:customStyle="1" w:styleId="texto">
    <w:name w:val="texto"/>
    <w:basedOn w:val="Normal"/>
    <w:uiPriority w:val="99"/>
    <w:pPr>
      <w:keepLines/>
      <w:widowControl w:val="0"/>
      <w:spacing w:before="240"/>
    </w:pPr>
    <w:rPr>
      <w:color w:val="000080"/>
      <w:sz w:val="24"/>
      <w:szCs w:val="24"/>
      <w:lang w:val="es-ES_tradnl"/>
    </w:rPr>
  </w:style>
  <w:style w:type="paragraph" w:customStyle="1" w:styleId="p0">
    <w:name w:val="p0"/>
    <w:basedOn w:val="Normal"/>
    <w:uiPriority w:val="99"/>
    <w:pPr>
      <w:keepLines/>
      <w:spacing w:before="240"/>
    </w:pPr>
    <w:rPr>
      <w:sz w:val="24"/>
      <w:szCs w:val="24"/>
      <w:lang w:val="es-ES_tradnl"/>
    </w:rPr>
  </w:style>
  <w:style w:type="paragraph" w:customStyle="1" w:styleId="parrafo1">
    <w:name w:val="parrafo1"/>
    <w:basedOn w:val="p0"/>
    <w:uiPriority w:val="99"/>
    <w:pPr>
      <w:keepLines w:val="0"/>
      <w:spacing w:before="480"/>
      <w:ind w:left="426" w:right="443"/>
    </w:pPr>
  </w:style>
  <w:style w:type="paragraph" w:customStyle="1" w:styleId="parr2">
    <w:name w:val="parr2"/>
    <w:basedOn w:val="parrafo1"/>
    <w:uiPriority w:val="99"/>
    <w:pPr>
      <w:spacing w:before="600"/>
      <w:ind w:left="567" w:right="15"/>
    </w:pPr>
  </w:style>
  <w:style w:type="paragraph" w:customStyle="1" w:styleId="Profesin">
    <w:name w:val="Profesión"/>
    <w:basedOn w:val="Normal"/>
    <w:uiPriority w:val="99"/>
    <w:pPr>
      <w:jc w:val="center"/>
    </w:pPr>
    <w:rPr>
      <w:b/>
      <w:bCs/>
      <w:caps/>
      <w:spacing w:val="25"/>
      <w:sz w:val="28"/>
      <w:szCs w:val="28"/>
      <w:lang w:val="es-ES_tradnl"/>
    </w:rPr>
  </w:style>
  <w:style w:type="paragraph" w:styleId="Textonotapie">
    <w:name w:val="footnote text"/>
    <w:basedOn w:val="Normal"/>
    <w:link w:val="TextonotapieCar"/>
    <w:uiPriority w:val="99"/>
  </w:style>
  <w:style w:type="character" w:customStyle="1" w:styleId="TextonotapieCar">
    <w:name w:val="Texto nota pie Car"/>
    <w:basedOn w:val="Fuentedeprrafopredeter"/>
    <w:link w:val="Textonotapie"/>
    <w:uiPriority w:val="99"/>
    <w:semiHidden/>
    <w:rsid w:val="00A56B20"/>
    <w:rPr>
      <w:rFonts w:ascii="Arial" w:hAnsi="Arial" w:cs="Arial"/>
      <w:sz w:val="20"/>
      <w:szCs w:val="20"/>
      <w:lang w:val="es-ES" w:eastAsia="es-ES"/>
    </w:rPr>
  </w:style>
  <w:style w:type="paragraph" w:customStyle="1" w:styleId="CharCharCarCarCarCarCarCarCarCar3Car">
    <w:name w:val="Char Char Car Car Car Car Car Car Car Car3 Car"/>
    <w:basedOn w:val="Normal"/>
    <w:uiPriority w:val="99"/>
    <w:pPr>
      <w:spacing w:after="160" w:line="240" w:lineRule="exact"/>
    </w:pPr>
    <w:rPr>
      <w:rFonts w:ascii="Tahoma" w:hAnsi="Tahoma" w:cs="Tahoma"/>
      <w:lang w:eastAsia="en-US"/>
    </w:rPr>
  </w:style>
  <w:style w:type="character" w:styleId="Hipervnculo">
    <w:name w:val="Hyperlink"/>
    <w:basedOn w:val="Fuentedeprrafopredeter"/>
    <w:uiPriority w:val="99"/>
    <w:rPr>
      <w:rFonts w:ascii="Times New Roman" w:hAnsi="Times New Roman" w:cs="Times New Roman"/>
      <w:color w:val="0000FF"/>
      <w:u w:val="single"/>
    </w:rPr>
  </w:style>
  <w:style w:type="character" w:styleId="Nmerodepgina">
    <w:name w:val="page number"/>
    <w:basedOn w:val="Fuentedeprrafopredeter"/>
    <w:uiPriority w:val="99"/>
    <w:rPr>
      <w:rFonts w:ascii="Times New Roman" w:hAnsi="Times New Roman" w:cs="Times New Roman"/>
    </w:rPr>
  </w:style>
  <w:style w:type="paragraph" w:styleId="Textoindependienteprimerasangra">
    <w:name w:val="Body Text First Indent"/>
    <w:basedOn w:val="Textoindependiente"/>
    <w:link w:val="TextoindependienteprimerasangraCar"/>
    <w:uiPriority w:val="99"/>
    <w:pPr>
      <w:spacing w:after="120"/>
      <w:ind w:firstLine="210"/>
      <w:jc w:val="left"/>
    </w:pPr>
    <w:rPr>
      <w:sz w:val="20"/>
      <w:szCs w:val="20"/>
    </w:rPr>
  </w:style>
  <w:style w:type="character" w:customStyle="1" w:styleId="TextoindependienteprimerasangraCar">
    <w:name w:val="Texto independiente primera sangría Car"/>
    <w:basedOn w:val="TextoindependienteCar"/>
    <w:link w:val="Textoindependienteprimerasangra"/>
    <w:uiPriority w:val="99"/>
    <w:semiHidden/>
    <w:rsid w:val="00A56B20"/>
    <w:rPr>
      <w:rFonts w:ascii="Arial" w:hAnsi="Arial" w:cs="Arial"/>
      <w:sz w:val="20"/>
      <w:szCs w:val="20"/>
      <w:lang w:val="es-ES" w:eastAsia="es-ES"/>
    </w:rPr>
  </w:style>
  <w:style w:type="paragraph" w:styleId="NormalWeb">
    <w:name w:val="Normal (Web)"/>
    <w:basedOn w:val="Normal"/>
    <w:uiPriority w:val="99"/>
    <w:pPr>
      <w:spacing w:before="100" w:beforeAutospacing="1" w:after="100" w:afterAutospacing="1"/>
    </w:pPr>
    <w:rPr>
      <w:sz w:val="24"/>
      <w:szCs w:val="24"/>
    </w:rPr>
  </w:style>
  <w:style w:type="paragraph" w:styleId="Sangra3detindependiente">
    <w:name w:val="Body Text Indent 3"/>
    <w:basedOn w:val="Normal"/>
    <w:link w:val="Sangra3detindependienteCar"/>
    <w:uiPriority w:val="99"/>
    <w:pPr>
      <w:ind w:firstLine="709"/>
    </w:pPr>
    <w:rPr>
      <w:sz w:val="24"/>
      <w:szCs w:val="24"/>
    </w:rPr>
  </w:style>
  <w:style w:type="character" w:customStyle="1" w:styleId="Sangra3detindependienteCar">
    <w:name w:val="Sangría 3 de t. independiente Car"/>
    <w:basedOn w:val="Fuentedeprrafopredeter"/>
    <w:link w:val="Sangra3detindependiente"/>
    <w:uiPriority w:val="99"/>
    <w:semiHidden/>
    <w:rsid w:val="00A56B20"/>
    <w:rPr>
      <w:rFonts w:ascii="Arial" w:hAnsi="Arial" w:cs="Arial"/>
      <w:sz w:val="16"/>
      <w:szCs w:val="16"/>
      <w:lang w:val="es-ES" w:eastAsia="es-ES"/>
    </w:rPr>
  </w:style>
  <w:style w:type="paragraph" w:styleId="Textosinformato">
    <w:name w:val="Plain Text"/>
    <w:basedOn w:val="Normal"/>
    <w:link w:val="TextosinformatoCar"/>
    <w:uiPriority w:val="99"/>
    <w:rPr>
      <w:rFonts w:ascii="Courier New" w:hAnsi="Courier New" w:cs="Courier New"/>
    </w:rPr>
  </w:style>
  <w:style w:type="character" w:customStyle="1" w:styleId="TextosinformatoCar">
    <w:name w:val="Texto sin formato Car"/>
    <w:basedOn w:val="Fuentedeprrafopredeter"/>
    <w:link w:val="Textosinformato"/>
    <w:uiPriority w:val="99"/>
    <w:semiHidden/>
    <w:rsid w:val="00A56B20"/>
    <w:rPr>
      <w:rFonts w:ascii="Courier New" w:hAnsi="Courier New" w:cs="Courier New"/>
      <w:sz w:val="20"/>
      <w:szCs w:val="20"/>
      <w:lang w:val="es-ES" w:eastAsia="es-ES"/>
    </w:rPr>
  </w:style>
  <w:style w:type="character" w:styleId="Refdenotaalpie">
    <w:name w:val="footnote reference"/>
    <w:basedOn w:val="Fuentedeprrafopredeter"/>
    <w:uiPriority w:val="99"/>
    <w:rPr>
      <w:rFonts w:ascii="Times New Roman" w:hAnsi="Times New Roman" w:cs="Times New Roman"/>
      <w:vertAlign w:val="superscript"/>
    </w:rPr>
  </w:style>
  <w:style w:type="paragraph" w:styleId="Listaconvietas2">
    <w:name w:val="List Bullet 2"/>
    <w:basedOn w:val="Normal"/>
    <w:autoRedefine/>
    <w:uiPriority w:val="99"/>
    <w:pPr>
      <w:numPr>
        <w:numId w:val="1"/>
      </w:numPr>
      <w:tabs>
        <w:tab w:val="clear" w:pos="360"/>
        <w:tab w:val="num" w:pos="643"/>
      </w:tabs>
      <w:ind w:left="643"/>
    </w:pPr>
  </w:style>
  <w:style w:type="paragraph" w:customStyle="1" w:styleId="Default">
    <w:name w:val="Default"/>
    <w:uiPriority w:val="99"/>
    <w:pPr>
      <w:autoSpaceDE w:val="0"/>
      <w:autoSpaceDN w:val="0"/>
      <w:adjustRightInd w:val="0"/>
    </w:pPr>
    <w:rPr>
      <w:rFonts w:ascii="Arial" w:hAnsi="Arial"/>
      <w:color w:val="000000"/>
      <w:sz w:val="24"/>
      <w:szCs w:val="24"/>
      <w:lang w:val="es-ES" w:eastAsia="es-ES"/>
    </w:rPr>
  </w:style>
  <w:style w:type="character" w:styleId="Textoennegrita">
    <w:name w:val="Strong"/>
    <w:basedOn w:val="Fuentedeprrafopredeter"/>
    <w:uiPriority w:val="99"/>
    <w:qFormat/>
    <w:rPr>
      <w:rFonts w:ascii="Times New Roman" w:hAnsi="Times New Roman" w:cs="Times New Roman"/>
      <w:b/>
      <w:bCs/>
    </w:rPr>
  </w:style>
  <w:style w:type="paragraph" w:styleId="Descripcin">
    <w:name w:val="caption"/>
    <w:basedOn w:val="Normal"/>
    <w:next w:val="Normal"/>
    <w:uiPriority w:val="99"/>
    <w:qFormat/>
    <w:rPr>
      <w:rFonts w:ascii="Verdana" w:hAnsi="Verdana" w:cs="Verdana"/>
      <w:b/>
      <w:bCs/>
      <w:color w:val="000000"/>
    </w:rPr>
  </w:style>
  <w:style w:type="paragraph" w:customStyle="1" w:styleId="Blockquote">
    <w:name w:val="Blockquote"/>
    <w:basedOn w:val="Normal"/>
    <w:uiPriority w:val="99"/>
    <w:pPr>
      <w:spacing w:before="100" w:after="100"/>
      <w:ind w:left="360" w:right="360"/>
    </w:pPr>
    <w:rPr>
      <w:sz w:val="24"/>
      <w:szCs w:val="24"/>
    </w:rPr>
  </w:style>
  <w:style w:type="character" w:styleId="nfasis">
    <w:name w:val="Emphasis"/>
    <w:basedOn w:val="Fuentedeprrafopredeter"/>
    <w:uiPriority w:val="99"/>
    <w:qFormat/>
    <w:rPr>
      <w:rFonts w:ascii="Times New Roman" w:hAnsi="Times New Roman" w:cs="Times New Roman"/>
      <w:i/>
      <w:iCs/>
    </w:rPr>
  </w:style>
  <w:style w:type="character" w:styleId="Hipervnculovisitado">
    <w:name w:val="FollowedHyperlink"/>
    <w:basedOn w:val="Fuentedeprrafopredeter"/>
    <w:uiPriority w:val="99"/>
    <w:rPr>
      <w:rFonts w:ascii="Times New Roman" w:hAnsi="Times New Roman" w:cs="Times New Roman"/>
      <w:color w:val="800080"/>
      <w:u w:val="single"/>
    </w:rPr>
  </w:style>
  <w:style w:type="paragraph" w:styleId="Textodeglobo">
    <w:name w:val="Balloon Text"/>
    <w:basedOn w:val="Normal"/>
    <w:link w:val="TextodegloboCar"/>
    <w:uiPriority w:val="99"/>
    <w:rPr>
      <w:rFonts w:ascii="Lucida Grande" w:hAnsi="Lucida Grande" w:cs="Lucida Grande"/>
      <w:sz w:val="18"/>
      <w:szCs w:val="18"/>
    </w:rPr>
  </w:style>
  <w:style w:type="character" w:customStyle="1" w:styleId="TextodegloboCar">
    <w:name w:val="Texto de globo Car"/>
    <w:basedOn w:val="Fuentedeprrafopredeter"/>
    <w:link w:val="Textodeglobo"/>
    <w:uiPriority w:val="99"/>
    <w:rPr>
      <w:rFonts w:ascii="Lucida Grande" w:hAnsi="Lucida Grande" w:cs="Lucida Grande"/>
      <w:sz w:val="18"/>
      <w:szCs w:val="18"/>
      <w:lang w:val="es-ES"/>
    </w:rPr>
  </w:style>
  <w:style w:type="paragraph" w:styleId="Prrafodelista">
    <w:name w:val="List Paragraph"/>
    <w:basedOn w:val="Normal"/>
    <w:uiPriority w:val="99"/>
    <w:qFormat/>
    <w:pPr>
      <w:ind w:left="720"/>
    </w:pPr>
  </w:style>
  <w:style w:type="character" w:customStyle="1" w:styleId="PlantillaTNR12">
    <w:name w:val="Plantilla TNR 12"/>
    <w:uiPriority w:val="99"/>
    <w:rPr>
      <w:rFonts w:ascii="Times New Roman" w:hAnsi="Times New Roman" w:cs="Times New Roman"/>
      <w:sz w:val="24"/>
      <w:szCs w:val="24"/>
    </w:rPr>
  </w:style>
  <w:style w:type="character" w:styleId="Refdecomentario">
    <w:name w:val="annotation reference"/>
    <w:basedOn w:val="Fuentedeprrafopredeter"/>
    <w:uiPriority w:val="99"/>
    <w:semiHidden/>
    <w:unhideWhenUsed/>
    <w:rsid w:val="00103D5F"/>
    <w:rPr>
      <w:sz w:val="16"/>
      <w:szCs w:val="16"/>
    </w:rPr>
  </w:style>
  <w:style w:type="paragraph" w:styleId="Textocomentario">
    <w:name w:val="annotation text"/>
    <w:basedOn w:val="Normal"/>
    <w:link w:val="TextocomentarioCar"/>
    <w:uiPriority w:val="99"/>
    <w:semiHidden/>
    <w:unhideWhenUsed/>
    <w:rsid w:val="00103D5F"/>
  </w:style>
  <w:style w:type="character" w:customStyle="1" w:styleId="TextocomentarioCar">
    <w:name w:val="Texto comentario Car"/>
    <w:basedOn w:val="Fuentedeprrafopredeter"/>
    <w:link w:val="Textocomentario"/>
    <w:uiPriority w:val="99"/>
    <w:semiHidden/>
    <w:rsid w:val="00103D5F"/>
    <w:rPr>
      <w:rFonts w:ascii="Arial"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03D5F"/>
    <w:rPr>
      <w:b/>
      <w:bCs/>
    </w:rPr>
  </w:style>
  <w:style w:type="character" w:customStyle="1" w:styleId="AsuntodelcomentarioCar">
    <w:name w:val="Asunto del comentario Car"/>
    <w:basedOn w:val="TextocomentarioCar"/>
    <w:link w:val="Asuntodelcomentario"/>
    <w:uiPriority w:val="99"/>
    <w:semiHidden/>
    <w:rsid w:val="00103D5F"/>
    <w:rPr>
      <w:rFonts w:ascii="Arial" w:hAnsi="Arial" w:cs="Arial"/>
      <w:b/>
      <w:bCs/>
      <w:sz w:val="20"/>
      <w:szCs w:val="20"/>
      <w:lang w:val="es-ES" w:eastAsia="es-ES"/>
    </w:rPr>
  </w:style>
  <w:style w:type="paragraph" w:styleId="Revisin">
    <w:name w:val="Revision"/>
    <w:hidden/>
    <w:uiPriority w:val="99"/>
    <w:semiHidden/>
    <w:rsid w:val="00103D5F"/>
    <w:rPr>
      <w:rFonts w:ascii="Arial" w:hAnsi="Arial" w:cs="Arial"/>
      <w:sz w:val="20"/>
      <w:szCs w:val="20"/>
      <w:lang w:val="es-ES" w:eastAsia="es-ES"/>
    </w:rPr>
  </w:style>
  <w:style w:type="paragraph" w:styleId="HTMLconformatoprevio">
    <w:name w:val="HTML Preformatted"/>
    <w:basedOn w:val="Normal"/>
    <w:link w:val="HTMLconformatoprevioCar"/>
    <w:uiPriority w:val="99"/>
    <w:semiHidden/>
    <w:unhideWhenUsed/>
    <w:rsid w:val="00D81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lang w:val="en-US"/>
    </w:rPr>
  </w:style>
  <w:style w:type="character" w:customStyle="1" w:styleId="HTMLconformatoprevioCar">
    <w:name w:val="HTML con formato previo Car"/>
    <w:basedOn w:val="Fuentedeprrafopredeter"/>
    <w:link w:val="HTMLconformatoprevio"/>
    <w:uiPriority w:val="99"/>
    <w:semiHidden/>
    <w:rsid w:val="00D81669"/>
    <w:rPr>
      <w:rFonts w:ascii="Courier" w:hAnsi="Courier" w:cs="Courier"/>
      <w:sz w:val="20"/>
      <w:szCs w:val="20"/>
      <w:lang w:eastAsia="es-ES"/>
    </w:rPr>
  </w:style>
  <w:style w:type="paragraph" w:styleId="Sinespaciado">
    <w:name w:val="No Spacing"/>
    <w:uiPriority w:val="1"/>
    <w:qFormat/>
    <w:rsid w:val="00A179A6"/>
    <w:pPr>
      <w:jc w:val="both"/>
    </w:pPr>
    <w:rPr>
      <w:rFonts w:ascii="Arial" w:hAnsi="Arial" w:cs="Arial"/>
      <w:sz w:val="20"/>
      <w:szCs w:val="20"/>
      <w:lang w:val="es-ES" w:eastAsia="es-ES"/>
    </w:rPr>
  </w:style>
  <w:style w:type="paragraph" w:styleId="TtuloTDC">
    <w:name w:val="TOC Heading"/>
    <w:basedOn w:val="Ttulo1"/>
    <w:next w:val="Normal"/>
    <w:uiPriority w:val="39"/>
    <w:unhideWhenUsed/>
    <w:qFormat/>
    <w:rsid w:val="00C478BC"/>
    <w:pPr>
      <w:keepLines/>
      <w:numPr>
        <w:numId w:val="0"/>
      </w:numPr>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s-MX" w:eastAsia="es-MX"/>
    </w:rPr>
  </w:style>
  <w:style w:type="paragraph" w:styleId="TDC1">
    <w:name w:val="toc 1"/>
    <w:basedOn w:val="Normal"/>
    <w:next w:val="Normal"/>
    <w:autoRedefine/>
    <w:uiPriority w:val="39"/>
    <w:unhideWhenUsed/>
    <w:rsid w:val="00477C74"/>
    <w:pPr>
      <w:tabs>
        <w:tab w:val="right" w:leader="dot" w:pos="10792"/>
      </w:tabs>
      <w:spacing w:after="100"/>
    </w:pPr>
    <w:rPr>
      <w:b/>
      <w:noProof/>
    </w:rPr>
  </w:style>
  <w:style w:type="paragraph" w:styleId="TDC2">
    <w:name w:val="toc 2"/>
    <w:basedOn w:val="Normal"/>
    <w:next w:val="Normal"/>
    <w:autoRedefine/>
    <w:uiPriority w:val="39"/>
    <w:unhideWhenUsed/>
    <w:rsid w:val="00C478BC"/>
    <w:pPr>
      <w:spacing w:after="100"/>
      <w:ind w:left="200"/>
    </w:pPr>
  </w:style>
  <w:style w:type="paragraph" w:styleId="TDC3">
    <w:name w:val="toc 3"/>
    <w:basedOn w:val="Normal"/>
    <w:next w:val="Normal"/>
    <w:autoRedefine/>
    <w:uiPriority w:val="39"/>
    <w:unhideWhenUsed/>
    <w:rsid w:val="00B85FA0"/>
    <w:pPr>
      <w:spacing w:after="100"/>
      <w:ind w:left="400"/>
    </w:pPr>
  </w:style>
  <w:style w:type="table" w:styleId="Sombreadomedio2-nfasis6">
    <w:name w:val="Medium Shading 2 Accent 6"/>
    <w:basedOn w:val="Tablanormal"/>
    <w:rsid w:val="007F71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shd w:val="clear" w:color="auto" w:fill="7F6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shd w:val="clear" w:color="auto" w:fill="BF9000"/>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aconcuadrcula">
    <w:name w:val="Table Grid"/>
    <w:basedOn w:val="Tablanormal"/>
    <w:rsid w:val="00303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adeilustraciones">
    <w:name w:val="table of figures"/>
    <w:basedOn w:val="Normal"/>
    <w:next w:val="Normal"/>
    <w:semiHidden/>
    <w:unhideWhenUsed/>
    <w:rsid w:val="00565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237">
      <w:bodyDiv w:val="1"/>
      <w:marLeft w:val="0"/>
      <w:marRight w:val="0"/>
      <w:marTop w:val="0"/>
      <w:marBottom w:val="0"/>
      <w:divBdr>
        <w:top w:val="none" w:sz="0" w:space="0" w:color="auto"/>
        <w:left w:val="none" w:sz="0" w:space="0" w:color="auto"/>
        <w:bottom w:val="none" w:sz="0" w:space="0" w:color="auto"/>
        <w:right w:val="none" w:sz="0" w:space="0" w:color="auto"/>
      </w:divBdr>
    </w:div>
    <w:div w:id="28383829">
      <w:bodyDiv w:val="1"/>
      <w:marLeft w:val="0"/>
      <w:marRight w:val="0"/>
      <w:marTop w:val="0"/>
      <w:marBottom w:val="0"/>
      <w:divBdr>
        <w:top w:val="none" w:sz="0" w:space="0" w:color="auto"/>
        <w:left w:val="none" w:sz="0" w:space="0" w:color="auto"/>
        <w:bottom w:val="none" w:sz="0" w:space="0" w:color="auto"/>
        <w:right w:val="none" w:sz="0" w:space="0" w:color="auto"/>
      </w:divBdr>
    </w:div>
    <w:div w:id="62796027">
      <w:bodyDiv w:val="1"/>
      <w:marLeft w:val="0"/>
      <w:marRight w:val="0"/>
      <w:marTop w:val="0"/>
      <w:marBottom w:val="0"/>
      <w:divBdr>
        <w:top w:val="none" w:sz="0" w:space="0" w:color="auto"/>
        <w:left w:val="none" w:sz="0" w:space="0" w:color="auto"/>
        <w:bottom w:val="none" w:sz="0" w:space="0" w:color="auto"/>
        <w:right w:val="none" w:sz="0" w:space="0" w:color="auto"/>
      </w:divBdr>
    </w:div>
    <w:div w:id="87390572">
      <w:bodyDiv w:val="1"/>
      <w:marLeft w:val="0"/>
      <w:marRight w:val="0"/>
      <w:marTop w:val="0"/>
      <w:marBottom w:val="0"/>
      <w:divBdr>
        <w:top w:val="none" w:sz="0" w:space="0" w:color="auto"/>
        <w:left w:val="none" w:sz="0" w:space="0" w:color="auto"/>
        <w:bottom w:val="none" w:sz="0" w:space="0" w:color="auto"/>
        <w:right w:val="none" w:sz="0" w:space="0" w:color="auto"/>
      </w:divBdr>
      <w:divsChild>
        <w:div w:id="624578596">
          <w:marLeft w:val="0"/>
          <w:marRight w:val="0"/>
          <w:marTop w:val="0"/>
          <w:marBottom w:val="0"/>
          <w:divBdr>
            <w:top w:val="none" w:sz="0" w:space="0" w:color="auto"/>
            <w:left w:val="none" w:sz="0" w:space="0" w:color="auto"/>
            <w:bottom w:val="none" w:sz="0" w:space="0" w:color="auto"/>
            <w:right w:val="none" w:sz="0" w:space="0" w:color="auto"/>
          </w:divBdr>
          <w:divsChild>
            <w:div w:id="574973570">
              <w:marLeft w:val="0"/>
              <w:marRight w:val="0"/>
              <w:marTop w:val="0"/>
              <w:marBottom w:val="0"/>
              <w:divBdr>
                <w:top w:val="none" w:sz="0" w:space="0" w:color="auto"/>
                <w:left w:val="none" w:sz="0" w:space="0" w:color="auto"/>
                <w:bottom w:val="none" w:sz="0" w:space="0" w:color="auto"/>
                <w:right w:val="none" w:sz="0" w:space="0" w:color="auto"/>
              </w:divBdr>
              <w:divsChild>
                <w:div w:id="2682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8094">
      <w:bodyDiv w:val="1"/>
      <w:marLeft w:val="0"/>
      <w:marRight w:val="0"/>
      <w:marTop w:val="0"/>
      <w:marBottom w:val="0"/>
      <w:divBdr>
        <w:top w:val="none" w:sz="0" w:space="0" w:color="auto"/>
        <w:left w:val="none" w:sz="0" w:space="0" w:color="auto"/>
        <w:bottom w:val="none" w:sz="0" w:space="0" w:color="auto"/>
        <w:right w:val="none" w:sz="0" w:space="0" w:color="auto"/>
      </w:divBdr>
    </w:div>
    <w:div w:id="151339792">
      <w:bodyDiv w:val="1"/>
      <w:marLeft w:val="0"/>
      <w:marRight w:val="0"/>
      <w:marTop w:val="0"/>
      <w:marBottom w:val="0"/>
      <w:divBdr>
        <w:top w:val="none" w:sz="0" w:space="0" w:color="auto"/>
        <w:left w:val="none" w:sz="0" w:space="0" w:color="auto"/>
        <w:bottom w:val="none" w:sz="0" w:space="0" w:color="auto"/>
        <w:right w:val="none" w:sz="0" w:space="0" w:color="auto"/>
      </w:divBdr>
      <w:divsChild>
        <w:div w:id="281423555">
          <w:marLeft w:val="0"/>
          <w:marRight w:val="0"/>
          <w:marTop w:val="0"/>
          <w:marBottom w:val="0"/>
          <w:divBdr>
            <w:top w:val="none" w:sz="0" w:space="0" w:color="auto"/>
            <w:left w:val="none" w:sz="0" w:space="0" w:color="auto"/>
            <w:bottom w:val="none" w:sz="0" w:space="0" w:color="auto"/>
            <w:right w:val="none" w:sz="0" w:space="0" w:color="auto"/>
          </w:divBdr>
          <w:divsChild>
            <w:div w:id="1167862540">
              <w:marLeft w:val="0"/>
              <w:marRight w:val="0"/>
              <w:marTop w:val="0"/>
              <w:marBottom w:val="0"/>
              <w:divBdr>
                <w:top w:val="none" w:sz="0" w:space="0" w:color="auto"/>
                <w:left w:val="none" w:sz="0" w:space="0" w:color="auto"/>
                <w:bottom w:val="none" w:sz="0" w:space="0" w:color="auto"/>
                <w:right w:val="none" w:sz="0" w:space="0" w:color="auto"/>
              </w:divBdr>
              <w:divsChild>
                <w:div w:id="19753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2494">
      <w:bodyDiv w:val="1"/>
      <w:marLeft w:val="0"/>
      <w:marRight w:val="0"/>
      <w:marTop w:val="0"/>
      <w:marBottom w:val="0"/>
      <w:divBdr>
        <w:top w:val="none" w:sz="0" w:space="0" w:color="auto"/>
        <w:left w:val="none" w:sz="0" w:space="0" w:color="auto"/>
        <w:bottom w:val="none" w:sz="0" w:space="0" w:color="auto"/>
        <w:right w:val="none" w:sz="0" w:space="0" w:color="auto"/>
      </w:divBdr>
    </w:div>
    <w:div w:id="182012996">
      <w:bodyDiv w:val="1"/>
      <w:marLeft w:val="0"/>
      <w:marRight w:val="0"/>
      <w:marTop w:val="0"/>
      <w:marBottom w:val="0"/>
      <w:divBdr>
        <w:top w:val="none" w:sz="0" w:space="0" w:color="auto"/>
        <w:left w:val="none" w:sz="0" w:space="0" w:color="auto"/>
        <w:bottom w:val="none" w:sz="0" w:space="0" w:color="auto"/>
        <w:right w:val="none" w:sz="0" w:space="0" w:color="auto"/>
      </w:divBdr>
    </w:div>
    <w:div w:id="193033520">
      <w:bodyDiv w:val="1"/>
      <w:marLeft w:val="0"/>
      <w:marRight w:val="0"/>
      <w:marTop w:val="0"/>
      <w:marBottom w:val="0"/>
      <w:divBdr>
        <w:top w:val="none" w:sz="0" w:space="0" w:color="auto"/>
        <w:left w:val="none" w:sz="0" w:space="0" w:color="auto"/>
        <w:bottom w:val="none" w:sz="0" w:space="0" w:color="auto"/>
        <w:right w:val="none" w:sz="0" w:space="0" w:color="auto"/>
      </w:divBdr>
    </w:div>
    <w:div w:id="265190099">
      <w:bodyDiv w:val="1"/>
      <w:marLeft w:val="0"/>
      <w:marRight w:val="0"/>
      <w:marTop w:val="0"/>
      <w:marBottom w:val="0"/>
      <w:divBdr>
        <w:top w:val="none" w:sz="0" w:space="0" w:color="auto"/>
        <w:left w:val="none" w:sz="0" w:space="0" w:color="auto"/>
        <w:bottom w:val="none" w:sz="0" w:space="0" w:color="auto"/>
        <w:right w:val="none" w:sz="0" w:space="0" w:color="auto"/>
      </w:divBdr>
    </w:div>
    <w:div w:id="265887732">
      <w:bodyDiv w:val="1"/>
      <w:marLeft w:val="0"/>
      <w:marRight w:val="0"/>
      <w:marTop w:val="0"/>
      <w:marBottom w:val="0"/>
      <w:divBdr>
        <w:top w:val="none" w:sz="0" w:space="0" w:color="auto"/>
        <w:left w:val="none" w:sz="0" w:space="0" w:color="auto"/>
        <w:bottom w:val="none" w:sz="0" w:space="0" w:color="auto"/>
        <w:right w:val="none" w:sz="0" w:space="0" w:color="auto"/>
      </w:divBdr>
    </w:div>
    <w:div w:id="279532753">
      <w:bodyDiv w:val="1"/>
      <w:marLeft w:val="0"/>
      <w:marRight w:val="0"/>
      <w:marTop w:val="0"/>
      <w:marBottom w:val="0"/>
      <w:divBdr>
        <w:top w:val="none" w:sz="0" w:space="0" w:color="auto"/>
        <w:left w:val="none" w:sz="0" w:space="0" w:color="auto"/>
        <w:bottom w:val="none" w:sz="0" w:space="0" w:color="auto"/>
        <w:right w:val="none" w:sz="0" w:space="0" w:color="auto"/>
      </w:divBdr>
    </w:div>
    <w:div w:id="287514235">
      <w:bodyDiv w:val="1"/>
      <w:marLeft w:val="0"/>
      <w:marRight w:val="0"/>
      <w:marTop w:val="0"/>
      <w:marBottom w:val="0"/>
      <w:divBdr>
        <w:top w:val="none" w:sz="0" w:space="0" w:color="auto"/>
        <w:left w:val="none" w:sz="0" w:space="0" w:color="auto"/>
        <w:bottom w:val="none" w:sz="0" w:space="0" w:color="auto"/>
        <w:right w:val="none" w:sz="0" w:space="0" w:color="auto"/>
      </w:divBdr>
    </w:div>
    <w:div w:id="343090214">
      <w:bodyDiv w:val="1"/>
      <w:marLeft w:val="0"/>
      <w:marRight w:val="0"/>
      <w:marTop w:val="0"/>
      <w:marBottom w:val="0"/>
      <w:divBdr>
        <w:top w:val="none" w:sz="0" w:space="0" w:color="auto"/>
        <w:left w:val="none" w:sz="0" w:space="0" w:color="auto"/>
        <w:bottom w:val="none" w:sz="0" w:space="0" w:color="auto"/>
        <w:right w:val="none" w:sz="0" w:space="0" w:color="auto"/>
      </w:divBdr>
    </w:div>
    <w:div w:id="348609395">
      <w:bodyDiv w:val="1"/>
      <w:marLeft w:val="0"/>
      <w:marRight w:val="0"/>
      <w:marTop w:val="0"/>
      <w:marBottom w:val="0"/>
      <w:divBdr>
        <w:top w:val="none" w:sz="0" w:space="0" w:color="auto"/>
        <w:left w:val="none" w:sz="0" w:space="0" w:color="auto"/>
        <w:bottom w:val="none" w:sz="0" w:space="0" w:color="auto"/>
        <w:right w:val="none" w:sz="0" w:space="0" w:color="auto"/>
      </w:divBdr>
    </w:div>
    <w:div w:id="351079713">
      <w:bodyDiv w:val="1"/>
      <w:marLeft w:val="0"/>
      <w:marRight w:val="0"/>
      <w:marTop w:val="0"/>
      <w:marBottom w:val="0"/>
      <w:divBdr>
        <w:top w:val="none" w:sz="0" w:space="0" w:color="auto"/>
        <w:left w:val="none" w:sz="0" w:space="0" w:color="auto"/>
        <w:bottom w:val="none" w:sz="0" w:space="0" w:color="auto"/>
        <w:right w:val="none" w:sz="0" w:space="0" w:color="auto"/>
      </w:divBdr>
    </w:div>
    <w:div w:id="391002028">
      <w:bodyDiv w:val="1"/>
      <w:marLeft w:val="0"/>
      <w:marRight w:val="0"/>
      <w:marTop w:val="0"/>
      <w:marBottom w:val="0"/>
      <w:divBdr>
        <w:top w:val="none" w:sz="0" w:space="0" w:color="auto"/>
        <w:left w:val="none" w:sz="0" w:space="0" w:color="auto"/>
        <w:bottom w:val="none" w:sz="0" w:space="0" w:color="auto"/>
        <w:right w:val="none" w:sz="0" w:space="0" w:color="auto"/>
      </w:divBdr>
    </w:div>
    <w:div w:id="415132296">
      <w:bodyDiv w:val="1"/>
      <w:marLeft w:val="0"/>
      <w:marRight w:val="0"/>
      <w:marTop w:val="0"/>
      <w:marBottom w:val="0"/>
      <w:divBdr>
        <w:top w:val="none" w:sz="0" w:space="0" w:color="auto"/>
        <w:left w:val="none" w:sz="0" w:space="0" w:color="auto"/>
        <w:bottom w:val="none" w:sz="0" w:space="0" w:color="auto"/>
        <w:right w:val="none" w:sz="0" w:space="0" w:color="auto"/>
      </w:divBdr>
    </w:div>
    <w:div w:id="438642783">
      <w:bodyDiv w:val="1"/>
      <w:marLeft w:val="0"/>
      <w:marRight w:val="0"/>
      <w:marTop w:val="0"/>
      <w:marBottom w:val="0"/>
      <w:divBdr>
        <w:top w:val="none" w:sz="0" w:space="0" w:color="auto"/>
        <w:left w:val="none" w:sz="0" w:space="0" w:color="auto"/>
        <w:bottom w:val="none" w:sz="0" w:space="0" w:color="auto"/>
        <w:right w:val="none" w:sz="0" w:space="0" w:color="auto"/>
      </w:divBdr>
    </w:div>
    <w:div w:id="448817911">
      <w:bodyDiv w:val="1"/>
      <w:marLeft w:val="0"/>
      <w:marRight w:val="0"/>
      <w:marTop w:val="0"/>
      <w:marBottom w:val="0"/>
      <w:divBdr>
        <w:top w:val="none" w:sz="0" w:space="0" w:color="auto"/>
        <w:left w:val="none" w:sz="0" w:space="0" w:color="auto"/>
        <w:bottom w:val="none" w:sz="0" w:space="0" w:color="auto"/>
        <w:right w:val="none" w:sz="0" w:space="0" w:color="auto"/>
      </w:divBdr>
    </w:div>
    <w:div w:id="495657543">
      <w:bodyDiv w:val="1"/>
      <w:marLeft w:val="0"/>
      <w:marRight w:val="0"/>
      <w:marTop w:val="0"/>
      <w:marBottom w:val="0"/>
      <w:divBdr>
        <w:top w:val="none" w:sz="0" w:space="0" w:color="auto"/>
        <w:left w:val="none" w:sz="0" w:space="0" w:color="auto"/>
        <w:bottom w:val="none" w:sz="0" w:space="0" w:color="auto"/>
        <w:right w:val="none" w:sz="0" w:space="0" w:color="auto"/>
      </w:divBdr>
    </w:div>
    <w:div w:id="497620850">
      <w:bodyDiv w:val="1"/>
      <w:marLeft w:val="0"/>
      <w:marRight w:val="0"/>
      <w:marTop w:val="0"/>
      <w:marBottom w:val="0"/>
      <w:divBdr>
        <w:top w:val="none" w:sz="0" w:space="0" w:color="auto"/>
        <w:left w:val="none" w:sz="0" w:space="0" w:color="auto"/>
        <w:bottom w:val="none" w:sz="0" w:space="0" w:color="auto"/>
        <w:right w:val="none" w:sz="0" w:space="0" w:color="auto"/>
      </w:divBdr>
    </w:div>
    <w:div w:id="515388457">
      <w:bodyDiv w:val="1"/>
      <w:marLeft w:val="0"/>
      <w:marRight w:val="0"/>
      <w:marTop w:val="0"/>
      <w:marBottom w:val="0"/>
      <w:divBdr>
        <w:top w:val="none" w:sz="0" w:space="0" w:color="auto"/>
        <w:left w:val="none" w:sz="0" w:space="0" w:color="auto"/>
        <w:bottom w:val="none" w:sz="0" w:space="0" w:color="auto"/>
        <w:right w:val="none" w:sz="0" w:space="0" w:color="auto"/>
      </w:divBdr>
    </w:div>
    <w:div w:id="515465978">
      <w:bodyDiv w:val="1"/>
      <w:marLeft w:val="0"/>
      <w:marRight w:val="0"/>
      <w:marTop w:val="0"/>
      <w:marBottom w:val="0"/>
      <w:divBdr>
        <w:top w:val="none" w:sz="0" w:space="0" w:color="auto"/>
        <w:left w:val="none" w:sz="0" w:space="0" w:color="auto"/>
        <w:bottom w:val="none" w:sz="0" w:space="0" w:color="auto"/>
        <w:right w:val="none" w:sz="0" w:space="0" w:color="auto"/>
      </w:divBdr>
    </w:div>
    <w:div w:id="537011608">
      <w:bodyDiv w:val="1"/>
      <w:marLeft w:val="0"/>
      <w:marRight w:val="0"/>
      <w:marTop w:val="0"/>
      <w:marBottom w:val="0"/>
      <w:divBdr>
        <w:top w:val="none" w:sz="0" w:space="0" w:color="auto"/>
        <w:left w:val="none" w:sz="0" w:space="0" w:color="auto"/>
        <w:bottom w:val="none" w:sz="0" w:space="0" w:color="auto"/>
        <w:right w:val="none" w:sz="0" w:space="0" w:color="auto"/>
      </w:divBdr>
    </w:div>
    <w:div w:id="595868168">
      <w:bodyDiv w:val="1"/>
      <w:marLeft w:val="0"/>
      <w:marRight w:val="0"/>
      <w:marTop w:val="0"/>
      <w:marBottom w:val="0"/>
      <w:divBdr>
        <w:top w:val="none" w:sz="0" w:space="0" w:color="auto"/>
        <w:left w:val="none" w:sz="0" w:space="0" w:color="auto"/>
        <w:bottom w:val="none" w:sz="0" w:space="0" w:color="auto"/>
        <w:right w:val="none" w:sz="0" w:space="0" w:color="auto"/>
      </w:divBdr>
    </w:div>
    <w:div w:id="610363083">
      <w:bodyDiv w:val="1"/>
      <w:marLeft w:val="0"/>
      <w:marRight w:val="0"/>
      <w:marTop w:val="0"/>
      <w:marBottom w:val="0"/>
      <w:divBdr>
        <w:top w:val="none" w:sz="0" w:space="0" w:color="auto"/>
        <w:left w:val="none" w:sz="0" w:space="0" w:color="auto"/>
        <w:bottom w:val="none" w:sz="0" w:space="0" w:color="auto"/>
        <w:right w:val="none" w:sz="0" w:space="0" w:color="auto"/>
      </w:divBdr>
    </w:div>
    <w:div w:id="618266892">
      <w:bodyDiv w:val="1"/>
      <w:marLeft w:val="0"/>
      <w:marRight w:val="0"/>
      <w:marTop w:val="0"/>
      <w:marBottom w:val="0"/>
      <w:divBdr>
        <w:top w:val="none" w:sz="0" w:space="0" w:color="auto"/>
        <w:left w:val="none" w:sz="0" w:space="0" w:color="auto"/>
        <w:bottom w:val="none" w:sz="0" w:space="0" w:color="auto"/>
        <w:right w:val="none" w:sz="0" w:space="0" w:color="auto"/>
      </w:divBdr>
    </w:div>
    <w:div w:id="640573211">
      <w:bodyDiv w:val="1"/>
      <w:marLeft w:val="0"/>
      <w:marRight w:val="0"/>
      <w:marTop w:val="0"/>
      <w:marBottom w:val="0"/>
      <w:divBdr>
        <w:top w:val="none" w:sz="0" w:space="0" w:color="auto"/>
        <w:left w:val="none" w:sz="0" w:space="0" w:color="auto"/>
        <w:bottom w:val="none" w:sz="0" w:space="0" w:color="auto"/>
        <w:right w:val="none" w:sz="0" w:space="0" w:color="auto"/>
      </w:divBdr>
    </w:div>
    <w:div w:id="647634316">
      <w:bodyDiv w:val="1"/>
      <w:marLeft w:val="0"/>
      <w:marRight w:val="0"/>
      <w:marTop w:val="0"/>
      <w:marBottom w:val="0"/>
      <w:divBdr>
        <w:top w:val="none" w:sz="0" w:space="0" w:color="auto"/>
        <w:left w:val="none" w:sz="0" w:space="0" w:color="auto"/>
        <w:bottom w:val="none" w:sz="0" w:space="0" w:color="auto"/>
        <w:right w:val="none" w:sz="0" w:space="0" w:color="auto"/>
      </w:divBdr>
    </w:div>
    <w:div w:id="649794978">
      <w:bodyDiv w:val="1"/>
      <w:marLeft w:val="0"/>
      <w:marRight w:val="0"/>
      <w:marTop w:val="0"/>
      <w:marBottom w:val="0"/>
      <w:divBdr>
        <w:top w:val="none" w:sz="0" w:space="0" w:color="auto"/>
        <w:left w:val="none" w:sz="0" w:space="0" w:color="auto"/>
        <w:bottom w:val="none" w:sz="0" w:space="0" w:color="auto"/>
        <w:right w:val="none" w:sz="0" w:space="0" w:color="auto"/>
      </w:divBdr>
    </w:div>
    <w:div w:id="649946989">
      <w:bodyDiv w:val="1"/>
      <w:marLeft w:val="0"/>
      <w:marRight w:val="0"/>
      <w:marTop w:val="0"/>
      <w:marBottom w:val="0"/>
      <w:divBdr>
        <w:top w:val="none" w:sz="0" w:space="0" w:color="auto"/>
        <w:left w:val="none" w:sz="0" w:space="0" w:color="auto"/>
        <w:bottom w:val="none" w:sz="0" w:space="0" w:color="auto"/>
        <w:right w:val="none" w:sz="0" w:space="0" w:color="auto"/>
      </w:divBdr>
    </w:div>
    <w:div w:id="657617697">
      <w:bodyDiv w:val="1"/>
      <w:marLeft w:val="0"/>
      <w:marRight w:val="0"/>
      <w:marTop w:val="0"/>
      <w:marBottom w:val="0"/>
      <w:divBdr>
        <w:top w:val="none" w:sz="0" w:space="0" w:color="auto"/>
        <w:left w:val="none" w:sz="0" w:space="0" w:color="auto"/>
        <w:bottom w:val="none" w:sz="0" w:space="0" w:color="auto"/>
        <w:right w:val="none" w:sz="0" w:space="0" w:color="auto"/>
      </w:divBdr>
    </w:div>
    <w:div w:id="694505266">
      <w:bodyDiv w:val="1"/>
      <w:marLeft w:val="0"/>
      <w:marRight w:val="0"/>
      <w:marTop w:val="0"/>
      <w:marBottom w:val="0"/>
      <w:divBdr>
        <w:top w:val="none" w:sz="0" w:space="0" w:color="auto"/>
        <w:left w:val="none" w:sz="0" w:space="0" w:color="auto"/>
        <w:bottom w:val="none" w:sz="0" w:space="0" w:color="auto"/>
        <w:right w:val="none" w:sz="0" w:space="0" w:color="auto"/>
      </w:divBdr>
    </w:div>
    <w:div w:id="717243137">
      <w:bodyDiv w:val="1"/>
      <w:marLeft w:val="0"/>
      <w:marRight w:val="0"/>
      <w:marTop w:val="0"/>
      <w:marBottom w:val="0"/>
      <w:divBdr>
        <w:top w:val="none" w:sz="0" w:space="0" w:color="auto"/>
        <w:left w:val="none" w:sz="0" w:space="0" w:color="auto"/>
        <w:bottom w:val="none" w:sz="0" w:space="0" w:color="auto"/>
        <w:right w:val="none" w:sz="0" w:space="0" w:color="auto"/>
      </w:divBdr>
    </w:div>
    <w:div w:id="728769620">
      <w:bodyDiv w:val="1"/>
      <w:marLeft w:val="0"/>
      <w:marRight w:val="0"/>
      <w:marTop w:val="0"/>
      <w:marBottom w:val="0"/>
      <w:divBdr>
        <w:top w:val="none" w:sz="0" w:space="0" w:color="auto"/>
        <w:left w:val="none" w:sz="0" w:space="0" w:color="auto"/>
        <w:bottom w:val="none" w:sz="0" w:space="0" w:color="auto"/>
        <w:right w:val="none" w:sz="0" w:space="0" w:color="auto"/>
      </w:divBdr>
    </w:div>
    <w:div w:id="735204087">
      <w:bodyDiv w:val="1"/>
      <w:marLeft w:val="0"/>
      <w:marRight w:val="0"/>
      <w:marTop w:val="0"/>
      <w:marBottom w:val="0"/>
      <w:divBdr>
        <w:top w:val="none" w:sz="0" w:space="0" w:color="auto"/>
        <w:left w:val="none" w:sz="0" w:space="0" w:color="auto"/>
        <w:bottom w:val="none" w:sz="0" w:space="0" w:color="auto"/>
        <w:right w:val="none" w:sz="0" w:space="0" w:color="auto"/>
      </w:divBdr>
      <w:divsChild>
        <w:div w:id="1925802101">
          <w:marLeft w:val="0"/>
          <w:marRight w:val="0"/>
          <w:marTop w:val="0"/>
          <w:marBottom w:val="0"/>
          <w:divBdr>
            <w:top w:val="none" w:sz="0" w:space="0" w:color="auto"/>
            <w:left w:val="none" w:sz="0" w:space="0" w:color="auto"/>
            <w:bottom w:val="none" w:sz="0" w:space="0" w:color="auto"/>
            <w:right w:val="none" w:sz="0" w:space="0" w:color="auto"/>
          </w:divBdr>
        </w:div>
        <w:div w:id="1751347909">
          <w:marLeft w:val="0"/>
          <w:marRight w:val="0"/>
          <w:marTop w:val="0"/>
          <w:marBottom w:val="0"/>
          <w:divBdr>
            <w:top w:val="none" w:sz="0" w:space="0" w:color="auto"/>
            <w:left w:val="none" w:sz="0" w:space="0" w:color="auto"/>
            <w:bottom w:val="none" w:sz="0" w:space="0" w:color="auto"/>
            <w:right w:val="none" w:sz="0" w:space="0" w:color="auto"/>
          </w:divBdr>
        </w:div>
        <w:div w:id="208151185">
          <w:marLeft w:val="0"/>
          <w:marRight w:val="0"/>
          <w:marTop w:val="0"/>
          <w:marBottom w:val="0"/>
          <w:divBdr>
            <w:top w:val="none" w:sz="0" w:space="0" w:color="auto"/>
            <w:left w:val="none" w:sz="0" w:space="0" w:color="auto"/>
            <w:bottom w:val="none" w:sz="0" w:space="0" w:color="auto"/>
            <w:right w:val="none" w:sz="0" w:space="0" w:color="auto"/>
          </w:divBdr>
        </w:div>
        <w:div w:id="884020909">
          <w:marLeft w:val="0"/>
          <w:marRight w:val="0"/>
          <w:marTop w:val="0"/>
          <w:marBottom w:val="0"/>
          <w:divBdr>
            <w:top w:val="none" w:sz="0" w:space="0" w:color="auto"/>
            <w:left w:val="none" w:sz="0" w:space="0" w:color="auto"/>
            <w:bottom w:val="none" w:sz="0" w:space="0" w:color="auto"/>
            <w:right w:val="none" w:sz="0" w:space="0" w:color="auto"/>
          </w:divBdr>
        </w:div>
        <w:div w:id="1743408545">
          <w:marLeft w:val="0"/>
          <w:marRight w:val="0"/>
          <w:marTop w:val="0"/>
          <w:marBottom w:val="0"/>
          <w:divBdr>
            <w:top w:val="none" w:sz="0" w:space="0" w:color="auto"/>
            <w:left w:val="none" w:sz="0" w:space="0" w:color="auto"/>
            <w:bottom w:val="none" w:sz="0" w:space="0" w:color="auto"/>
            <w:right w:val="none" w:sz="0" w:space="0" w:color="auto"/>
          </w:divBdr>
        </w:div>
      </w:divsChild>
    </w:div>
    <w:div w:id="741759820">
      <w:bodyDiv w:val="1"/>
      <w:marLeft w:val="0"/>
      <w:marRight w:val="0"/>
      <w:marTop w:val="0"/>
      <w:marBottom w:val="0"/>
      <w:divBdr>
        <w:top w:val="none" w:sz="0" w:space="0" w:color="auto"/>
        <w:left w:val="none" w:sz="0" w:space="0" w:color="auto"/>
        <w:bottom w:val="none" w:sz="0" w:space="0" w:color="auto"/>
        <w:right w:val="none" w:sz="0" w:space="0" w:color="auto"/>
      </w:divBdr>
    </w:div>
    <w:div w:id="743645392">
      <w:bodyDiv w:val="1"/>
      <w:marLeft w:val="0"/>
      <w:marRight w:val="0"/>
      <w:marTop w:val="0"/>
      <w:marBottom w:val="0"/>
      <w:divBdr>
        <w:top w:val="none" w:sz="0" w:space="0" w:color="auto"/>
        <w:left w:val="none" w:sz="0" w:space="0" w:color="auto"/>
        <w:bottom w:val="none" w:sz="0" w:space="0" w:color="auto"/>
        <w:right w:val="none" w:sz="0" w:space="0" w:color="auto"/>
      </w:divBdr>
    </w:div>
    <w:div w:id="762149810">
      <w:bodyDiv w:val="1"/>
      <w:marLeft w:val="0"/>
      <w:marRight w:val="0"/>
      <w:marTop w:val="0"/>
      <w:marBottom w:val="0"/>
      <w:divBdr>
        <w:top w:val="none" w:sz="0" w:space="0" w:color="auto"/>
        <w:left w:val="none" w:sz="0" w:space="0" w:color="auto"/>
        <w:bottom w:val="none" w:sz="0" w:space="0" w:color="auto"/>
        <w:right w:val="none" w:sz="0" w:space="0" w:color="auto"/>
      </w:divBdr>
    </w:div>
    <w:div w:id="765154075">
      <w:bodyDiv w:val="1"/>
      <w:marLeft w:val="0"/>
      <w:marRight w:val="0"/>
      <w:marTop w:val="0"/>
      <w:marBottom w:val="0"/>
      <w:divBdr>
        <w:top w:val="none" w:sz="0" w:space="0" w:color="auto"/>
        <w:left w:val="none" w:sz="0" w:space="0" w:color="auto"/>
        <w:bottom w:val="none" w:sz="0" w:space="0" w:color="auto"/>
        <w:right w:val="none" w:sz="0" w:space="0" w:color="auto"/>
      </w:divBdr>
    </w:div>
    <w:div w:id="768231617">
      <w:bodyDiv w:val="1"/>
      <w:marLeft w:val="0"/>
      <w:marRight w:val="0"/>
      <w:marTop w:val="0"/>
      <w:marBottom w:val="0"/>
      <w:divBdr>
        <w:top w:val="none" w:sz="0" w:space="0" w:color="auto"/>
        <w:left w:val="none" w:sz="0" w:space="0" w:color="auto"/>
        <w:bottom w:val="none" w:sz="0" w:space="0" w:color="auto"/>
        <w:right w:val="none" w:sz="0" w:space="0" w:color="auto"/>
      </w:divBdr>
    </w:div>
    <w:div w:id="782192736">
      <w:bodyDiv w:val="1"/>
      <w:marLeft w:val="0"/>
      <w:marRight w:val="0"/>
      <w:marTop w:val="0"/>
      <w:marBottom w:val="0"/>
      <w:divBdr>
        <w:top w:val="none" w:sz="0" w:space="0" w:color="auto"/>
        <w:left w:val="none" w:sz="0" w:space="0" w:color="auto"/>
        <w:bottom w:val="none" w:sz="0" w:space="0" w:color="auto"/>
        <w:right w:val="none" w:sz="0" w:space="0" w:color="auto"/>
      </w:divBdr>
    </w:div>
    <w:div w:id="783962192">
      <w:bodyDiv w:val="1"/>
      <w:marLeft w:val="0"/>
      <w:marRight w:val="0"/>
      <w:marTop w:val="0"/>
      <w:marBottom w:val="0"/>
      <w:divBdr>
        <w:top w:val="none" w:sz="0" w:space="0" w:color="auto"/>
        <w:left w:val="none" w:sz="0" w:space="0" w:color="auto"/>
        <w:bottom w:val="none" w:sz="0" w:space="0" w:color="auto"/>
        <w:right w:val="none" w:sz="0" w:space="0" w:color="auto"/>
      </w:divBdr>
    </w:div>
    <w:div w:id="789129341">
      <w:bodyDiv w:val="1"/>
      <w:marLeft w:val="0"/>
      <w:marRight w:val="0"/>
      <w:marTop w:val="0"/>
      <w:marBottom w:val="0"/>
      <w:divBdr>
        <w:top w:val="none" w:sz="0" w:space="0" w:color="auto"/>
        <w:left w:val="none" w:sz="0" w:space="0" w:color="auto"/>
        <w:bottom w:val="none" w:sz="0" w:space="0" w:color="auto"/>
        <w:right w:val="none" w:sz="0" w:space="0" w:color="auto"/>
      </w:divBdr>
    </w:div>
    <w:div w:id="794787774">
      <w:bodyDiv w:val="1"/>
      <w:marLeft w:val="0"/>
      <w:marRight w:val="0"/>
      <w:marTop w:val="0"/>
      <w:marBottom w:val="0"/>
      <w:divBdr>
        <w:top w:val="none" w:sz="0" w:space="0" w:color="auto"/>
        <w:left w:val="none" w:sz="0" w:space="0" w:color="auto"/>
        <w:bottom w:val="none" w:sz="0" w:space="0" w:color="auto"/>
        <w:right w:val="none" w:sz="0" w:space="0" w:color="auto"/>
      </w:divBdr>
    </w:div>
    <w:div w:id="802232791">
      <w:bodyDiv w:val="1"/>
      <w:marLeft w:val="0"/>
      <w:marRight w:val="0"/>
      <w:marTop w:val="0"/>
      <w:marBottom w:val="0"/>
      <w:divBdr>
        <w:top w:val="none" w:sz="0" w:space="0" w:color="auto"/>
        <w:left w:val="none" w:sz="0" w:space="0" w:color="auto"/>
        <w:bottom w:val="none" w:sz="0" w:space="0" w:color="auto"/>
        <w:right w:val="none" w:sz="0" w:space="0" w:color="auto"/>
      </w:divBdr>
    </w:div>
    <w:div w:id="804153435">
      <w:bodyDiv w:val="1"/>
      <w:marLeft w:val="0"/>
      <w:marRight w:val="0"/>
      <w:marTop w:val="0"/>
      <w:marBottom w:val="0"/>
      <w:divBdr>
        <w:top w:val="none" w:sz="0" w:space="0" w:color="auto"/>
        <w:left w:val="none" w:sz="0" w:space="0" w:color="auto"/>
        <w:bottom w:val="none" w:sz="0" w:space="0" w:color="auto"/>
        <w:right w:val="none" w:sz="0" w:space="0" w:color="auto"/>
      </w:divBdr>
    </w:div>
    <w:div w:id="812210473">
      <w:bodyDiv w:val="1"/>
      <w:marLeft w:val="0"/>
      <w:marRight w:val="0"/>
      <w:marTop w:val="0"/>
      <w:marBottom w:val="0"/>
      <w:divBdr>
        <w:top w:val="none" w:sz="0" w:space="0" w:color="auto"/>
        <w:left w:val="none" w:sz="0" w:space="0" w:color="auto"/>
        <w:bottom w:val="none" w:sz="0" w:space="0" w:color="auto"/>
        <w:right w:val="none" w:sz="0" w:space="0" w:color="auto"/>
      </w:divBdr>
    </w:div>
    <w:div w:id="831025634">
      <w:bodyDiv w:val="1"/>
      <w:marLeft w:val="0"/>
      <w:marRight w:val="0"/>
      <w:marTop w:val="0"/>
      <w:marBottom w:val="0"/>
      <w:divBdr>
        <w:top w:val="none" w:sz="0" w:space="0" w:color="auto"/>
        <w:left w:val="none" w:sz="0" w:space="0" w:color="auto"/>
        <w:bottom w:val="none" w:sz="0" w:space="0" w:color="auto"/>
        <w:right w:val="none" w:sz="0" w:space="0" w:color="auto"/>
      </w:divBdr>
    </w:div>
    <w:div w:id="832842225">
      <w:bodyDiv w:val="1"/>
      <w:marLeft w:val="0"/>
      <w:marRight w:val="0"/>
      <w:marTop w:val="0"/>
      <w:marBottom w:val="0"/>
      <w:divBdr>
        <w:top w:val="none" w:sz="0" w:space="0" w:color="auto"/>
        <w:left w:val="none" w:sz="0" w:space="0" w:color="auto"/>
        <w:bottom w:val="none" w:sz="0" w:space="0" w:color="auto"/>
        <w:right w:val="none" w:sz="0" w:space="0" w:color="auto"/>
      </w:divBdr>
      <w:divsChild>
        <w:div w:id="449476304">
          <w:marLeft w:val="0"/>
          <w:marRight w:val="0"/>
          <w:marTop w:val="0"/>
          <w:marBottom w:val="0"/>
          <w:divBdr>
            <w:top w:val="none" w:sz="0" w:space="0" w:color="auto"/>
            <w:left w:val="none" w:sz="0" w:space="0" w:color="auto"/>
            <w:bottom w:val="none" w:sz="0" w:space="0" w:color="auto"/>
            <w:right w:val="none" w:sz="0" w:space="0" w:color="auto"/>
          </w:divBdr>
          <w:divsChild>
            <w:div w:id="491799844">
              <w:marLeft w:val="0"/>
              <w:marRight w:val="0"/>
              <w:marTop w:val="0"/>
              <w:marBottom w:val="0"/>
              <w:divBdr>
                <w:top w:val="none" w:sz="0" w:space="0" w:color="auto"/>
                <w:left w:val="none" w:sz="0" w:space="0" w:color="auto"/>
                <w:bottom w:val="none" w:sz="0" w:space="0" w:color="auto"/>
                <w:right w:val="none" w:sz="0" w:space="0" w:color="auto"/>
              </w:divBdr>
              <w:divsChild>
                <w:div w:id="19694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36740">
      <w:bodyDiv w:val="1"/>
      <w:marLeft w:val="0"/>
      <w:marRight w:val="0"/>
      <w:marTop w:val="0"/>
      <w:marBottom w:val="0"/>
      <w:divBdr>
        <w:top w:val="none" w:sz="0" w:space="0" w:color="auto"/>
        <w:left w:val="none" w:sz="0" w:space="0" w:color="auto"/>
        <w:bottom w:val="none" w:sz="0" w:space="0" w:color="auto"/>
        <w:right w:val="none" w:sz="0" w:space="0" w:color="auto"/>
      </w:divBdr>
    </w:div>
    <w:div w:id="938293026">
      <w:bodyDiv w:val="1"/>
      <w:marLeft w:val="0"/>
      <w:marRight w:val="0"/>
      <w:marTop w:val="0"/>
      <w:marBottom w:val="0"/>
      <w:divBdr>
        <w:top w:val="none" w:sz="0" w:space="0" w:color="auto"/>
        <w:left w:val="none" w:sz="0" w:space="0" w:color="auto"/>
        <w:bottom w:val="none" w:sz="0" w:space="0" w:color="auto"/>
        <w:right w:val="none" w:sz="0" w:space="0" w:color="auto"/>
      </w:divBdr>
    </w:div>
    <w:div w:id="946158857">
      <w:bodyDiv w:val="1"/>
      <w:marLeft w:val="0"/>
      <w:marRight w:val="0"/>
      <w:marTop w:val="0"/>
      <w:marBottom w:val="0"/>
      <w:divBdr>
        <w:top w:val="none" w:sz="0" w:space="0" w:color="auto"/>
        <w:left w:val="none" w:sz="0" w:space="0" w:color="auto"/>
        <w:bottom w:val="none" w:sz="0" w:space="0" w:color="auto"/>
        <w:right w:val="none" w:sz="0" w:space="0" w:color="auto"/>
      </w:divBdr>
    </w:div>
    <w:div w:id="954292300">
      <w:bodyDiv w:val="1"/>
      <w:marLeft w:val="0"/>
      <w:marRight w:val="0"/>
      <w:marTop w:val="0"/>
      <w:marBottom w:val="0"/>
      <w:divBdr>
        <w:top w:val="none" w:sz="0" w:space="0" w:color="auto"/>
        <w:left w:val="none" w:sz="0" w:space="0" w:color="auto"/>
        <w:bottom w:val="none" w:sz="0" w:space="0" w:color="auto"/>
        <w:right w:val="none" w:sz="0" w:space="0" w:color="auto"/>
      </w:divBdr>
    </w:div>
    <w:div w:id="954410748">
      <w:bodyDiv w:val="1"/>
      <w:marLeft w:val="0"/>
      <w:marRight w:val="0"/>
      <w:marTop w:val="0"/>
      <w:marBottom w:val="0"/>
      <w:divBdr>
        <w:top w:val="none" w:sz="0" w:space="0" w:color="auto"/>
        <w:left w:val="none" w:sz="0" w:space="0" w:color="auto"/>
        <w:bottom w:val="none" w:sz="0" w:space="0" w:color="auto"/>
        <w:right w:val="none" w:sz="0" w:space="0" w:color="auto"/>
      </w:divBdr>
    </w:div>
    <w:div w:id="957640728">
      <w:bodyDiv w:val="1"/>
      <w:marLeft w:val="0"/>
      <w:marRight w:val="0"/>
      <w:marTop w:val="0"/>
      <w:marBottom w:val="0"/>
      <w:divBdr>
        <w:top w:val="none" w:sz="0" w:space="0" w:color="auto"/>
        <w:left w:val="none" w:sz="0" w:space="0" w:color="auto"/>
        <w:bottom w:val="none" w:sz="0" w:space="0" w:color="auto"/>
        <w:right w:val="none" w:sz="0" w:space="0" w:color="auto"/>
      </w:divBdr>
    </w:div>
    <w:div w:id="966545036">
      <w:bodyDiv w:val="1"/>
      <w:marLeft w:val="0"/>
      <w:marRight w:val="0"/>
      <w:marTop w:val="0"/>
      <w:marBottom w:val="0"/>
      <w:divBdr>
        <w:top w:val="none" w:sz="0" w:space="0" w:color="auto"/>
        <w:left w:val="none" w:sz="0" w:space="0" w:color="auto"/>
        <w:bottom w:val="none" w:sz="0" w:space="0" w:color="auto"/>
        <w:right w:val="none" w:sz="0" w:space="0" w:color="auto"/>
      </w:divBdr>
    </w:div>
    <w:div w:id="972097582">
      <w:bodyDiv w:val="1"/>
      <w:marLeft w:val="0"/>
      <w:marRight w:val="0"/>
      <w:marTop w:val="0"/>
      <w:marBottom w:val="0"/>
      <w:divBdr>
        <w:top w:val="none" w:sz="0" w:space="0" w:color="auto"/>
        <w:left w:val="none" w:sz="0" w:space="0" w:color="auto"/>
        <w:bottom w:val="none" w:sz="0" w:space="0" w:color="auto"/>
        <w:right w:val="none" w:sz="0" w:space="0" w:color="auto"/>
      </w:divBdr>
    </w:div>
    <w:div w:id="973951915">
      <w:bodyDiv w:val="1"/>
      <w:marLeft w:val="0"/>
      <w:marRight w:val="0"/>
      <w:marTop w:val="0"/>
      <w:marBottom w:val="0"/>
      <w:divBdr>
        <w:top w:val="none" w:sz="0" w:space="0" w:color="auto"/>
        <w:left w:val="none" w:sz="0" w:space="0" w:color="auto"/>
        <w:bottom w:val="none" w:sz="0" w:space="0" w:color="auto"/>
        <w:right w:val="none" w:sz="0" w:space="0" w:color="auto"/>
      </w:divBdr>
    </w:div>
    <w:div w:id="975334483">
      <w:bodyDiv w:val="1"/>
      <w:marLeft w:val="0"/>
      <w:marRight w:val="0"/>
      <w:marTop w:val="0"/>
      <w:marBottom w:val="0"/>
      <w:divBdr>
        <w:top w:val="none" w:sz="0" w:space="0" w:color="auto"/>
        <w:left w:val="none" w:sz="0" w:space="0" w:color="auto"/>
        <w:bottom w:val="none" w:sz="0" w:space="0" w:color="auto"/>
        <w:right w:val="none" w:sz="0" w:space="0" w:color="auto"/>
      </w:divBdr>
    </w:div>
    <w:div w:id="997802155">
      <w:bodyDiv w:val="1"/>
      <w:marLeft w:val="0"/>
      <w:marRight w:val="0"/>
      <w:marTop w:val="0"/>
      <w:marBottom w:val="0"/>
      <w:divBdr>
        <w:top w:val="none" w:sz="0" w:space="0" w:color="auto"/>
        <w:left w:val="none" w:sz="0" w:space="0" w:color="auto"/>
        <w:bottom w:val="none" w:sz="0" w:space="0" w:color="auto"/>
        <w:right w:val="none" w:sz="0" w:space="0" w:color="auto"/>
      </w:divBdr>
    </w:div>
    <w:div w:id="1040789792">
      <w:bodyDiv w:val="1"/>
      <w:marLeft w:val="0"/>
      <w:marRight w:val="0"/>
      <w:marTop w:val="0"/>
      <w:marBottom w:val="0"/>
      <w:divBdr>
        <w:top w:val="none" w:sz="0" w:space="0" w:color="auto"/>
        <w:left w:val="none" w:sz="0" w:space="0" w:color="auto"/>
        <w:bottom w:val="none" w:sz="0" w:space="0" w:color="auto"/>
        <w:right w:val="none" w:sz="0" w:space="0" w:color="auto"/>
      </w:divBdr>
    </w:div>
    <w:div w:id="1058364197">
      <w:bodyDiv w:val="1"/>
      <w:marLeft w:val="0"/>
      <w:marRight w:val="0"/>
      <w:marTop w:val="0"/>
      <w:marBottom w:val="0"/>
      <w:divBdr>
        <w:top w:val="none" w:sz="0" w:space="0" w:color="auto"/>
        <w:left w:val="none" w:sz="0" w:space="0" w:color="auto"/>
        <w:bottom w:val="none" w:sz="0" w:space="0" w:color="auto"/>
        <w:right w:val="none" w:sz="0" w:space="0" w:color="auto"/>
      </w:divBdr>
    </w:div>
    <w:div w:id="1061252454">
      <w:bodyDiv w:val="1"/>
      <w:marLeft w:val="0"/>
      <w:marRight w:val="0"/>
      <w:marTop w:val="0"/>
      <w:marBottom w:val="0"/>
      <w:divBdr>
        <w:top w:val="none" w:sz="0" w:space="0" w:color="auto"/>
        <w:left w:val="none" w:sz="0" w:space="0" w:color="auto"/>
        <w:bottom w:val="none" w:sz="0" w:space="0" w:color="auto"/>
        <w:right w:val="none" w:sz="0" w:space="0" w:color="auto"/>
      </w:divBdr>
    </w:div>
    <w:div w:id="1110778771">
      <w:bodyDiv w:val="1"/>
      <w:marLeft w:val="0"/>
      <w:marRight w:val="0"/>
      <w:marTop w:val="0"/>
      <w:marBottom w:val="0"/>
      <w:divBdr>
        <w:top w:val="none" w:sz="0" w:space="0" w:color="auto"/>
        <w:left w:val="none" w:sz="0" w:space="0" w:color="auto"/>
        <w:bottom w:val="none" w:sz="0" w:space="0" w:color="auto"/>
        <w:right w:val="none" w:sz="0" w:space="0" w:color="auto"/>
      </w:divBdr>
    </w:div>
    <w:div w:id="1113672561">
      <w:bodyDiv w:val="1"/>
      <w:marLeft w:val="0"/>
      <w:marRight w:val="0"/>
      <w:marTop w:val="0"/>
      <w:marBottom w:val="0"/>
      <w:divBdr>
        <w:top w:val="none" w:sz="0" w:space="0" w:color="auto"/>
        <w:left w:val="none" w:sz="0" w:space="0" w:color="auto"/>
        <w:bottom w:val="none" w:sz="0" w:space="0" w:color="auto"/>
        <w:right w:val="none" w:sz="0" w:space="0" w:color="auto"/>
      </w:divBdr>
    </w:div>
    <w:div w:id="1121143531">
      <w:bodyDiv w:val="1"/>
      <w:marLeft w:val="0"/>
      <w:marRight w:val="0"/>
      <w:marTop w:val="0"/>
      <w:marBottom w:val="0"/>
      <w:divBdr>
        <w:top w:val="none" w:sz="0" w:space="0" w:color="auto"/>
        <w:left w:val="none" w:sz="0" w:space="0" w:color="auto"/>
        <w:bottom w:val="none" w:sz="0" w:space="0" w:color="auto"/>
        <w:right w:val="none" w:sz="0" w:space="0" w:color="auto"/>
      </w:divBdr>
    </w:div>
    <w:div w:id="1139834494">
      <w:bodyDiv w:val="1"/>
      <w:marLeft w:val="0"/>
      <w:marRight w:val="0"/>
      <w:marTop w:val="0"/>
      <w:marBottom w:val="0"/>
      <w:divBdr>
        <w:top w:val="none" w:sz="0" w:space="0" w:color="auto"/>
        <w:left w:val="none" w:sz="0" w:space="0" w:color="auto"/>
        <w:bottom w:val="none" w:sz="0" w:space="0" w:color="auto"/>
        <w:right w:val="none" w:sz="0" w:space="0" w:color="auto"/>
      </w:divBdr>
    </w:div>
    <w:div w:id="1164080877">
      <w:bodyDiv w:val="1"/>
      <w:marLeft w:val="0"/>
      <w:marRight w:val="0"/>
      <w:marTop w:val="0"/>
      <w:marBottom w:val="0"/>
      <w:divBdr>
        <w:top w:val="none" w:sz="0" w:space="0" w:color="auto"/>
        <w:left w:val="none" w:sz="0" w:space="0" w:color="auto"/>
        <w:bottom w:val="none" w:sz="0" w:space="0" w:color="auto"/>
        <w:right w:val="none" w:sz="0" w:space="0" w:color="auto"/>
      </w:divBdr>
    </w:div>
    <w:div w:id="1182016945">
      <w:bodyDiv w:val="1"/>
      <w:marLeft w:val="0"/>
      <w:marRight w:val="0"/>
      <w:marTop w:val="0"/>
      <w:marBottom w:val="0"/>
      <w:divBdr>
        <w:top w:val="none" w:sz="0" w:space="0" w:color="auto"/>
        <w:left w:val="none" w:sz="0" w:space="0" w:color="auto"/>
        <w:bottom w:val="none" w:sz="0" w:space="0" w:color="auto"/>
        <w:right w:val="none" w:sz="0" w:space="0" w:color="auto"/>
      </w:divBdr>
    </w:div>
    <w:div w:id="1187519209">
      <w:bodyDiv w:val="1"/>
      <w:marLeft w:val="0"/>
      <w:marRight w:val="0"/>
      <w:marTop w:val="0"/>
      <w:marBottom w:val="0"/>
      <w:divBdr>
        <w:top w:val="none" w:sz="0" w:space="0" w:color="auto"/>
        <w:left w:val="none" w:sz="0" w:space="0" w:color="auto"/>
        <w:bottom w:val="none" w:sz="0" w:space="0" w:color="auto"/>
        <w:right w:val="none" w:sz="0" w:space="0" w:color="auto"/>
      </w:divBdr>
    </w:div>
    <w:div w:id="1211263086">
      <w:bodyDiv w:val="1"/>
      <w:marLeft w:val="0"/>
      <w:marRight w:val="0"/>
      <w:marTop w:val="0"/>
      <w:marBottom w:val="0"/>
      <w:divBdr>
        <w:top w:val="none" w:sz="0" w:space="0" w:color="auto"/>
        <w:left w:val="none" w:sz="0" w:space="0" w:color="auto"/>
        <w:bottom w:val="none" w:sz="0" w:space="0" w:color="auto"/>
        <w:right w:val="none" w:sz="0" w:space="0" w:color="auto"/>
      </w:divBdr>
    </w:div>
    <w:div w:id="1243026259">
      <w:bodyDiv w:val="1"/>
      <w:marLeft w:val="0"/>
      <w:marRight w:val="0"/>
      <w:marTop w:val="0"/>
      <w:marBottom w:val="0"/>
      <w:divBdr>
        <w:top w:val="none" w:sz="0" w:space="0" w:color="auto"/>
        <w:left w:val="none" w:sz="0" w:space="0" w:color="auto"/>
        <w:bottom w:val="none" w:sz="0" w:space="0" w:color="auto"/>
        <w:right w:val="none" w:sz="0" w:space="0" w:color="auto"/>
      </w:divBdr>
      <w:divsChild>
        <w:div w:id="539245474">
          <w:marLeft w:val="0"/>
          <w:marRight w:val="0"/>
          <w:marTop w:val="0"/>
          <w:marBottom w:val="0"/>
          <w:divBdr>
            <w:top w:val="none" w:sz="0" w:space="0" w:color="auto"/>
            <w:left w:val="none" w:sz="0" w:space="0" w:color="auto"/>
            <w:bottom w:val="none" w:sz="0" w:space="0" w:color="auto"/>
            <w:right w:val="none" w:sz="0" w:space="0" w:color="auto"/>
          </w:divBdr>
          <w:divsChild>
            <w:div w:id="999037588">
              <w:marLeft w:val="0"/>
              <w:marRight w:val="0"/>
              <w:marTop w:val="0"/>
              <w:marBottom w:val="0"/>
              <w:divBdr>
                <w:top w:val="none" w:sz="0" w:space="0" w:color="auto"/>
                <w:left w:val="none" w:sz="0" w:space="0" w:color="auto"/>
                <w:bottom w:val="none" w:sz="0" w:space="0" w:color="auto"/>
                <w:right w:val="none" w:sz="0" w:space="0" w:color="auto"/>
              </w:divBdr>
              <w:divsChild>
                <w:div w:id="21102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75880">
      <w:bodyDiv w:val="1"/>
      <w:marLeft w:val="0"/>
      <w:marRight w:val="0"/>
      <w:marTop w:val="0"/>
      <w:marBottom w:val="0"/>
      <w:divBdr>
        <w:top w:val="none" w:sz="0" w:space="0" w:color="auto"/>
        <w:left w:val="none" w:sz="0" w:space="0" w:color="auto"/>
        <w:bottom w:val="none" w:sz="0" w:space="0" w:color="auto"/>
        <w:right w:val="none" w:sz="0" w:space="0" w:color="auto"/>
      </w:divBdr>
    </w:div>
    <w:div w:id="1279028970">
      <w:bodyDiv w:val="1"/>
      <w:marLeft w:val="0"/>
      <w:marRight w:val="0"/>
      <w:marTop w:val="0"/>
      <w:marBottom w:val="0"/>
      <w:divBdr>
        <w:top w:val="none" w:sz="0" w:space="0" w:color="auto"/>
        <w:left w:val="none" w:sz="0" w:space="0" w:color="auto"/>
        <w:bottom w:val="none" w:sz="0" w:space="0" w:color="auto"/>
        <w:right w:val="none" w:sz="0" w:space="0" w:color="auto"/>
      </w:divBdr>
    </w:div>
    <w:div w:id="1307514256">
      <w:bodyDiv w:val="1"/>
      <w:marLeft w:val="0"/>
      <w:marRight w:val="0"/>
      <w:marTop w:val="0"/>
      <w:marBottom w:val="0"/>
      <w:divBdr>
        <w:top w:val="none" w:sz="0" w:space="0" w:color="auto"/>
        <w:left w:val="none" w:sz="0" w:space="0" w:color="auto"/>
        <w:bottom w:val="none" w:sz="0" w:space="0" w:color="auto"/>
        <w:right w:val="none" w:sz="0" w:space="0" w:color="auto"/>
      </w:divBdr>
      <w:divsChild>
        <w:div w:id="727262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682494">
              <w:marLeft w:val="0"/>
              <w:marRight w:val="0"/>
              <w:marTop w:val="0"/>
              <w:marBottom w:val="0"/>
              <w:divBdr>
                <w:top w:val="none" w:sz="0" w:space="0" w:color="auto"/>
                <w:left w:val="none" w:sz="0" w:space="0" w:color="auto"/>
                <w:bottom w:val="none" w:sz="0" w:space="0" w:color="auto"/>
                <w:right w:val="none" w:sz="0" w:space="0" w:color="auto"/>
              </w:divBdr>
              <w:divsChild>
                <w:div w:id="1003241027">
                  <w:marLeft w:val="0"/>
                  <w:marRight w:val="0"/>
                  <w:marTop w:val="0"/>
                  <w:marBottom w:val="0"/>
                  <w:divBdr>
                    <w:top w:val="none" w:sz="0" w:space="0" w:color="auto"/>
                    <w:left w:val="none" w:sz="0" w:space="0" w:color="auto"/>
                    <w:bottom w:val="none" w:sz="0" w:space="0" w:color="auto"/>
                    <w:right w:val="none" w:sz="0" w:space="0" w:color="auto"/>
                  </w:divBdr>
                  <w:divsChild>
                    <w:div w:id="1385828952">
                      <w:marLeft w:val="0"/>
                      <w:marRight w:val="0"/>
                      <w:marTop w:val="0"/>
                      <w:marBottom w:val="0"/>
                      <w:divBdr>
                        <w:top w:val="none" w:sz="0" w:space="0" w:color="auto"/>
                        <w:left w:val="none" w:sz="0" w:space="0" w:color="auto"/>
                        <w:bottom w:val="none" w:sz="0" w:space="0" w:color="auto"/>
                        <w:right w:val="none" w:sz="0" w:space="0" w:color="auto"/>
                      </w:divBdr>
                      <w:divsChild>
                        <w:div w:id="1033114647">
                          <w:marLeft w:val="0"/>
                          <w:marRight w:val="0"/>
                          <w:marTop w:val="0"/>
                          <w:marBottom w:val="0"/>
                          <w:divBdr>
                            <w:top w:val="none" w:sz="0" w:space="0" w:color="auto"/>
                            <w:left w:val="none" w:sz="0" w:space="0" w:color="auto"/>
                            <w:bottom w:val="none" w:sz="0" w:space="0" w:color="auto"/>
                            <w:right w:val="none" w:sz="0" w:space="0" w:color="auto"/>
                          </w:divBdr>
                          <w:divsChild>
                            <w:div w:id="1998613069">
                              <w:marLeft w:val="0"/>
                              <w:marRight w:val="0"/>
                              <w:marTop w:val="0"/>
                              <w:marBottom w:val="0"/>
                              <w:divBdr>
                                <w:top w:val="none" w:sz="0" w:space="0" w:color="auto"/>
                                <w:left w:val="none" w:sz="0" w:space="0" w:color="auto"/>
                                <w:bottom w:val="none" w:sz="0" w:space="0" w:color="auto"/>
                                <w:right w:val="none" w:sz="0" w:space="0" w:color="auto"/>
                              </w:divBdr>
                            </w:div>
                          </w:divsChild>
                        </w:div>
                        <w:div w:id="1896744856">
                          <w:marLeft w:val="0"/>
                          <w:marRight w:val="0"/>
                          <w:marTop w:val="30"/>
                          <w:marBottom w:val="0"/>
                          <w:divBdr>
                            <w:top w:val="none" w:sz="0" w:space="0" w:color="auto"/>
                            <w:left w:val="none" w:sz="0" w:space="0" w:color="auto"/>
                            <w:bottom w:val="none" w:sz="0" w:space="0" w:color="auto"/>
                            <w:right w:val="none" w:sz="0" w:space="0" w:color="auto"/>
                          </w:divBdr>
                          <w:divsChild>
                            <w:div w:id="115588060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365790553">
      <w:bodyDiv w:val="1"/>
      <w:marLeft w:val="0"/>
      <w:marRight w:val="0"/>
      <w:marTop w:val="0"/>
      <w:marBottom w:val="0"/>
      <w:divBdr>
        <w:top w:val="none" w:sz="0" w:space="0" w:color="auto"/>
        <w:left w:val="none" w:sz="0" w:space="0" w:color="auto"/>
        <w:bottom w:val="none" w:sz="0" w:space="0" w:color="auto"/>
        <w:right w:val="none" w:sz="0" w:space="0" w:color="auto"/>
      </w:divBdr>
    </w:div>
    <w:div w:id="1391269082">
      <w:bodyDiv w:val="1"/>
      <w:marLeft w:val="0"/>
      <w:marRight w:val="0"/>
      <w:marTop w:val="0"/>
      <w:marBottom w:val="0"/>
      <w:divBdr>
        <w:top w:val="none" w:sz="0" w:space="0" w:color="auto"/>
        <w:left w:val="none" w:sz="0" w:space="0" w:color="auto"/>
        <w:bottom w:val="none" w:sz="0" w:space="0" w:color="auto"/>
        <w:right w:val="none" w:sz="0" w:space="0" w:color="auto"/>
      </w:divBdr>
    </w:div>
    <w:div w:id="1404912082">
      <w:bodyDiv w:val="1"/>
      <w:marLeft w:val="0"/>
      <w:marRight w:val="0"/>
      <w:marTop w:val="0"/>
      <w:marBottom w:val="0"/>
      <w:divBdr>
        <w:top w:val="none" w:sz="0" w:space="0" w:color="auto"/>
        <w:left w:val="none" w:sz="0" w:space="0" w:color="auto"/>
        <w:bottom w:val="none" w:sz="0" w:space="0" w:color="auto"/>
        <w:right w:val="none" w:sz="0" w:space="0" w:color="auto"/>
      </w:divBdr>
    </w:div>
    <w:div w:id="1415708935">
      <w:bodyDiv w:val="1"/>
      <w:marLeft w:val="0"/>
      <w:marRight w:val="0"/>
      <w:marTop w:val="0"/>
      <w:marBottom w:val="0"/>
      <w:divBdr>
        <w:top w:val="none" w:sz="0" w:space="0" w:color="auto"/>
        <w:left w:val="none" w:sz="0" w:space="0" w:color="auto"/>
        <w:bottom w:val="none" w:sz="0" w:space="0" w:color="auto"/>
        <w:right w:val="none" w:sz="0" w:space="0" w:color="auto"/>
      </w:divBdr>
    </w:div>
    <w:div w:id="1446656959">
      <w:bodyDiv w:val="1"/>
      <w:marLeft w:val="0"/>
      <w:marRight w:val="0"/>
      <w:marTop w:val="0"/>
      <w:marBottom w:val="0"/>
      <w:divBdr>
        <w:top w:val="none" w:sz="0" w:space="0" w:color="auto"/>
        <w:left w:val="none" w:sz="0" w:space="0" w:color="auto"/>
        <w:bottom w:val="none" w:sz="0" w:space="0" w:color="auto"/>
        <w:right w:val="none" w:sz="0" w:space="0" w:color="auto"/>
      </w:divBdr>
    </w:div>
    <w:div w:id="1463157738">
      <w:bodyDiv w:val="1"/>
      <w:marLeft w:val="0"/>
      <w:marRight w:val="0"/>
      <w:marTop w:val="0"/>
      <w:marBottom w:val="0"/>
      <w:divBdr>
        <w:top w:val="none" w:sz="0" w:space="0" w:color="auto"/>
        <w:left w:val="none" w:sz="0" w:space="0" w:color="auto"/>
        <w:bottom w:val="none" w:sz="0" w:space="0" w:color="auto"/>
        <w:right w:val="none" w:sz="0" w:space="0" w:color="auto"/>
      </w:divBdr>
    </w:div>
    <w:div w:id="1471945024">
      <w:bodyDiv w:val="1"/>
      <w:marLeft w:val="0"/>
      <w:marRight w:val="0"/>
      <w:marTop w:val="0"/>
      <w:marBottom w:val="0"/>
      <w:divBdr>
        <w:top w:val="none" w:sz="0" w:space="0" w:color="auto"/>
        <w:left w:val="none" w:sz="0" w:space="0" w:color="auto"/>
        <w:bottom w:val="none" w:sz="0" w:space="0" w:color="auto"/>
        <w:right w:val="none" w:sz="0" w:space="0" w:color="auto"/>
      </w:divBdr>
    </w:div>
    <w:div w:id="1535262918">
      <w:bodyDiv w:val="1"/>
      <w:marLeft w:val="0"/>
      <w:marRight w:val="0"/>
      <w:marTop w:val="0"/>
      <w:marBottom w:val="0"/>
      <w:divBdr>
        <w:top w:val="none" w:sz="0" w:space="0" w:color="auto"/>
        <w:left w:val="none" w:sz="0" w:space="0" w:color="auto"/>
        <w:bottom w:val="none" w:sz="0" w:space="0" w:color="auto"/>
        <w:right w:val="none" w:sz="0" w:space="0" w:color="auto"/>
      </w:divBdr>
    </w:div>
    <w:div w:id="1535993835">
      <w:bodyDiv w:val="1"/>
      <w:marLeft w:val="0"/>
      <w:marRight w:val="0"/>
      <w:marTop w:val="0"/>
      <w:marBottom w:val="0"/>
      <w:divBdr>
        <w:top w:val="none" w:sz="0" w:space="0" w:color="auto"/>
        <w:left w:val="none" w:sz="0" w:space="0" w:color="auto"/>
        <w:bottom w:val="none" w:sz="0" w:space="0" w:color="auto"/>
        <w:right w:val="none" w:sz="0" w:space="0" w:color="auto"/>
      </w:divBdr>
    </w:div>
    <w:div w:id="1553081630">
      <w:bodyDiv w:val="1"/>
      <w:marLeft w:val="0"/>
      <w:marRight w:val="0"/>
      <w:marTop w:val="0"/>
      <w:marBottom w:val="0"/>
      <w:divBdr>
        <w:top w:val="none" w:sz="0" w:space="0" w:color="auto"/>
        <w:left w:val="none" w:sz="0" w:space="0" w:color="auto"/>
        <w:bottom w:val="none" w:sz="0" w:space="0" w:color="auto"/>
        <w:right w:val="none" w:sz="0" w:space="0" w:color="auto"/>
      </w:divBdr>
    </w:div>
    <w:div w:id="1566451460">
      <w:bodyDiv w:val="1"/>
      <w:marLeft w:val="0"/>
      <w:marRight w:val="0"/>
      <w:marTop w:val="0"/>
      <w:marBottom w:val="0"/>
      <w:divBdr>
        <w:top w:val="none" w:sz="0" w:space="0" w:color="auto"/>
        <w:left w:val="none" w:sz="0" w:space="0" w:color="auto"/>
        <w:bottom w:val="none" w:sz="0" w:space="0" w:color="auto"/>
        <w:right w:val="none" w:sz="0" w:space="0" w:color="auto"/>
      </w:divBdr>
    </w:div>
    <w:div w:id="1599558613">
      <w:bodyDiv w:val="1"/>
      <w:marLeft w:val="0"/>
      <w:marRight w:val="0"/>
      <w:marTop w:val="0"/>
      <w:marBottom w:val="0"/>
      <w:divBdr>
        <w:top w:val="none" w:sz="0" w:space="0" w:color="auto"/>
        <w:left w:val="none" w:sz="0" w:space="0" w:color="auto"/>
        <w:bottom w:val="none" w:sz="0" w:space="0" w:color="auto"/>
        <w:right w:val="none" w:sz="0" w:space="0" w:color="auto"/>
      </w:divBdr>
    </w:div>
    <w:div w:id="1629580960">
      <w:bodyDiv w:val="1"/>
      <w:marLeft w:val="0"/>
      <w:marRight w:val="0"/>
      <w:marTop w:val="0"/>
      <w:marBottom w:val="0"/>
      <w:divBdr>
        <w:top w:val="none" w:sz="0" w:space="0" w:color="auto"/>
        <w:left w:val="none" w:sz="0" w:space="0" w:color="auto"/>
        <w:bottom w:val="none" w:sz="0" w:space="0" w:color="auto"/>
        <w:right w:val="none" w:sz="0" w:space="0" w:color="auto"/>
      </w:divBdr>
    </w:div>
    <w:div w:id="1681816509">
      <w:bodyDiv w:val="1"/>
      <w:marLeft w:val="0"/>
      <w:marRight w:val="0"/>
      <w:marTop w:val="0"/>
      <w:marBottom w:val="0"/>
      <w:divBdr>
        <w:top w:val="none" w:sz="0" w:space="0" w:color="auto"/>
        <w:left w:val="none" w:sz="0" w:space="0" w:color="auto"/>
        <w:bottom w:val="none" w:sz="0" w:space="0" w:color="auto"/>
        <w:right w:val="none" w:sz="0" w:space="0" w:color="auto"/>
      </w:divBdr>
    </w:div>
    <w:div w:id="1687554737">
      <w:bodyDiv w:val="1"/>
      <w:marLeft w:val="0"/>
      <w:marRight w:val="0"/>
      <w:marTop w:val="0"/>
      <w:marBottom w:val="0"/>
      <w:divBdr>
        <w:top w:val="none" w:sz="0" w:space="0" w:color="auto"/>
        <w:left w:val="none" w:sz="0" w:space="0" w:color="auto"/>
        <w:bottom w:val="none" w:sz="0" w:space="0" w:color="auto"/>
        <w:right w:val="none" w:sz="0" w:space="0" w:color="auto"/>
      </w:divBdr>
    </w:div>
    <w:div w:id="1752696183">
      <w:bodyDiv w:val="1"/>
      <w:marLeft w:val="0"/>
      <w:marRight w:val="0"/>
      <w:marTop w:val="0"/>
      <w:marBottom w:val="0"/>
      <w:divBdr>
        <w:top w:val="none" w:sz="0" w:space="0" w:color="auto"/>
        <w:left w:val="none" w:sz="0" w:space="0" w:color="auto"/>
        <w:bottom w:val="none" w:sz="0" w:space="0" w:color="auto"/>
        <w:right w:val="none" w:sz="0" w:space="0" w:color="auto"/>
      </w:divBdr>
    </w:div>
    <w:div w:id="1774667743">
      <w:bodyDiv w:val="1"/>
      <w:marLeft w:val="0"/>
      <w:marRight w:val="0"/>
      <w:marTop w:val="0"/>
      <w:marBottom w:val="0"/>
      <w:divBdr>
        <w:top w:val="none" w:sz="0" w:space="0" w:color="auto"/>
        <w:left w:val="none" w:sz="0" w:space="0" w:color="auto"/>
        <w:bottom w:val="none" w:sz="0" w:space="0" w:color="auto"/>
        <w:right w:val="none" w:sz="0" w:space="0" w:color="auto"/>
      </w:divBdr>
    </w:div>
    <w:div w:id="1782533924">
      <w:bodyDiv w:val="1"/>
      <w:marLeft w:val="0"/>
      <w:marRight w:val="0"/>
      <w:marTop w:val="0"/>
      <w:marBottom w:val="0"/>
      <w:divBdr>
        <w:top w:val="none" w:sz="0" w:space="0" w:color="auto"/>
        <w:left w:val="none" w:sz="0" w:space="0" w:color="auto"/>
        <w:bottom w:val="none" w:sz="0" w:space="0" w:color="auto"/>
        <w:right w:val="none" w:sz="0" w:space="0" w:color="auto"/>
      </w:divBdr>
    </w:div>
    <w:div w:id="1789202521">
      <w:bodyDiv w:val="1"/>
      <w:marLeft w:val="0"/>
      <w:marRight w:val="0"/>
      <w:marTop w:val="0"/>
      <w:marBottom w:val="0"/>
      <w:divBdr>
        <w:top w:val="none" w:sz="0" w:space="0" w:color="auto"/>
        <w:left w:val="none" w:sz="0" w:space="0" w:color="auto"/>
        <w:bottom w:val="none" w:sz="0" w:space="0" w:color="auto"/>
        <w:right w:val="none" w:sz="0" w:space="0" w:color="auto"/>
      </w:divBdr>
    </w:div>
    <w:div w:id="1814835488">
      <w:bodyDiv w:val="1"/>
      <w:marLeft w:val="0"/>
      <w:marRight w:val="0"/>
      <w:marTop w:val="0"/>
      <w:marBottom w:val="0"/>
      <w:divBdr>
        <w:top w:val="none" w:sz="0" w:space="0" w:color="auto"/>
        <w:left w:val="none" w:sz="0" w:space="0" w:color="auto"/>
        <w:bottom w:val="none" w:sz="0" w:space="0" w:color="auto"/>
        <w:right w:val="none" w:sz="0" w:space="0" w:color="auto"/>
      </w:divBdr>
    </w:div>
    <w:div w:id="1831559112">
      <w:bodyDiv w:val="1"/>
      <w:marLeft w:val="0"/>
      <w:marRight w:val="0"/>
      <w:marTop w:val="0"/>
      <w:marBottom w:val="0"/>
      <w:divBdr>
        <w:top w:val="none" w:sz="0" w:space="0" w:color="auto"/>
        <w:left w:val="none" w:sz="0" w:space="0" w:color="auto"/>
        <w:bottom w:val="none" w:sz="0" w:space="0" w:color="auto"/>
        <w:right w:val="none" w:sz="0" w:space="0" w:color="auto"/>
      </w:divBdr>
    </w:div>
    <w:div w:id="1835218760">
      <w:bodyDiv w:val="1"/>
      <w:marLeft w:val="0"/>
      <w:marRight w:val="0"/>
      <w:marTop w:val="0"/>
      <w:marBottom w:val="0"/>
      <w:divBdr>
        <w:top w:val="none" w:sz="0" w:space="0" w:color="auto"/>
        <w:left w:val="none" w:sz="0" w:space="0" w:color="auto"/>
        <w:bottom w:val="none" w:sz="0" w:space="0" w:color="auto"/>
        <w:right w:val="none" w:sz="0" w:space="0" w:color="auto"/>
      </w:divBdr>
    </w:div>
    <w:div w:id="1838422064">
      <w:bodyDiv w:val="1"/>
      <w:marLeft w:val="0"/>
      <w:marRight w:val="0"/>
      <w:marTop w:val="0"/>
      <w:marBottom w:val="0"/>
      <w:divBdr>
        <w:top w:val="none" w:sz="0" w:space="0" w:color="auto"/>
        <w:left w:val="none" w:sz="0" w:space="0" w:color="auto"/>
        <w:bottom w:val="none" w:sz="0" w:space="0" w:color="auto"/>
        <w:right w:val="none" w:sz="0" w:space="0" w:color="auto"/>
      </w:divBdr>
    </w:div>
    <w:div w:id="1847399938">
      <w:bodyDiv w:val="1"/>
      <w:marLeft w:val="0"/>
      <w:marRight w:val="0"/>
      <w:marTop w:val="0"/>
      <w:marBottom w:val="0"/>
      <w:divBdr>
        <w:top w:val="none" w:sz="0" w:space="0" w:color="auto"/>
        <w:left w:val="none" w:sz="0" w:space="0" w:color="auto"/>
        <w:bottom w:val="none" w:sz="0" w:space="0" w:color="auto"/>
        <w:right w:val="none" w:sz="0" w:space="0" w:color="auto"/>
      </w:divBdr>
    </w:div>
    <w:div w:id="1867793499">
      <w:bodyDiv w:val="1"/>
      <w:marLeft w:val="0"/>
      <w:marRight w:val="0"/>
      <w:marTop w:val="0"/>
      <w:marBottom w:val="0"/>
      <w:divBdr>
        <w:top w:val="none" w:sz="0" w:space="0" w:color="auto"/>
        <w:left w:val="none" w:sz="0" w:space="0" w:color="auto"/>
        <w:bottom w:val="none" w:sz="0" w:space="0" w:color="auto"/>
        <w:right w:val="none" w:sz="0" w:space="0" w:color="auto"/>
      </w:divBdr>
    </w:div>
    <w:div w:id="1888564837">
      <w:bodyDiv w:val="1"/>
      <w:marLeft w:val="0"/>
      <w:marRight w:val="0"/>
      <w:marTop w:val="0"/>
      <w:marBottom w:val="0"/>
      <w:divBdr>
        <w:top w:val="none" w:sz="0" w:space="0" w:color="auto"/>
        <w:left w:val="none" w:sz="0" w:space="0" w:color="auto"/>
        <w:bottom w:val="none" w:sz="0" w:space="0" w:color="auto"/>
        <w:right w:val="none" w:sz="0" w:space="0" w:color="auto"/>
      </w:divBdr>
    </w:div>
    <w:div w:id="1889150015">
      <w:bodyDiv w:val="1"/>
      <w:marLeft w:val="0"/>
      <w:marRight w:val="0"/>
      <w:marTop w:val="0"/>
      <w:marBottom w:val="0"/>
      <w:divBdr>
        <w:top w:val="none" w:sz="0" w:space="0" w:color="auto"/>
        <w:left w:val="none" w:sz="0" w:space="0" w:color="auto"/>
        <w:bottom w:val="none" w:sz="0" w:space="0" w:color="auto"/>
        <w:right w:val="none" w:sz="0" w:space="0" w:color="auto"/>
      </w:divBdr>
    </w:div>
    <w:div w:id="1902280547">
      <w:bodyDiv w:val="1"/>
      <w:marLeft w:val="0"/>
      <w:marRight w:val="0"/>
      <w:marTop w:val="0"/>
      <w:marBottom w:val="0"/>
      <w:divBdr>
        <w:top w:val="none" w:sz="0" w:space="0" w:color="auto"/>
        <w:left w:val="none" w:sz="0" w:space="0" w:color="auto"/>
        <w:bottom w:val="none" w:sz="0" w:space="0" w:color="auto"/>
        <w:right w:val="none" w:sz="0" w:space="0" w:color="auto"/>
      </w:divBdr>
    </w:div>
    <w:div w:id="1984696094">
      <w:bodyDiv w:val="1"/>
      <w:marLeft w:val="0"/>
      <w:marRight w:val="0"/>
      <w:marTop w:val="0"/>
      <w:marBottom w:val="0"/>
      <w:divBdr>
        <w:top w:val="none" w:sz="0" w:space="0" w:color="auto"/>
        <w:left w:val="none" w:sz="0" w:space="0" w:color="auto"/>
        <w:bottom w:val="none" w:sz="0" w:space="0" w:color="auto"/>
        <w:right w:val="none" w:sz="0" w:space="0" w:color="auto"/>
      </w:divBdr>
    </w:div>
    <w:div w:id="2133596153">
      <w:bodyDiv w:val="1"/>
      <w:marLeft w:val="0"/>
      <w:marRight w:val="0"/>
      <w:marTop w:val="0"/>
      <w:marBottom w:val="0"/>
      <w:divBdr>
        <w:top w:val="none" w:sz="0" w:space="0" w:color="auto"/>
        <w:left w:val="none" w:sz="0" w:space="0" w:color="auto"/>
        <w:bottom w:val="none" w:sz="0" w:space="0" w:color="auto"/>
        <w:right w:val="none" w:sz="0" w:space="0" w:color="auto"/>
      </w:divBdr>
    </w:div>
    <w:div w:id="213536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chart" Target="charts/chart43.xml"/><Relationship Id="rId55" Type="http://schemas.openxmlformats.org/officeDocument/2006/relationships/chart" Target="charts/chart47.xml"/><Relationship Id="rId63" Type="http://schemas.openxmlformats.org/officeDocument/2006/relationships/chart" Target="charts/chart55.xml"/><Relationship Id="rId68" Type="http://schemas.openxmlformats.org/officeDocument/2006/relationships/chart" Target="charts/chart60.xml"/><Relationship Id="rId76" Type="http://schemas.openxmlformats.org/officeDocument/2006/relationships/chart" Target="charts/chart68.xml"/><Relationship Id="rId7" Type="http://schemas.openxmlformats.org/officeDocument/2006/relationships/endnotes" Target="endnotes.xml"/><Relationship Id="rId71" Type="http://schemas.openxmlformats.org/officeDocument/2006/relationships/chart" Target="charts/chart63.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chart" Target="charts/chart22.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3" Type="http://schemas.openxmlformats.org/officeDocument/2006/relationships/chart" Target="charts/chart45.xml"/><Relationship Id="rId58" Type="http://schemas.openxmlformats.org/officeDocument/2006/relationships/chart" Target="charts/chart50.xml"/><Relationship Id="rId66" Type="http://schemas.openxmlformats.org/officeDocument/2006/relationships/chart" Target="charts/chart58.xml"/><Relationship Id="rId74" Type="http://schemas.openxmlformats.org/officeDocument/2006/relationships/chart" Target="charts/chart66.xml"/><Relationship Id="rId79" Type="http://schemas.openxmlformats.org/officeDocument/2006/relationships/chart" Target="charts/chart71.xml"/><Relationship Id="rId5" Type="http://schemas.openxmlformats.org/officeDocument/2006/relationships/webSettings" Target="webSettings.xml"/><Relationship Id="rId61" Type="http://schemas.openxmlformats.org/officeDocument/2006/relationships/chart" Target="charts/chart53.xml"/><Relationship Id="rId82"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image" Target="media/image1.emf"/><Relationship Id="rId60" Type="http://schemas.openxmlformats.org/officeDocument/2006/relationships/chart" Target="charts/chart52.xml"/><Relationship Id="rId65" Type="http://schemas.openxmlformats.org/officeDocument/2006/relationships/chart" Target="charts/chart57.xml"/><Relationship Id="rId73" Type="http://schemas.openxmlformats.org/officeDocument/2006/relationships/chart" Target="charts/chart65.xml"/><Relationship Id="rId78" Type="http://schemas.openxmlformats.org/officeDocument/2006/relationships/chart" Target="charts/chart70.xm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chart" Target="charts/chart41.xml"/><Relationship Id="rId56" Type="http://schemas.openxmlformats.org/officeDocument/2006/relationships/chart" Target="charts/chart48.xml"/><Relationship Id="rId64" Type="http://schemas.openxmlformats.org/officeDocument/2006/relationships/chart" Target="charts/chart56.xml"/><Relationship Id="rId69" Type="http://schemas.openxmlformats.org/officeDocument/2006/relationships/chart" Target="charts/chart61.xml"/><Relationship Id="rId77" Type="http://schemas.openxmlformats.org/officeDocument/2006/relationships/chart" Target="charts/chart69.xml"/><Relationship Id="rId8" Type="http://schemas.openxmlformats.org/officeDocument/2006/relationships/chart" Target="charts/chart1.xml"/><Relationship Id="rId51" Type="http://schemas.openxmlformats.org/officeDocument/2006/relationships/chart" Target="charts/chart44.xml"/><Relationship Id="rId72" Type="http://schemas.openxmlformats.org/officeDocument/2006/relationships/chart" Target="charts/chart64.xm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59" Type="http://schemas.openxmlformats.org/officeDocument/2006/relationships/chart" Target="charts/chart51.xml"/><Relationship Id="rId67" Type="http://schemas.openxmlformats.org/officeDocument/2006/relationships/chart" Target="charts/chart59.xml"/><Relationship Id="rId20" Type="http://schemas.openxmlformats.org/officeDocument/2006/relationships/chart" Target="charts/chart13.xml"/><Relationship Id="rId41" Type="http://schemas.openxmlformats.org/officeDocument/2006/relationships/chart" Target="charts/chart34.xml"/><Relationship Id="rId54" Type="http://schemas.openxmlformats.org/officeDocument/2006/relationships/chart" Target="charts/chart46.xml"/><Relationship Id="rId62" Type="http://schemas.openxmlformats.org/officeDocument/2006/relationships/chart" Target="charts/chart54.xml"/><Relationship Id="rId70" Type="http://schemas.openxmlformats.org/officeDocument/2006/relationships/chart" Target="charts/chart62.xml"/><Relationship Id="rId75" Type="http://schemas.openxmlformats.org/officeDocument/2006/relationships/chart" Target="charts/chart67.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chart" Target="charts/chart42.xml"/><Relationship Id="rId57" Type="http://schemas.openxmlformats.org/officeDocument/2006/relationships/chart" Target="charts/chart49.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rturo.carrillo.DOMINIOIIEG.000\Downloads\PIB%20nacional%202019%2002%2027%20excel.xls"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oleObject" Target="file:///\\10.25.6.130\Data-130\Direccion_Estadisticas\UEF\Bolet&#237;n_Econ&#243;mico\2_Febrero\BD_empleo.xlsx" TargetMode="External"/><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oleObject" Target="file:///\\10.25.6.130\Data-130\Direccion_Estadisticas\UEF\Bolet&#237;n_Econ&#243;mico\2_Febrero\BD_empleo.xlsx" TargetMode="External"/><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oleObject" Target="file:///\\10.25.6.130\Data-130\Direccion_Estadisticas\UEF\Bolet&#237;n_Econ&#243;mico\2_Febrero\BD_empleo.xlsx" TargetMode="External"/><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oleObject" Target="file:///\\10.25.6.130\Data-130\Direccion_Estadisticas\UEF\Bolet&#237;n_Econ&#243;mico\2_Febrero\BD_empleo.xlsx" TargetMode="External"/><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2" Type="http://schemas.openxmlformats.org/officeDocument/2006/relationships/oleObject" Target="file:///\\10.25.6.130\Data-130\Direccion_Estadisticas\UEF\Bolet&#237;n_Econ&#243;mico\2_Febrero\BD_empleo.xlsx" TargetMode="External"/><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2" Type="http://schemas.openxmlformats.org/officeDocument/2006/relationships/oleObject" Target="file:///\\10.25.6.130\Data-130\Direccion_Estadisticas\UEF\Bolet&#237;n_Econ&#243;mico\2_Febrero\BD_empleo.xlsx" TargetMode="External"/><Relationship Id="rId1" Type="http://schemas.openxmlformats.org/officeDocument/2006/relationships/themeOverride" Target="../theme/themeOverride13.xml"/></Relationships>
</file>

<file path=word/charts/_rels/chart16.xml.rels><?xml version="1.0" encoding="UTF-8" standalone="yes"?>
<Relationships xmlns="http://schemas.openxmlformats.org/package/2006/relationships"><Relationship Id="rId2" Type="http://schemas.openxmlformats.org/officeDocument/2006/relationships/oleObject" Target="file:///\\10.25.6.130\Data-130\Direccion_Estadisticas\UEF\Bolet&#237;n_Econ&#243;mico\2_Febrero\BD_empleo.xlsx" TargetMode="External"/><Relationship Id="rId1" Type="http://schemas.openxmlformats.org/officeDocument/2006/relationships/themeOverride" Target="../theme/themeOverride14.xml"/></Relationships>
</file>

<file path=word/charts/_rels/chart17.xml.rels><?xml version="1.0" encoding="UTF-8" standalone="yes"?>
<Relationships xmlns="http://schemas.openxmlformats.org/package/2006/relationships"><Relationship Id="rId2" Type="http://schemas.openxmlformats.org/officeDocument/2006/relationships/oleObject" Target="file:///\\10.25.6.130\Data-130\Direccion_Estadisticas\UEF\Bolet&#237;n_Econ&#243;mico\2_Febrero\BD_empleo.xlsx" TargetMode="External"/><Relationship Id="rId1" Type="http://schemas.openxmlformats.org/officeDocument/2006/relationships/themeOverride" Target="../theme/themeOverride15.xml"/></Relationships>
</file>

<file path=word/charts/_rels/chart18.xml.rels><?xml version="1.0" encoding="UTF-8" standalone="yes"?>
<Relationships xmlns="http://schemas.openxmlformats.org/package/2006/relationships"><Relationship Id="rId2" Type="http://schemas.openxmlformats.org/officeDocument/2006/relationships/oleObject" Target="file:///\\10.25.6.130\Data-130\Direccion_Estadisticas\UEF\Bolet&#237;n_Econ&#243;mico\2_Febrero\BD_empleo.xlsx" TargetMode="External"/><Relationship Id="rId1" Type="http://schemas.openxmlformats.org/officeDocument/2006/relationships/themeOverride" Target="../theme/themeOverride16.xml"/></Relationships>
</file>

<file path=word/charts/_rels/chart19.xml.rels><?xml version="1.0" encoding="UTF-8" standalone="yes"?>
<Relationships xmlns="http://schemas.openxmlformats.org/package/2006/relationships"><Relationship Id="rId2" Type="http://schemas.openxmlformats.org/officeDocument/2006/relationships/oleObject" Target="file:///\\10.25.6.130\Data-130\Direccion_Estadisticas\UEF\Bolet&#237;n_Econ&#243;mico\2_Febrero\BD_empleo.xlsx" TargetMode="External"/><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1" Type="http://schemas.openxmlformats.org/officeDocument/2006/relationships/oleObject" Target="https://d.docs.live.net/052353743e03a878/Documentos/IIEG/Fichas%20informativas/ENOE%20mensual/BIE_BIE20190227081129.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d.docs.live.net/052353743e03a878/Documentos/IIEG/Fichas%20informativas/ENOE%20mensual/BIE_BIE20190227081129.xls"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edith.macedo\Documents\Fichas\Tasas%20de%20desocupaci&#243;n.xlsx" TargetMode="External"/></Relationships>
</file>

<file path=word/charts/_rels/chart23.xml.rels><?xml version="1.0" encoding="UTF-8" standalone="yes"?>
<Relationships xmlns="http://schemas.openxmlformats.org/package/2006/relationships"><Relationship Id="rId2" Type="http://schemas.openxmlformats.org/officeDocument/2006/relationships/oleObject" Target="file:///C:\Users\edith.macedo\Documents\Fichas\Tasas%20de%20desocupaci&#243;n.xlsx" TargetMode="External"/><Relationship Id="rId1" Type="http://schemas.openxmlformats.org/officeDocument/2006/relationships/themeOverride" Target="../theme/themeOverride18.xml"/></Relationships>
</file>

<file path=word/charts/_rels/chart24.xml.rels><?xml version="1.0" encoding="UTF-8" standalone="yes"?>
<Relationships xmlns="http://schemas.openxmlformats.org/package/2006/relationships"><Relationship Id="rId1" Type="http://schemas.openxmlformats.org/officeDocument/2006/relationships/oleObject" Target="file:///C:\Users\edith.macedo\Documents\Fichas\Tasas%20de%20desocupaci&#243;n.xlsx" TargetMode="External"/></Relationships>
</file>

<file path=word/charts/_rels/chart25.xml.rels><?xml version="1.0" encoding="UTF-8" standalone="yes"?>
<Relationships xmlns="http://schemas.openxmlformats.org/package/2006/relationships"><Relationship Id="rId2" Type="http://schemas.openxmlformats.org/officeDocument/2006/relationships/oleObject" Target="file:///C:\Users\edith.macedo\Documents\Fichas\Tasa%20de%20Informalidad%20Laboral.xlsx" TargetMode="External"/><Relationship Id="rId1" Type="http://schemas.openxmlformats.org/officeDocument/2006/relationships/themeOverride" Target="../theme/themeOverride19.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arturo.carrillo.DOMINIOIIEG.000\Documents\Bolet&#237;n\IMAIEF\2018%2010\Graf%20IMAIEF%202018%2010%20OCT%20vam3.xlsx" TargetMode="External"/><Relationship Id="rId2" Type="http://schemas.microsoft.com/office/2011/relationships/chartColorStyle" Target="colors3.xml"/><Relationship Id="rId1" Type="http://schemas.microsoft.com/office/2011/relationships/chartStyle" Target="style3.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arturo.carrillo.DOMINIOIIEG.000\Documents\Bolet&#237;n\IMAIEF\2018%2010\Graf%20IMAIEF%202018%2010%20OCT%20vam3.xlsx" TargetMode="External"/><Relationship Id="rId2" Type="http://schemas.microsoft.com/office/2011/relationships/chartColorStyle" Target="colors4.xml"/><Relationship Id="rId1" Type="http://schemas.microsoft.com/office/2011/relationships/chartStyle" Target="style4.xml"/></Relationships>
</file>

<file path=word/charts/_rels/chart28.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arturo.carrillo.DOMINIOIIEG.000\Documents\COMEXT\IMMEX\Bolet&#237;n%202019%2002\Gr&#225;ficas%20IMMEX%202018%2012%20vr.xlsx" TargetMode="External"/></Relationships>
</file>

<file path=word/charts/_rels/chart29.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arturo.carrillo.DOMINIOIIEG.000\Documents\COMEXT\IMMEX\Bolet&#237;n%202019%2002\Gr&#225;ficas%20IMMEX%202018%2012%20vr.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052353743e03a878/Documentos/IIEG/IMSS/Empleo%20Enero%2019/Historico%20mensual%20a%20enero%202019.xlsx" TargetMode="External"/><Relationship Id="rId2" Type="http://schemas.microsoft.com/office/2011/relationships/chartColorStyle" Target="colors2.xml"/><Relationship Id="rId1" Type="http://schemas.microsoft.com/office/2011/relationships/chartStyle" Target="style2.xml"/></Relationships>
</file>

<file path=word/charts/_rels/chart30.xml.rels><?xml version="1.0" encoding="UTF-8" standalone="yes"?>
<Relationships xmlns="http://schemas.openxmlformats.org/package/2006/relationships"><Relationship Id="rId3" Type="http://schemas.openxmlformats.org/officeDocument/2006/relationships/oleObject" Target="file:///C:\Users\arturo.carrillo.DOMINIOIIEG.000\Documents\COMEXT\IMMEX\Bolet&#237;n%202019%2002\Gr&#225;ficas%20IMMEX%202018%2012%20vr.xlsx" TargetMode="External"/><Relationship Id="rId2" Type="http://schemas.microsoft.com/office/2011/relationships/chartColorStyle" Target="colors7.xml"/><Relationship Id="rId1" Type="http://schemas.microsoft.com/office/2011/relationships/chartStyle" Target="style7.xml"/></Relationships>
</file>

<file path=word/charts/_rels/chart31.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arturo.carrillo.DOMINIOIIEG.000\Documents\COMEXT\IMMEX\Bolet&#237;n%202019%2002\Gr&#225;ficas%20IMMEX%202018%2012%20vr.xlsx" TargetMode="External"/></Relationships>
</file>

<file path=word/charts/_rels/chart32.xml.rels><?xml version="1.0" encoding="UTF-8" standalone="yes"?>
<Relationships xmlns="http://schemas.openxmlformats.org/package/2006/relationships"><Relationship Id="rId3" Type="http://schemas.openxmlformats.org/officeDocument/2006/relationships/oleObject" Target="file:///C:\Users\arturo.carrillo.DOMINIOIIEG.000\Documents\COMEXT\IMMEX\Bolet&#237;n%202019%2002\Gr&#225;ficas%20IMMEX%202018%2012%20vw.xlsx" TargetMode="External"/><Relationship Id="rId2" Type="http://schemas.microsoft.com/office/2011/relationships/chartColorStyle" Target="colors9.xml"/><Relationship Id="rId1" Type="http://schemas.microsoft.com/office/2011/relationships/chartStyle" Target="style9.xml"/></Relationships>
</file>

<file path=word/charts/_rels/chart33.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Users\arturo.carrillo.DOMINIOIIEG.000\Documents\COMEXT\IMMEX\Bolet&#237;n%202019%2002\Gr&#225;ficas%20IMMEX%202018%2012%20vr.xlsx" TargetMode="External"/></Relationships>
</file>

<file path=word/charts/_rels/chart34.xml.rels><?xml version="1.0" encoding="UTF-8" standalone="yes"?>
<Relationships xmlns="http://schemas.openxmlformats.org/package/2006/relationships"><Relationship Id="rId3" Type="http://schemas.openxmlformats.org/officeDocument/2006/relationships/themeOverride" Target="../theme/themeOverride24.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Users\arturo.carrillo.DOMINIOIIEG.000\Documents\COMEXT\IMMEX\Bolet&#237;n%202019%2002\Gr&#225;ficas%20IMMEX%202018%2012%20vr.xlsx" TargetMode="External"/></Relationships>
</file>

<file path=word/charts/_rels/chart35.xml.rels><?xml version="1.0" encoding="UTF-8" standalone="yes"?>
<Relationships xmlns="http://schemas.openxmlformats.org/package/2006/relationships"><Relationship Id="rId3" Type="http://schemas.openxmlformats.org/officeDocument/2006/relationships/themeOverride" Target="../theme/themeOverride25.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C:\Users\arturo.carrillo.DOMINIOIIEG.000\Documents\COMEXT\IMMEX\Bolet&#237;n%202019%2002\Gr&#225;ficas%20IMMEX%202018%2012%20vw.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10.25.6.130\Data-130\Direccion_Estadisticas\UEF\Bolet&#237;n_Econ&#243;mico\2_Febrero\BD_boletin_2019_febrero_.xlsx" TargetMode="External"/></Relationships>
</file>

<file path=word/charts/_rels/chart3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10.25.6.130\Data-130\Direccion_Estadisticas\UEF\Bolet&#237;n_Econ&#243;mico\2_Febrero\BD_boletin_2019_febrero_.xlsx" TargetMode="External"/></Relationships>
</file>

<file path=word/charts/_rels/chart38.xml.rels><?xml version="1.0" encoding="UTF-8" standalone="yes"?>
<Relationships xmlns="http://schemas.openxmlformats.org/package/2006/relationships"><Relationship Id="rId3" Type="http://schemas.openxmlformats.org/officeDocument/2006/relationships/oleObject" Target="file:///C:\Users\arturo.carrillo.DOMINIOIIEG.000\Documents\EMIM\2018%2012\Gr&#225;ficas%20Prueba%20EMIM%2018%2012%20vw.xlsx" TargetMode="Externa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chartUserShapes" Target="../drawings/drawing2.xml"/></Relationships>
</file>

<file path=word/charts/_rels/chart39.xml.rels><?xml version="1.0" encoding="UTF-8" standalone="yes"?>
<Relationships xmlns="http://schemas.openxmlformats.org/package/2006/relationships"><Relationship Id="rId3" Type="http://schemas.openxmlformats.org/officeDocument/2006/relationships/themeOverride" Target="../theme/themeOverride26.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C:\Users\Usuario\Documents\IIEG\EMIM\Prueba%202018%2012\Gr&#225;ficas%20Prueba%20EMIM%2018%2012%20vq.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10.25.6.130\Data-130\Direccion_Estadisticas\UEF\Bolet&#237;n_Econ&#243;mico\2_Febrero\BD_empleo.xlsx" TargetMode="External"/><Relationship Id="rId1" Type="http://schemas.openxmlformats.org/officeDocument/2006/relationships/themeOverride" Target="../theme/themeOverride2.xml"/></Relationships>
</file>

<file path=word/charts/_rels/chart40.xml.rels><?xml version="1.0" encoding="UTF-8" standalone="yes"?>
<Relationships xmlns="http://schemas.openxmlformats.org/package/2006/relationships"><Relationship Id="rId3" Type="http://schemas.openxmlformats.org/officeDocument/2006/relationships/themeOverride" Target="../theme/themeOverride27.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C:\Users\Usuario\Documents\IIEG\EMIM\Prueba%202018%2012\Gr&#225;ficas%20Prueba%20EMIM%2018%2012%20vq.xlsx" TargetMode="External"/></Relationships>
</file>

<file path=word/charts/_rels/chart41.xml.rels><?xml version="1.0" encoding="UTF-8" standalone="yes"?>
<Relationships xmlns="http://schemas.openxmlformats.org/package/2006/relationships"><Relationship Id="rId3" Type="http://schemas.openxmlformats.org/officeDocument/2006/relationships/themeOverride" Target="../theme/themeOverride28.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C:\Users\Usuario\Documents\IIEG\EMIM\Prueba%202018%2012\Gr&#225;ficas%20Prueba%20EMIM%2018%2012%20vq.xlsx" TargetMode="External"/></Relationships>
</file>

<file path=word/charts/_rels/chart42.xml.rels><?xml version="1.0" encoding="UTF-8" standalone="yes"?>
<Relationships xmlns="http://schemas.openxmlformats.org/package/2006/relationships"><Relationship Id="rId3" Type="http://schemas.openxmlformats.org/officeDocument/2006/relationships/themeOverride" Target="../theme/themeOverride29.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C:\Users\Usuario\Documents\IIEG\EMIM\Prueba%202018%2012\Gr&#225;ficas%20Prueba%20EMIM%2018%2012%20vq.xlsx" TargetMode="External"/></Relationships>
</file>

<file path=word/charts/_rels/chart43.xml.rels><?xml version="1.0" encoding="UTF-8" standalone="yes"?>
<Relationships xmlns="http://schemas.openxmlformats.org/package/2006/relationships"><Relationship Id="rId3" Type="http://schemas.openxmlformats.org/officeDocument/2006/relationships/themeOverride" Target="../theme/themeOverride30.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C:\Users\Usuario\Documents\IIEG\EMIM\Prueba%202018%2012\Gr&#225;ficas%20Prueba%20EMIM%2018%2012%20vq.xlsx" TargetMode="External"/></Relationships>
</file>

<file path=word/charts/_rels/chart44.xml.rels><?xml version="1.0" encoding="UTF-8" standalone="yes"?>
<Relationships xmlns="http://schemas.openxmlformats.org/package/2006/relationships"><Relationship Id="rId2" Type="http://schemas.openxmlformats.org/officeDocument/2006/relationships/oleObject" Target="file:///\\10.25.6.130\Data-130\Direccion_Estadisticas\UEF\Bolet&#237;n_Econ&#243;mico\2_Febrero\DB_IED.xlsx" TargetMode="External"/><Relationship Id="rId1" Type="http://schemas.openxmlformats.org/officeDocument/2006/relationships/themeOverride" Target="../theme/themeOverride31.xml"/></Relationships>
</file>

<file path=word/charts/_rels/chart45.xml.rels><?xml version="1.0" encoding="UTF-8" standalone="yes"?>
<Relationships xmlns="http://schemas.openxmlformats.org/package/2006/relationships"><Relationship Id="rId2" Type="http://schemas.openxmlformats.org/officeDocument/2006/relationships/oleObject" Target="file:///\\10.25.6.130\Data-130\Direccion_Estadisticas\UEF\Bolet&#237;n_Econ&#243;mico\2_Febrero\DB_IED.xlsx" TargetMode="External"/><Relationship Id="rId1" Type="http://schemas.openxmlformats.org/officeDocument/2006/relationships/themeOverride" Target="../theme/themeOverride32.xml"/></Relationships>
</file>

<file path=word/charts/_rels/chart46.xml.rels><?xml version="1.0" encoding="UTF-8" standalone="yes"?>
<Relationships xmlns="http://schemas.openxmlformats.org/package/2006/relationships"><Relationship Id="rId2" Type="http://schemas.openxmlformats.org/officeDocument/2006/relationships/oleObject" Target="file:///\\10.25.6.130\Data-130\Direccion_Estadisticas\UEF\Bolet&#237;n_Econ&#243;mico\2_Febrero\DB_IED.xlsx" TargetMode="External"/><Relationship Id="rId1" Type="http://schemas.openxmlformats.org/officeDocument/2006/relationships/themeOverride" Target="../theme/themeOverride33.xml"/></Relationships>
</file>

<file path=word/charts/_rels/chart47.xml.rels><?xml version="1.0" encoding="UTF-8" standalone="yes"?>
<Relationships xmlns="http://schemas.openxmlformats.org/package/2006/relationships"><Relationship Id="rId2" Type="http://schemas.openxmlformats.org/officeDocument/2006/relationships/oleObject" Target="file:///\\10.25.6.130\Data-130\Direccion_Estadisticas\UEF\Bolet&#237;n_Econ&#243;mico\2_Febrero\DB_IED.xlsx" TargetMode="External"/><Relationship Id="rId1" Type="http://schemas.openxmlformats.org/officeDocument/2006/relationships/themeOverride" Target="../theme/themeOverride34.xml"/></Relationships>
</file>

<file path=word/charts/_rels/chart48.xml.rels><?xml version="1.0" encoding="UTF-8" standalone="yes"?>
<Relationships xmlns="http://schemas.openxmlformats.org/package/2006/relationships"><Relationship Id="rId2" Type="http://schemas.openxmlformats.org/officeDocument/2006/relationships/oleObject" Target="file:///\\10.25.6.130\Data-130\Direccion_Estadisticas\UEF\Bolet&#237;n_Econ&#243;mico\2_Febrero\DB_IED.xlsx" TargetMode="External"/><Relationship Id="rId1" Type="http://schemas.openxmlformats.org/officeDocument/2006/relationships/themeOverride" Target="../theme/themeOverride35.xml"/></Relationships>
</file>

<file path=word/charts/_rels/chart49.xml.rels><?xml version="1.0" encoding="UTF-8" standalone="yes"?>
<Relationships xmlns="http://schemas.openxmlformats.org/package/2006/relationships"><Relationship Id="rId2" Type="http://schemas.openxmlformats.org/officeDocument/2006/relationships/oleObject" Target="file:///\\10.25.6.130\Data-130\Direccion_Estadisticas\UEF\Bolet&#237;n_Econ&#243;mico\2_Febrero\DB_IED.xlsx" TargetMode="External"/><Relationship Id="rId1" Type="http://schemas.openxmlformats.org/officeDocument/2006/relationships/themeOverride" Target="../theme/themeOverride36.xml"/></Relationships>
</file>

<file path=word/charts/_rels/chart5.xml.rels><?xml version="1.0" encoding="UTF-8" standalone="yes"?>
<Relationships xmlns="http://schemas.openxmlformats.org/package/2006/relationships"><Relationship Id="rId2" Type="http://schemas.openxmlformats.org/officeDocument/2006/relationships/oleObject" Target="file:///\\10.25.6.130\Data-130\Direccion_Estadisticas\UEF\Bolet&#237;n_Econ&#243;mico\2_Febrero\BD_empleo.xlsx" TargetMode="External"/><Relationship Id="rId1" Type="http://schemas.openxmlformats.org/officeDocument/2006/relationships/themeOverride" Target="../theme/themeOverride3.xml"/></Relationships>
</file>

<file path=word/charts/_rels/chart50.xml.rels><?xml version="1.0" encoding="UTF-8" standalone="yes"?>
<Relationships xmlns="http://schemas.openxmlformats.org/package/2006/relationships"><Relationship Id="rId2" Type="http://schemas.openxmlformats.org/officeDocument/2006/relationships/oleObject" Target="file:///\\10.25.6.130\Data-130\Direccion_Estadisticas\UEF\Bolet&#237;n_Econ&#243;mico\2_Febrero\DB_IED.xlsx" TargetMode="External"/><Relationship Id="rId1" Type="http://schemas.openxmlformats.org/officeDocument/2006/relationships/themeOverride" Target="../theme/themeOverride37.xml"/></Relationships>
</file>

<file path=word/charts/_rels/chart51.xml.rels><?xml version="1.0" encoding="UTF-8" standalone="yes"?>
<Relationships xmlns="http://schemas.openxmlformats.org/package/2006/relationships"><Relationship Id="rId2" Type="http://schemas.openxmlformats.org/officeDocument/2006/relationships/package" Target="../embeddings/Hoja_de_c_lculo_de_Microsoft_Excel.xlsx"/><Relationship Id="rId1" Type="http://schemas.openxmlformats.org/officeDocument/2006/relationships/themeOverride" Target="../theme/themeOverride38.xml"/></Relationships>
</file>

<file path=word/charts/_rels/chart52.xml.rels><?xml version="1.0" encoding="UTF-8" standalone="yes"?>
<Relationships xmlns="http://schemas.openxmlformats.org/package/2006/relationships"><Relationship Id="rId2" Type="http://schemas.openxmlformats.org/officeDocument/2006/relationships/oleObject" Target="file:///\\10.25.6.130\Data-130\Direccion_Estadisticas\UEF\Bolet&#237;n_Econ&#243;mico\2_Febrero\DB_IED.xlsx" TargetMode="External"/><Relationship Id="rId1" Type="http://schemas.openxmlformats.org/officeDocument/2006/relationships/themeOverride" Target="../theme/themeOverride39.xml"/></Relationships>
</file>

<file path=word/charts/_rels/chart53.xml.rels><?xml version="1.0" encoding="UTF-8" standalone="yes"?>
<Relationships xmlns="http://schemas.openxmlformats.org/package/2006/relationships"><Relationship Id="rId2" Type="http://schemas.openxmlformats.org/officeDocument/2006/relationships/oleObject" Target="file:///\\10.25.6.130\Data-130\Direccion_Estadisticas\UEF\Bolet&#237;n_Econ&#243;mico\2_Febrero\DB_IED.xlsx" TargetMode="External"/><Relationship Id="rId1" Type="http://schemas.openxmlformats.org/officeDocument/2006/relationships/themeOverride" Target="../theme/themeOverride40.xml"/></Relationships>
</file>

<file path=word/charts/_rels/chart54.xml.rels><?xml version="1.0" encoding="UTF-8" standalone="yes"?>
<Relationships xmlns="http://schemas.openxmlformats.org/package/2006/relationships"><Relationship Id="rId2" Type="http://schemas.openxmlformats.org/officeDocument/2006/relationships/oleObject" Target="file:///\\10.25.6.130\Data-130\Direccion_Estadisticas\UEF\Bolet&#237;n_Econ&#243;mico\2_Febrero\DB_IED.xlsx" TargetMode="External"/><Relationship Id="rId1" Type="http://schemas.openxmlformats.org/officeDocument/2006/relationships/themeOverride" Target="../theme/themeOverride41.xml"/></Relationships>
</file>

<file path=word/charts/_rels/chart55.xml.rels><?xml version="1.0" encoding="UTF-8" standalone="yes"?>
<Relationships xmlns="http://schemas.openxmlformats.org/package/2006/relationships"><Relationship Id="rId2" Type="http://schemas.openxmlformats.org/officeDocument/2006/relationships/oleObject" Target="file:///C:\Users\roberto.galindo\Documents\inflacion_jalisco_boletin_1.xlsx" TargetMode="External"/><Relationship Id="rId1" Type="http://schemas.openxmlformats.org/officeDocument/2006/relationships/themeOverride" Target="../theme/themeOverride42.xml"/></Relationships>
</file>

<file path=word/charts/_rels/chart56.xml.rels><?xml version="1.0" encoding="UTF-8" standalone="yes"?>
<Relationships xmlns="http://schemas.openxmlformats.org/package/2006/relationships"><Relationship Id="rId2" Type="http://schemas.openxmlformats.org/officeDocument/2006/relationships/oleObject" Target="file:///\\10.25.6.130\Data-130\Direccion_Estadisticas\UEF\Bolet&#237;n_Econ&#243;mico\2_Febrero\BD%20_Inflaci&#243;n.xlsx" TargetMode="External"/><Relationship Id="rId1" Type="http://schemas.openxmlformats.org/officeDocument/2006/relationships/themeOverride" Target="../theme/themeOverride43.xml"/></Relationships>
</file>

<file path=word/charts/_rels/chart57.xml.rels><?xml version="1.0" encoding="UTF-8" standalone="yes"?>
<Relationships xmlns="http://schemas.openxmlformats.org/package/2006/relationships"><Relationship Id="rId1" Type="http://schemas.openxmlformats.org/officeDocument/2006/relationships/oleObject" Target="Libro3" TargetMode="External"/></Relationships>
</file>

<file path=word/charts/_rels/chart58.xml.rels><?xml version="1.0" encoding="UTF-8" standalone="yes"?>
<Relationships xmlns="http://schemas.openxmlformats.org/package/2006/relationships"><Relationship Id="rId2" Type="http://schemas.openxmlformats.org/officeDocument/2006/relationships/oleObject" Target="file:///\\10.25.6.130\Data-130\Direccion_Estadisticas\UEF\Bolet&#237;n_Econ&#243;mico\2_Febrero\BD_preciogasolina.xlsx" TargetMode="External"/><Relationship Id="rId1" Type="http://schemas.openxmlformats.org/officeDocument/2006/relationships/themeOverride" Target="../theme/themeOverride44.xml"/></Relationships>
</file>

<file path=word/charts/_rels/chart59.xml.rels><?xml version="1.0" encoding="UTF-8" standalone="yes"?>
<Relationships xmlns="http://schemas.openxmlformats.org/package/2006/relationships"><Relationship Id="rId2" Type="http://schemas.openxmlformats.org/officeDocument/2006/relationships/oleObject" Target="file:///\\10.25.6.130\Data-130\Direccion_Estadisticas\UEF\Bolet&#237;n_Econ&#243;mico\2_Febrero\BD_preciogasolina.xlsx" TargetMode="External"/><Relationship Id="rId1" Type="http://schemas.openxmlformats.org/officeDocument/2006/relationships/themeOverride" Target="../theme/themeOverride45.xml"/></Relationships>
</file>

<file path=word/charts/_rels/chart6.xml.rels><?xml version="1.0" encoding="UTF-8" standalone="yes"?>
<Relationships xmlns="http://schemas.openxmlformats.org/package/2006/relationships"><Relationship Id="rId2" Type="http://schemas.openxmlformats.org/officeDocument/2006/relationships/oleObject" Target="file:///\\10.25.6.130\Data-130\Direccion_Estadisticas\UEF\Bolet&#237;n_Econ&#243;mico\2_Febrero\BD_empleo.xlsx" TargetMode="External"/><Relationship Id="rId1" Type="http://schemas.openxmlformats.org/officeDocument/2006/relationships/themeOverride" Target="../theme/themeOverride4.xml"/></Relationships>
</file>

<file path=word/charts/_rels/chart60.xml.rels><?xml version="1.0" encoding="UTF-8" standalone="yes"?>
<Relationships xmlns="http://schemas.openxmlformats.org/package/2006/relationships"><Relationship Id="rId2" Type="http://schemas.openxmlformats.org/officeDocument/2006/relationships/oleObject" Target="file:///\\10.25.6.130\Data-130\Direccion_Estadisticas\UEF\Bolet&#237;n_Econ&#243;mico\2_Febrero\BD_preciogasolina.xlsx" TargetMode="External"/><Relationship Id="rId1" Type="http://schemas.openxmlformats.org/officeDocument/2006/relationships/themeOverride" Target="../theme/themeOverride46.xml"/></Relationships>
</file>

<file path=word/charts/_rels/chart61.xml.rels><?xml version="1.0" encoding="UTF-8" standalone="yes"?>
<Relationships xmlns="http://schemas.openxmlformats.org/package/2006/relationships"><Relationship Id="rId2" Type="http://schemas.openxmlformats.org/officeDocument/2006/relationships/oleObject" Target="file:///\\10.25.6.130\Data-130\Direccion_Estadisticas\UEF\Bolet&#237;n_Econ&#243;mico\2_Febrero\BD_inpc_hipotecario.xlsx" TargetMode="External"/><Relationship Id="rId1" Type="http://schemas.openxmlformats.org/officeDocument/2006/relationships/themeOverride" Target="../theme/themeOverride47.xml"/></Relationships>
</file>

<file path=word/charts/_rels/chart62.xml.rels><?xml version="1.0" encoding="UTF-8" standalone="yes"?>
<Relationships xmlns="http://schemas.openxmlformats.org/package/2006/relationships"><Relationship Id="rId2" Type="http://schemas.openxmlformats.org/officeDocument/2006/relationships/oleObject" Target="file:///\\10.25.6.130\Data-130\Direccion_Estadisticas\UEF\Bolet&#237;n_Econ&#243;mico\2_Febrero\BD_inpc_hipotecario.xlsx" TargetMode="External"/><Relationship Id="rId1" Type="http://schemas.openxmlformats.org/officeDocument/2006/relationships/themeOverride" Target="../theme/themeOverride48.xml"/></Relationships>
</file>

<file path=word/charts/_rels/chart63.xml.rels><?xml version="1.0" encoding="UTF-8" standalone="yes"?>
<Relationships xmlns="http://schemas.openxmlformats.org/package/2006/relationships"><Relationship Id="rId2" Type="http://schemas.openxmlformats.org/officeDocument/2006/relationships/oleObject" Target="file:///\\10.25.6.130\Data-130\Direccion_Estadisticas\UEF\Bolet&#237;n_Econ&#243;mico\2_Febrero\BD_inpc_hipotecario.xlsx" TargetMode="External"/><Relationship Id="rId1" Type="http://schemas.openxmlformats.org/officeDocument/2006/relationships/themeOverride" Target="../theme/themeOverride49.xml"/></Relationships>
</file>

<file path=word/charts/_rels/chart64.xml.rels><?xml version="1.0" encoding="UTF-8" standalone="yes"?>
<Relationships xmlns="http://schemas.openxmlformats.org/package/2006/relationships"><Relationship Id="rId1" Type="http://schemas.openxmlformats.org/officeDocument/2006/relationships/oleObject" Target="file:///\\10.25.6.130\Data-130\Direccion_Estadisticas\UEF\Rastros\Tab_Dic18%20v2.xlsx" TargetMode="External"/></Relationships>
</file>

<file path=word/charts/_rels/chart65.xml.rels><?xml version="1.0" encoding="UTF-8" standalone="yes"?>
<Relationships xmlns="http://schemas.openxmlformats.org/package/2006/relationships"><Relationship Id="rId2" Type="http://schemas.openxmlformats.org/officeDocument/2006/relationships/oleObject" Target="file:///\\10.25.6.130\Data-130\Direccion_Estadisticas\UEF\Rastros\Tab_Dic18%20v2.xlsx" TargetMode="External"/><Relationship Id="rId1" Type="http://schemas.openxmlformats.org/officeDocument/2006/relationships/themeOverride" Target="../theme/themeOverride50.xml"/></Relationships>
</file>

<file path=word/charts/_rels/chart66.xml.rels><?xml version="1.0" encoding="UTF-8" standalone="yes"?>
<Relationships xmlns="http://schemas.openxmlformats.org/package/2006/relationships"><Relationship Id="rId2" Type="http://schemas.openxmlformats.org/officeDocument/2006/relationships/oleObject" Target="file:///\\10.25.6.130\Data-130\Direccion_Estadisticas\UEF\Rastros\Tab_Dic18%20v2.xlsx" TargetMode="External"/><Relationship Id="rId1" Type="http://schemas.openxmlformats.org/officeDocument/2006/relationships/themeOverride" Target="../theme/themeOverride51.xml"/></Relationships>
</file>

<file path=word/charts/_rels/chart67.xml.rels><?xml version="1.0" encoding="UTF-8" standalone="yes"?>
<Relationships xmlns="http://schemas.openxmlformats.org/package/2006/relationships"><Relationship Id="rId2" Type="http://schemas.openxmlformats.org/officeDocument/2006/relationships/oleObject" Target="file:///\\10.25.6.130\Data-130\Direccion_Estadisticas\UEF\Rastros\Tab_Dic18%20v2.xlsx" TargetMode="External"/><Relationship Id="rId1" Type="http://schemas.openxmlformats.org/officeDocument/2006/relationships/themeOverride" Target="../theme/themeOverride52.xml"/></Relationships>
</file>

<file path=word/charts/_rels/chart68.xml.rels><?xml version="1.0" encoding="UTF-8" standalone="yes"?>
<Relationships xmlns="http://schemas.openxmlformats.org/package/2006/relationships"><Relationship Id="rId2" Type="http://schemas.openxmlformats.org/officeDocument/2006/relationships/oleObject" Target="file:///\\10.25.6.130\Data-130\Direccion_Estadisticas\UEF\Bolet&#237;n_Econ&#243;mico\2_Febrero\BD_boletin_febrero18.xlsx" TargetMode="External"/><Relationship Id="rId1" Type="http://schemas.openxmlformats.org/officeDocument/2006/relationships/themeOverride" Target="../theme/themeOverride53.xml"/></Relationships>
</file>

<file path=word/charts/_rels/chart69.xml.rels><?xml version="1.0" encoding="UTF-8" standalone="yes"?>
<Relationships xmlns="http://schemas.openxmlformats.org/package/2006/relationships"><Relationship Id="rId1" Type="http://schemas.openxmlformats.org/officeDocument/2006/relationships/oleObject" Target="file:///\\10.25.6.130\Data-130\Direccion_Estadisticas\UEF\Bolet&#237;n_Econ&#243;mico\2_Febrero\BD_boletin_febrero18.xlsx"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10.25.6.130\Data-130\Direccion_Estadisticas\UEF\Bolet&#237;n_Econ&#243;mico\2_Febrero\BD_empleo.xlsx" TargetMode="External"/><Relationship Id="rId1" Type="http://schemas.openxmlformats.org/officeDocument/2006/relationships/themeOverride" Target="../theme/themeOverride5.xml"/></Relationships>
</file>

<file path=word/charts/_rels/chart70.xml.rels><?xml version="1.0" encoding="UTF-8" standalone="yes"?>
<Relationships xmlns="http://schemas.openxmlformats.org/package/2006/relationships"><Relationship Id="rId2" Type="http://schemas.openxmlformats.org/officeDocument/2006/relationships/oleObject" Target="file:///\\10.25.6.130\Data-130\Direccion_Estadisticas\UEF\Bolet&#237;n_Econ&#243;mico\2_Febrero\BD_boletin_febrero18.xlsx" TargetMode="External"/><Relationship Id="rId1" Type="http://schemas.openxmlformats.org/officeDocument/2006/relationships/themeOverride" Target="../theme/themeOverride54.xml"/></Relationships>
</file>

<file path=word/charts/_rels/chart71.xml.rels><?xml version="1.0" encoding="UTF-8" standalone="yes"?>
<Relationships xmlns="http://schemas.openxmlformats.org/package/2006/relationships"><Relationship Id="rId2" Type="http://schemas.openxmlformats.org/officeDocument/2006/relationships/oleObject" Target="file:///\\10.25.6.130\Data-130\Direccion_Estadisticas\UEF\Bolet&#237;n_Econ&#243;mico\2_Febrero\BD_boletin_febrero18.xlsx" TargetMode="External"/><Relationship Id="rId1" Type="http://schemas.openxmlformats.org/officeDocument/2006/relationships/themeOverride" Target="../theme/themeOverride55.xml"/></Relationships>
</file>

<file path=word/charts/_rels/chart8.xml.rels><?xml version="1.0" encoding="UTF-8" standalone="yes"?>
<Relationships xmlns="http://schemas.openxmlformats.org/package/2006/relationships"><Relationship Id="rId2" Type="http://schemas.openxmlformats.org/officeDocument/2006/relationships/oleObject" Target="file:///\\10.25.6.130\Data-130\Direccion_Estadisticas\UEF\Bolet&#237;n_Econ&#243;mico\2_Febrero\BD_empleo.xlsx" TargetMode="External"/><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oleObject" Target="file:///\\10.25.6.130\Data-130\Direccion_Estadisticas\UEF\Bolet&#237;n_Econ&#243;mico\2_Febrero\BD_empleo.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'[PIB nacional 2019 02 27 excel.xls]Hoja1'!$B$5</c:f>
              <c:strCache>
                <c:ptCount val="1"/>
                <c:pt idx="0">
                  <c:v>Actividades primarias</c:v>
                </c:pt>
              </c:strCache>
            </c:strRef>
          </c:tx>
          <c:spPr>
            <a:solidFill>
              <a:srgbClr val="BFBFBF"/>
            </a:solidFill>
            <a:ln>
              <a:noFill/>
            </a:ln>
            <a:effectLst/>
          </c:spPr>
          <c:invertIfNegative val="0"/>
          <c:cat>
            <c:numRef>
              <c:f>'[PIB nacional 2019 02 27 excel.xls]Hoja1'!$A$6:$A$14</c:f>
              <c:numCache>
                <c:formatCode>0</c:formatCode>
                <c:ptCount val="9"/>
                <c:pt idx="0">
                  <c:v>2010</c:v>
                </c:pt>
                <c:pt idx="1">
                  <c:v>2011</c:v>
                </c:pt>
                <c:pt idx="2">
                  <c:v>2012</c:v>
                </c:pt>
                <c:pt idx="3">
                  <c:v>2013</c:v>
                </c:pt>
                <c:pt idx="4">
                  <c:v>2014</c:v>
                </c:pt>
                <c:pt idx="5">
                  <c:v>2015</c:v>
                </c:pt>
                <c:pt idx="6">
                  <c:v>2016</c:v>
                </c:pt>
                <c:pt idx="7">
                  <c:v>2017</c:v>
                </c:pt>
                <c:pt idx="8">
                  <c:v>2018</c:v>
                </c:pt>
              </c:numCache>
            </c:numRef>
          </c:cat>
          <c:val>
            <c:numRef>
              <c:f>'[PIB nacional 2019 02 27 excel.xls]Hoja1'!$B$6:$B$14</c:f>
              <c:numCache>
                <c:formatCode>0.0</c:formatCode>
                <c:ptCount val="9"/>
                <c:pt idx="0">
                  <c:v>2.4934931476709998</c:v>
                </c:pt>
                <c:pt idx="1">
                  <c:v>-3.7636000797650002</c:v>
                </c:pt>
                <c:pt idx="2">
                  <c:v>6.3564877151849997</c:v>
                </c:pt>
                <c:pt idx="3">
                  <c:v>2.280238122718</c:v>
                </c:pt>
                <c:pt idx="4">
                  <c:v>3.7806531081629999</c:v>
                </c:pt>
                <c:pt idx="5">
                  <c:v>2.0684694679929998</c:v>
                </c:pt>
                <c:pt idx="6">
                  <c:v>3.521713389112</c:v>
                </c:pt>
                <c:pt idx="7">
                  <c:v>3.1683846881400002</c:v>
                </c:pt>
                <c:pt idx="8">
                  <c:v>2.3654313428860001</c:v>
                </c:pt>
              </c:numCache>
            </c:numRef>
          </c:val>
          <c:extLst>
            <c:ext xmlns:c16="http://schemas.microsoft.com/office/drawing/2014/chart" uri="{C3380CC4-5D6E-409C-BE32-E72D297353CC}">
              <c16:uniqueId val="{00000000-4CA9-41FE-A922-EEA7549F8CDA}"/>
            </c:ext>
          </c:extLst>
        </c:ser>
        <c:ser>
          <c:idx val="1"/>
          <c:order val="1"/>
          <c:tx>
            <c:strRef>
              <c:f>'[PIB nacional 2019 02 27 excel.xls]Hoja1'!$C$5</c:f>
              <c:strCache>
                <c:ptCount val="1"/>
                <c:pt idx="0">
                  <c:v>Actividades secundarias</c:v>
                </c:pt>
              </c:strCache>
            </c:strRef>
          </c:tx>
          <c:spPr>
            <a:solidFill>
              <a:srgbClr val="BF9000"/>
            </a:solidFill>
            <a:ln>
              <a:noFill/>
            </a:ln>
            <a:effectLst/>
          </c:spPr>
          <c:invertIfNegative val="0"/>
          <c:cat>
            <c:numRef>
              <c:f>'[PIB nacional 2019 02 27 excel.xls]Hoja1'!$A$6:$A$14</c:f>
              <c:numCache>
                <c:formatCode>0</c:formatCode>
                <c:ptCount val="9"/>
                <c:pt idx="0">
                  <c:v>2010</c:v>
                </c:pt>
                <c:pt idx="1">
                  <c:v>2011</c:v>
                </c:pt>
                <c:pt idx="2">
                  <c:v>2012</c:v>
                </c:pt>
                <c:pt idx="3">
                  <c:v>2013</c:v>
                </c:pt>
                <c:pt idx="4">
                  <c:v>2014</c:v>
                </c:pt>
                <c:pt idx="5">
                  <c:v>2015</c:v>
                </c:pt>
                <c:pt idx="6">
                  <c:v>2016</c:v>
                </c:pt>
                <c:pt idx="7">
                  <c:v>2017</c:v>
                </c:pt>
                <c:pt idx="8">
                  <c:v>2018</c:v>
                </c:pt>
              </c:numCache>
            </c:numRef>
          </c:cat>
          <c:val>
            <c:numRef>
              <c:f>'[PIB nacional 2019 02 27 excel.xls]Hoja1'!$C$6:$C$14</c:f>
              <c:numCache>
                <c:formatCode>0.0</c:formatCode>
                <c:ptCount val="9"/>
                <c:pt idx="0">
                  <c:v>4.5361313632879998</c:v>
                </c:pt>
                <c:pt idx="1">
                  <c:v>2.8491810900410002</c:v>
                </c:pt>
                <c:pt idx="2">
                  <c:v>2.8445542941389999</c:v>
                </c:pt>
                <c:pt idx="3">
                  <c:v>-0.22316140199599999</c:v>
                </c:pt>
                <c:pt idx="4">
                  <c:v>2.5801198177610001</c:v>
                </c:pt>
                <c:pt idx="5">
                  <c:v>1.2335198992230001</c:v>
                </c:pt>
                <c:pt idx="6">
                  <c:v>0.40968938892700002</c:v>
                </c:pt>
                <c:pt idx="7">
                  <c:v>-0.32502374094399999</c:v>
                </c:pt>
                <c:pt idx="8">
                  <c:v>0.16266035048899999</c:v>
                </c:pt>
              </c:numCache>
            </c:numRef>
          </c:val>
          <c:extLst>
            <c:ext xmlns:c16="http://schemas.microsoft.com/office/drawing/2014/chart" uri="{C3380CC4-5D6E-409C-BE32-E72D297353CC}">
              <c16:uniqueId val="{00000001-4CA9-41FE-A922-EEA7549F8CDA}"/>
            </c:ext>
          </c:extLst>
        </c:ser>
        <c:ser>
          <c:idx val="2"/>
          <c:order val="2"/>
          <c:tx>
            <c:strRef>
              <c:f>'[PIB nacional 2019 02 27 excel.xls]Hoja1'!$D$5</c:f>
              <c:strCache>
                <c:ptCount val="1"/>
                <c:pt idx="0">
                  <c:v>Actividades terciarias</c:v>
                </c:pt>
              </c:strCache>
            </c:strRef>
          </c:tx>
          <c:spPr>
            <a:solidFill>
              <a:srgbClr val="7F7F7F"/>
            </a:solidFill>
            <a:ln>
              <a:noFill/>
            </a:ln>
            <a:effectLst/>
          </c:spPr>
          <c:invertIfNegative val="0"/>
          <c:cat>
            <c:numRef>
              <c:f>'[PIB nacional 2019 02 27 excel.xls]Hoja1'!$A$6:$A$14</c:f>
              <c:numCache>
                <c:formatCode>0</c:formatCode>
                <c:ptCount val="9"/>
                <c:pt idx="0">
                  <c:v>2010</c:v>
                </c:pt>
                <c:pt idx="1">
                  <c:v>2011</c:v>
                </c:pt>
                <c:pt idx="2">
                  <c:v>2012</c:v>
                </c:pt>
                <c:pt idx="3">
                  <c:v>2013</c:v>
                </c:pt>
                <c:pt idx="4">
                  <c:v>2014</c:v>
                </c:pt>
                <c:pt idx="5">
                  <c:v>2015</c:v>
                </c:pt>
                <c:pt idx="6">
                  <c:v>2016</c:v>
                </c:pt>
                <c:pt idx="7">
                  <c:v>2017</c:v>
                </c:pt>
                <c:pt idx="8">
                  <c:v>2018</c:v>
                </c:pt>
              </c:numCache>
            </c:numRef>
          </c:cat>
          <c:val>
            <c:numRef>
              <c:f>'[PIB nacional 2019 02 27 excel.xls]Hoja1'!$D$6:$D$14</c:f>
              <c:numCache>
                <c:formatCode>0.0</c:formatCode>
                <c:ptCount val="9"/>
                <c:pt idx="0">
                  <c:v>5.6510901316649997</c:v>
                </c:pt>
                <c:pt idx="1">
                  <c:v>4.4885427359110004</c:v>
                </c:pt>
                <c:pt idx="2">
                  <c:v>4.0800084544219999</c:v>
                </c:pt>
                <c:pt idx="3">
                  <c:v>2.1761080273209998</c:v>
                </c:pt>
                <c:pt idx="4">
                  <c:v>2.663344059405</c:v>
                </c:pt>
                <c:pt idx="5">
                  <c:v>4.2507843714289999</c:v>
                </c:pt>
                <c:pt idx="6">
                  <c:v>3.8708463481259998</c:v>
                </c:pt>
                <c:pt idx="7">
                  <c:v>3.0660527364269998</c:v>
                </c:pt>
                <c:pt idx="8">
                  <c:v>2.7813360040449999</c:v>
                </c:pt>
              </c:numCache>
            </c:numRef>
          </c:val>
          <c:extLst>
            <c:ext xmlns:c16="http://schemas.microsoft.com/office/drawing/2014/chart" uri="{C3380CC4-5D6E-409C-BE32-E72D297353CC}">
              <c16:uniqueId val="{00000002-4CA9-41FE-A922-EEA7549F8CDA}"/>
            </c:ext>
          </c:extLst>
        </c:ser>
        <c:ser>
          <c:idx val="3"/>
          <c:order val="3"/>
          <c:tx>
            <c:strRef>
              <c:f>'[PIB nacional 2019 02 27 excel.xls]Hoja1'!$E$5</c:f>
              <c:strCache>
                <c:ptCount val="1"/>
                <c:pt idx="0">
                  <c:v>Total</c:v>
                </c:pt>
              </c:strCache>
            </c:strRef>
          </c:tx>
          <c:spPr>
            <a:solidFill>
              <a:srgbClr val="FBBB27"/>
            </a:solidFill>
            <a:ln>
              <a:noFill/>
            </a:ln>
            <a:effectLst/>
          </c:spPr>
          <c:invertIfNegative val="0"/>
          <c:dLbls>
            <c:dLbl>
              <c:idx val="0"/>
              <c:layout>
                <c:manualLayout>
                  <c:x val="3.9200313602508821E-3"/>
                  <c:y val="-1.7966602849420611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CA9-41FE-A922-EEA7549F8CDA}"/>
                </c:ext>
              </c:extLst>
            </c:dLbl>
            <c:dLbl>
              <c:idx val="1"/>
              <c:layout>
                <c:manualLayout>
                  <c:x val="3.9200313602508821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CA9-41FE-A922-EEA7549F8CDA}"/>
                </c:ext>
              </c:extLst>
            </c:dLbl>
            <c:dLbl>
              <c:idx val="3"/>
              <c:layout>
                <c:manualLayout>
                  <c:x val="1.9600156801254411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CA9-41FE-A922-EEA7549F8CDA}"/>
                </c:ext>
              </c:extLst>
            </c:dLbl>
            <c:dLbl>
              <c:idx val="5"/>
              <c:layout>
                <c:manualLayout>
                  <c:x val="3.9200313602508101E-3"/>
                  <c:y val="-3.5933205698841222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CA9-41FE-A922-EEA7549F8CDA}"/>
                </c:ext>
              </c:extLst>
            </c:dLbl>
            <c:dLbl>
              <c:idx val="6"/>
              <c:layout>
                <c:manualLayout>
                  <c:x val="3.9200313602507381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CA9-41FE-A922-EEA7549F8CDA}"/>
                </c:ext>
              </c:extLst>
            </c:dLbl>
            <c:dLbl>
              <c:idx val="7"/>
              <c:layout>
                <c:manualLayout>
                  <c:x val="3.9200313602507381E-3"/>
                  <c:y val="3.5933205698841222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CA9-41FE-A922-EEA7549F8CDA}"/>
                </c:ext>
              </c:extLst>
            </c:dLbl>
            <c:dLbl>
              <c:idx val="8"/>
              <c:layout>
                <c:manualLayout>
                  <c:x val="5.8800470403761792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CA9-41FE-A922-EEA7549F8CD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'[PIB nacional 2019 02 27 excel.xls]Hoja1'!$A$6:$A$14</c:f>
              <c:numCache>
                <c:formatCode>0</c:formatCode>
                <c:ptCount val="9"/>
                <c:pt idx="0">
                  <c:v>2010</c:v>
                </c:pt>
                <c:pt idx="1">
                  <c:v>2011</c:v>
                </c:pt>
                <c:pt idx="2">
                  <c:v>2012</c:v>
                </c:pt>
                <c:pt idx="3">
                  <c:v>2013</c:v>
                </c:pt>
                <c:pt idx="4">
                  <c:v>2014</c:v>
                </c:pt>
                <c:pt idx="5">
                  <c:v>2015</c:v>
                </c:pt>
                <c:pt idx="6">
                  <c:v>2016</c:v>
                </c:pt>
                <c:pt idx="7">
                  <c:v>2017</c:v>
                </c:pt>
                <c:pt idx="8">
                  <c:v>2018</c:v>
                </c:pt>
              </c:numCache>
            </c:numRef>
          </c:cat>
          <c:val>
            <c:numRef>
              <c:f>'[PIB nacional 2019 02 27 excel.xls]Hoja1'!$E$6:$E$14</c:f>
              <c:numCache>
                <c:formatCode>0.0</c:formatCode>
                <c:ptCount val="9"/>
                <c:pt idx="0">
                  <c:v>5.1181181444129997</c:v>
                </c:pt>
                <c:pt idx="1">
                  <c:v>3.6630079294810001</c:v>
                </c:pt>
                <c:pt idx="2">
                  <c:v>3.6423226788559999</c:v>
                </c:pt>
                <c:pt idx="3">
                  <c:v>1.354091960998</c:v>
                </c:pt>
                <c:pt idx="4">
                  <c:v>2.8043401289080001</c:v>
                </c:pt>
                <c:pt idx="5">
                  <c:v>3.2879915993309998</c:v>
                </c:pt>
                <c:pt idx="6">
                  <c:v>2.9216151653029998</c:v>
                </c:pt>
                <c:pt idx="7">
                  <c:v>2.0697151851190001</c:v>
                </c:pt>
                <c:pt idx="8">
                  <c:v>1.9942068153350001</c:v>
                </c:pt>
              </c:numCache>
            </c:numRef>
          </c:val>
          <c:extLst>
            <c:ext xmlns:c16="http://schemas.microsoft.com/office/drawing/2014/chart" uri="{C3380CC4-5D6E-409C-BE32-E72D297353CC}">
              <c16:uniqueId val="{00000003-4CA9-41FE-A922-EEA7549F8CDA}"/>
            </c:ext>
          </c:extLst>
        </c:ser>
        <c:dLbls>
          <c:showLegendKey val="0"/>
          <c:showVal val="0"/>
          <c:showCatName val="0"/>
          <c:showSerName val="0"/>
          <c:showPercent val="0"/>
          <c:showBubbleSize val="0"/>
        </c:dLbls>
        <c:gapWidth val="219"/>
        <c:overlap val="-27"/>
        <c:axId val="54658560"/>
        <c:axId val="54660096"/>
      </c:barChart>
      <c:catAx>
        <c:axId val="54658560"/>
        <c:scaling>
          <c:orientation val="minMax"/>
        </c:scaling>
        <c:delete val="0"/>
        <c:axPos val="b"/>
        <c:numFmt formatCode="0"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54660096"/>
        <c:crosses val="autoZero"/>
        <c:auto val="1"/>
        <c:lblAlgn val="ctr"/>
        <c:lblOffset val="100"/>
        <c:noMultiLvlLbl val="0"/>
      </c:catAx>
      <c:valAx>
        <c:axId val="54660096"/>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54658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Arial" panose="020B0604020202020204" pitchFamily="34" charset="0"/>
          <a:cs typeface="Arial" panose="020B0604020202020204" pitchFamily="34" charset="0"/>
        </a:defRPr>
      </a:pPr>
      <a:endParaRPr lang="es-MX"/>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9710372714486638"/>
          <c:y val="0.13415099715099715"/>
          <c:w val="0.60472732067510548"/>
          <c:h val="0.8166403133903134"/>
        </c:manualLayout>
      </c:layout>
      <c:pieChart>
        <c:varyColors val="1"/>
        <c:ser>
          <c:idx val="0"/>
          <c:order val="0"/>
          <c:dPt>
            <c:idx val="0"/>
            <c:bubble3D val="0"/>
            <c:spPr>
              <a:solidFill>
                <a:srgbClr val="CC9B00"/>
              </a:solidFill>
              <a:ln w="19050">
                <a:solidFill>
                  <a:schemeClr val="lt1"/>
                </a:solidFill>
              </a:ln>
              <a:effectLst/>
            </c:spPr>
            <c:extLst>
              <c:ext xmlns:c16="http://schemas.microsoft.com/office/drawing/2014/chart" uri="{C3380CC4-5D6E-409C-BE32-E72D297353CC}">
                <c16:uniqueId val="{00000001-62AF-40BB-8E33-55DCA3DF2C0B}"/>
              </c:ext>
            </c:extLst>
          </c:dPt>
          <c:dPt>
            <c:idx val="1"/>
            <c:bubble3D val="0"/>
            <c:spPr>
              <a:solidFill>
                <a:schemeClr val="accent3">
                  <a:lumMod val="60000"/>
                  <a:lumOff val="40000"/>
                </a:schemeClr>
              </a:solidFill>
              <a:ln w="19050">
                <a:solidFill>
                  <a:schemeClr val="lt1"/>
                </a:solidFill>
              </a:ln>
              <a:effectLst/>
            </c:spPr>
            <c:extLst>
              <c:ext xmlns:c16="http://schemas.microsoft.com/office/drawing/2014/chart" uri="{C3380CC4-5D6E-409C-BE32-E72D297353CC}">
                <c16:uniqueId val="{00000003-62AF-40BB-8E33-55DCA3DF2C0B}"/>
              </c:ext>
            </c:extLst>
          </c:dPt>
          <c:dPt>
            <c:idx val="2"/>
            <c:bubble3D val="0"/>
            <c:spPr>
              <a:solidFill>
                <a:sysClr val="window" lastClr="FFFFFF">
                  <a:lumMod val="50000"/>
                </a:sysClr>
              </a:solidFill>
              <a:ln w="19050">
                <a:solidFill>
                  <a:schemeClr val="lt1"/>
                </a:solidFill>
              </a:ln>
              <a:effectLst/>
            </c:spPr>
            <c:extLst>
              <c:ext xmlns:c16="http://schemas.microsoft.com/office/drawing/2014/chart" uri="{C3380CC4-5D6E-409C-BE32-E72D297353CC}">
                <c16:uniqueId val="{00000005-62AF-40BB-8E33-55DCA3DF2C0B}"/>
              </c:ext>
            </c:extLst>
          </c:dPt>
          <c:dPt>
            <c:idx val="3"/>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7-62AF-40BB-8E33-55DCA3DF2C0B}"/>
              </c:ext>
            </c:extLst>
          </c:dPt>
          <c:dPt>
            <c:idx val="4"/>
            <c:bubble3D val="0"/>
            <c:spPr>
              <a:solidFill>
                <a:srgbClr val="663300"/>
              </a:solidFill>
              <a:ln w="19050">
                <a:solidFill>
                  <a:schemeClr val="lt1"/>
                </a:solidFill>
              </a:ln>
              <a:effectLst/>
            </c:spPr>
            <c:extLst>
              <c:ext xmlns:c16="http://schemas.microsoft.com/office/drawing/2014/chart" uri="{C3380CC4-5D6E-409C-BE32-E72D297353CC}">
                <c16:uniqueId val="{00000009-62AF-40BB-8E33-55DCA3DF2C0B}"/>
              </c:ext>
            </c:extLst>
          </c:dPt>
          <c:dPt>
            <c:idx val="5"/>
            <c:bubble3D val="0"/>
            <c:spPr>
              <a:solidFill>
                <a:schemeClr val="accent4">
                  <a:lumMod val="50000"/>
                </a:schemeClr>
              </a:solidFill>
              <a:ln w="19050">
                <a:solidFill>
                  <a:schemeClr val="lt1"/>
                </a:solidFill>
              </a:ln>
              <a:effectLst/>
            </c:spPr>
            <c:extLst>
              <c:ext xmlns:c16="http://schemas.microsoft.com/office/drawing/2014/chart" uri="{C3380CC4-5D6E-409C-BE32-E72D297353CC}">
                <c16:uniqueId val="{0000000B-62AF-40BB-8E33-55DCA3DF2C0B}"/>
              </c:ext>
            </c:extLst>
          </c:dPt>
          <c:dPt>
            <c:idx val="6"/>
            <c:bubble3D val="0"/>
            <c:spPr>
              <a:solidFill>
                <a:schemeClr val="accent3">
                  <a:lumMod val="50000"/>
                </a:schemeClr>
              </a:solidFill>
              <a:ln w="19050">
                <a:solidFill>
                  <a:schemeClr val="lt1"/>
                </a:solidFill>
              </a:ln>
              <a:effectLst/>
            </c:spPr>
            <c:extLst>
              <c:ext xmlns:c16="http://schemas.microsoft.com/office/drawing/2014/chart" uri="{C3380CC4-5D6E-409C-BE32-E72D297353CC}">
                <c16:uniqueId val="{0000000D-62AF-40BB-8E33-55DCA3DF2C0B}"/>
              </c:ext>
            </c:extLst>
          </c:dPt>
          <c:dLbls>
            <c:dLbl>
              <c:idx val="0"/>
              <c:layout>
                <c:manualLayout>
                  <c:x val="7.1431102362204721E-2"/>
                  <c:y val="4.380869058034411E-2"/>
                </c:manualLayout>
              </c:layout>
              <c:tx>
                <c:rich>
                  <a:bodyPr/>
                  <a:lstStyle/>
                  <a:p>
                    <a:r>
                      <a:rPr lang="en-US"/>
                      <a:t>Agricultura</a:t>
                    </a:r>
                  </a:p>
                  <a:p>
                    <a:r>
                      <a:rPr lang="en-US"/>
                      <a:t>80.4%</a:t>
                    </a:r>
                  </a:p>
                </c:rich>
              </c:tx>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2AF-40BB-8E33-55DCA3DF2C0B}"/>
                </c:ext>
              </c:extLst>
            </c:dLbl>
            <c:dLbl>
              <c:idx val="1"/>
              <c:layout>
                <c:manualLayout>
                  <c:x val="-4.6212376933895898E-2"/>
                  <c:y val="2.5841405508072176E-2"/>
                </c:manualLayout>
              </c:layout>
              <c:tx>
                <c:rich>
                  <a:bodyPr/>
                  <a:lstStyle/>
                  <a:p>
                    <a:r>
                      <a:rPr lang="en-US"/>
                      <a:t>Caza</a:t>
                    </a:r>
                  </a:p>
                  <a:p>
                    <a:r>
                      <a:rPr lang="en-US"/>
                      <a:t> 0.0%</a:t>
                    </a:r>
                  </a:p>
                </c:rich>
              </c:tx>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2AF-40BB-8E33-55DCA3DF2C0B}"/>
                </c:ext>
              </c:extLst>
            </c:dLbl>
            <c:dLbl>
              <c:idx val="2"/>
              <c:layout>
                <c:manualLayout>
                  <c:x val="-6.2606715893108303E-2"/>
                  <c:y val="-3.3278727445394111E-2"/>
                </c:manualLayout>
              </c:layout>
              <c:tx>
                <c:rich>
                  <a:bodyPr/>
                  <a:lstStyle/>
                  <a:p>
                    <a:r>
                      <a:rPr lang="en-US"/>
                      <a:t>Ganadería,</a:t>
                    </a:r>
                  </a:p>
                  <a:p>
                    <a:r>
                      <a:rPr lang="en-US"/>
                      <a:t>19.0%</a:t>
                    </a:r>
                  </a:p>
                </c:rich>
              </c:tx>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2AF-40BB-8E33-55DCA3DF2C0B}"/>
                </c:ext>
              </c:extLst>
            </c:dLbl>
            <c:dLbl>
              <c:idx val="3"/>
              <c:layout>
                <c:manualLayout>
                  <c:x val="-0.10489451343632146"/>
                  <c:y val="7.2009167868101014E-3"/>
                </c:manualLayout>
              </c:layout>
              <c:tx>
                <c:rich>
                  <a:bodyPr/>
                  <a:lstStyle/>
                  <a:p>
                    <a:r>
                      <a:rPr lang="en-US"/>
                      <a:t>Pesca</a:t>
                    </a:r>
                  </a:p>
                  <a:p>
                    <a:r>
                      <a:rPr lang="en-US"/>
                      <a:t>0.2%</a:t>
                    </a:r>
                  </a:p>
                </c:rich>
              </c:tx>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2AF-40BB-8E33-55DCA3DF2C0B}"/>
                </c:ext>
              </c:extLst>
            </c:dLbl>
            <c:dLbl>
              <c:idx val="4"/>
              <c:layout>
                <c:manualLayout>
                  <c:x val="0.17511789984167811"/>
                  <c:y val="3.1052456471109913E-4"/>
                </c:manualLayout>
              </c:layout>
              <c:tx>
                <c:rich>
                  <a:bodyPr/>
                  <a:lstStyle/>
                  <a:p>
                    <a:r>
                      <a:rPr lang="en-US"/>
                      <a:t>Silvicultura</a:t>
                    </a:r>
                  </a:p>
                  <a:p>
                    <a:r>
                      <a:rPr lang="en-US"/>
                      <a:t> 0.4%</a:t>
                    </a:r>
                  </a:p>
                </c:rich>
              </c:tx>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2AF-40BB-8E33-55DCA3DF2C0B}"/>
                </c:ext>
              </c:extLst>
            </c:dLbl>
            <c:dLbl>
              <c:idx val="5"/>
              <c:layout>
                <c:manualLayout>
                  <c:x val="-4.6822457836334916E-2"/>
                  <c:y val="2.7777777777777776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2AF-40BB-8E33-55DCA3DF2C0B}"/>
                </c:ext>
              </c:extLst>
            </c:dLbl>
            <c:dLbl>
              <c:idx val="6"/>
              <c:layout>
                <c:manualLayout>
                  <c:x val="-3.3953740157480317E-2"/>
                  <c:y val="-0.21908610382035579"/>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2AF-40BB-8E33-55DCA3DF2C0B}"/>
                </c:ext>
              </c:extLst>
            </c:dLbl>
            <c:dLbl>
              <c:idx val="7"/>
              <c:layout>
                <c:manualLayout>
                  <c:x val="4.9717847769028874E-3"/>
                  <c:y val="-0.10680847185768445"/>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2AF-40BB-8E33-55DCA3DF2C0B}"/>
                </c:ext>
              </c:extLst>
            </c:dLbl>
            <c:spPr>
              <a:noFill/>
              <a:ln w="25400">
                <a:noFill/>
              </a:ln>
            </c:spPr>
            <c:txPr>
              <a:bodyPr rot="0" vert="horz"/>
              <a:lstStyle/>
              <a:p>
                <a:pPr>
                  <a:defRPr/>
                </a:pPr>
                <a:endParaRPr lang="es-MX"/>
              </a:p>
            </c:txPr>
            <c:showLegendKey val="0"/>
            <c:showVal val="1"/>
            <c:showCatName val="1"/>
            <c:showSerName val="0"/>
            <c:showPercent val="0"/>
            <c:showBubbleSize val="0"/>
            <c:showLeaderLines val="1"/>
            <c:leaderLines>
              <c:spPr>
                <a:ln w="9525" cap="flat" cmpd="sng" algn="ctr">
                  <a:solidFill>
                    <a:srgbClr val="9E6900"/>
                  </a:solidFill>
                  <a:round/>
                </a:ln>
                <a:effectLst/>
              </c:spPr>
            </c:leaderLines>
            <c:extLst>
              <c:ext xmlns:c15="http://schemas.microsoft.com/office/drawing/2012/chart" uri="{CE6537A1-D6FC-4f65-9D91-7224C49458BB}"/>
            </c:extLst>
          </c:dLbls>
          <c:cat>
            <c:strRef>
              <c:f>'[BD_empleo.xlsx]F07'!$A$6:$A$10</c:f>
              <c:strCache>
                <c:ptCount val="5"/>
                <c:pt idx="0">
                  <c:v>Agricultura</c:v>
                </c:pt>
                <c:pt idx="1">
                  <c:v>Caza</c:v>
                </c:pt>
                <c:pt idx="2">
                  <c:v>Ganadería</c:v>
                </c:pt>
                <c:pt idx="3">
                  <c:v>Pesca</c:v>
                </c:pt>
                <c:pt idx="4">
                  <c:v>Silvicultura</c:v>
                </c:pt>
              </c:strCache>
            </c:strRef>
          </c:cat>
          <c:val>
            <c:numRef>
              <c:f>'[BD_empleo.xlsx]F07'!$B$6:$B$10</c:f>
              <c:numCache>
                <c:formatCode>0.0%</c:formatCode>
                <c:ptCount val="5"/>
                <c:pt idx="0">
                  <c:v>0.80364287902559484</c:v>
                </c:pt>
                <c:pt idx="1">
                  <c:v>3.1564191353268285E-4</c:v>
                </c:pt>
                <c:pt idx="2">
                  <c:v>0.18955225266206821</c:v>
                </c:pt>
                <c:pt idx="3">
                  <c:v>2.0795231950388516E-3</c:v>
                </c:pt>
                <c:pt idx="4">
                  <c:v>4.4097032037654221E-3</c:v>
                </c:pt>
              </c:numCache>
            </c:numRef>
          </c:val>
          <c:extLst>
            <c:ext xmlns:c16="http://schemas.microsoft.com/office/drawing/2014/chart" uri="{C3380CC4-5D6E-409C-BE32-E72D297353CC}">
              <c16:uniqueId val="{0000000F-62AF-40BB-8E33-55DCA3DF2C0B}"/>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b="0">
          <a:latin typeface="Arial" panose="020B0604020202020204" pitchFamily="34" charset="0"/>
          <a:cs typeface="Arial" panose="020B0604020202020204" pitchFamily="34" charset="0"/>
        </a:defRPr>
      </a:pPr>
      <a:endParaRPr lang="es-MX"/>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chemeClr val="accent3">
                <a:lumMod val="75000"/>
              </a:schemeClr>
            </a:solidFill>
            <a:ln>
              <a:noFill/>
            </a:ln>
            <a:effectLst/>
          </c:spPr>
          <c:invertIfNegative val="0"/>
          <c:dPt>
            <c:idx val="0"/>
            <c:invertIfNegative val="0"/>
            <c:bubble3D val="0"/>
            <c:spPr>
              <a:solidFill>
                <a:sysClr val="window" lastClr="FFFFFF">
                  <a:lumMod val="50000"/>
                </a:sysClr>
              </a:solidFill>
              <a:ln>
                <a:noFill/>
              </a:ln>
              <a:effectLst/>
            </c:spPr>
            <c:extLst>
              <c:ext xmlns:c16="http://schemas.microsoft.com/office/drawing/2014/chart" uri="{C3380CC4-5D6E-409C-BE32-E72D297353CC}">
                <c16:uniqueId val="{00000001-1904-4FBD-89B3-8ADCA5AC4CA1}"/>
              </c:ext>
            </c:extLst>
          </c:dPt>
          <c:dPt>
            <c:idx val="5"/>
            <c:invertIfNegative val="0"/>
            <c:bubble3D val="0"/>
            <c:spPr>
              <a:solidFill>
                <a:sysClr val="window" lastClr="FFFFFF">
                  <a:lumMod val="50000"/>
                </a:sysClr>
              </a:solidFill>
              <a:ln>
                <a:noFill/>
              </a:ln>
              <a:effectLst/>
            </c:spPr>
            <c:extLst>
              <c:ext xmlns:c16="http://schemas.microsoft.com/office/drawing/2014/chart" uri="{C3380CC4-5D6E-409C-BE32-E72D297353CC}">
                <c16:uniqueId val="{00000003-1904-4FBD-89B3-8ADCA5AC4CA1}"/>
              </c:ext>
            </c:extLst>
          </c:dPt>
          <c:dPt>
            <c:idx val="6"/>
            <c:invertIfNegative val="0"/>
            <c:bubble3D val="0"/>
            <c:spPr>
              <a:solidFill>
                <a:srgbClr val="CC9900"/>
              </a:solidFill>
              <a:ln>
                <a:noFill/>
              </a:ln>
              <a:effectLst/>
            </c:spPr>
            <c:extLst>
              <c:ext xmlns:c16="http://schemas.microsoft.com/office/drawing/2014/chart" uri="{C3380CC4-5D6E-409C-BE32-E72D297353CC}">
                <c16:uniqueId val="{00000005-75C6-4B80-857E-6FDB15654AF0}"/>
              </c:ext>
            </c:extLst>
          </c:dPt>
          <c:dPt>
            <c:idx val="17"/>
            <c:invertIfNegative val="0"/>
            <c:bubble3D val="0"/>
            <c:extLst>
              <c:ext xmlns:c16="http://schemas.microsoft.com/office/drawing/2014/chart" uri="{C3380CC4-5D6E-409C-BE32-E72D297353CC}">
                <c16:uniqueId val="{00000004-1904-4FBD-89B3-8ADCA5AC4CA1}"/>
              </c:ext>
            </c:extLst>
          </c:dPt>
          <c:dPt>
            <c:idx val="18"/>
            <c:invertIfNegative val="0"/>
            <c:bubble3D val="0"/>
            <c:extLst>
              <c:ext xmlns:c16="http://schemas.microsoft.com/office/drawing/2014/chart" uri="{C3380CC4-5D6E-409C-BE32-E72D297353CC}">
                <c16:uniqueId val="{00000005-1904-4FBD-89B3-8ADCA5AC4CA1}"/>
              </c:ext>
            </c:extLst>
          </c:dPt>
          <c:dLbls>
            <c:dLbl>
              <c:idx val="6"/>
              <c:spPr>
                <a:noFill/>
                <a:ln>
                  <a:noFill/>
                </a:ln>
                <a:effectLst/>
              </c:spPr>
              <c:txPr>
                <a:bodyPr/>
                <a:lstStyle/>
                <a:p>
                  <a:pPr>
                    <a:defRPr sz="900" b="1"/>
                  </a:pPr>
                  <a:endParaRPr lang="es-MX"/>
                </a:p>
              </c:txPr>
              <c:dLblPos val="outEnd"/>
              <c:showLegendKey val="0"/>
              <c:showVal val="1"/>
              <c:showCatName val="0"/>
              <c:showSerName val="0"/>
              <c:showPercent val="0"/>
              <c:showBubbleSize val="0"/>
              <c:extLst>
                <c:ext xmlns:c16="http://schemas.microsoft.com/office/drawing/2014/chart" uri="{C3380CC4-5D6E-409C-BE32-E72D297353CC}">
                  <c16:uniqueId val="{00000005-75C6-4B80-857E-6FDB15654AF0}"/>
                </c:ext>
              </c:extLst>
            </c:dLbl>
            <c:spPr>
              <a:noFill/>
              <a:ln>
                <a:noFill/>
              </a:ln>
              <a:effectLst/>
            </c:spPr>
            <c:txPr>
              <a:bodyPr/>
              <a:lstStyle/>
              <a:p>
                <a:pPr>
                  <a:defRPr sz="900"/>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'[BD_empleo.xlsx]F08'!$A$6:$A$12</c:f>
              <c:numCache>
                <c:formatCode>General</c:formatCode>
                <c:ptCount val="7"/>
                <c:pt idx="0">
                  <c:v>2013</c:v>
                </c:pt>
                <c:pt idx="1">
                  <c:v>2014</c:v>
                </c:pt>
                <c:pt idx="2">
                  <c:v>2015</c:v>
                </c:pt>
                <c:pt idx="3">
                  <c:v>2016</c:v>
                </c:pt>
                <c:pt idx="4">
                  <c:v>2017</c:v>
                </c:pt>
                <c:pt idx="5">
                  <c:v>2018</c:v>
                </c:pt>
                <c:pt idx="6" formatCode="mmm\-yy">
                  <c:v>43466</c:v>
                </c:pt>
              </c:numCache>
            </c:numRef>
          </c:cat>
          <c:val>
            <c:numRef>
              <c:f>'[BD_empleo.xlsx]F08'!$B$6:$B$12</c:f>
              <c:numCache>
                <c:formatCode>#,##0</c:formatCode>
                <c:ptCount val="7"/>
                <c:pt idx="0">
                  <c:v>347298</c:v>
                </c:pt>
                <c:pt idx="1">
                  <c:v>363344</c:v>
                </c:pt>
                <c:pt idx="2">
                  <c:v>385457</c:v>
                </c:pt>
                <c:pt idx="3">
                  <c:v>407270</c:v>
                </c:pt>
                <c:pt idx="4">
                  <c:v>435724</c:v>
                </c:pt>
                <c:pt idx="5">
                  <c:v>452017</c:v>
                </c:pt>
                <c:pt idx="6">
                  <c:v>454528</c:v>
                </c:pt>
              </c:numCache>
            </c:numRef>
          </c:val>
          <c:extLst>
            <c:ext xmlns:c16="http://schemas.microsoft.com/office/drawing/2014/chart" uri="{C3380CC4-5D6E-409C-BE32-E72D297353CC}">
              <c16:uniqueId val="{00000006-1904-4FBD-89B3-8ADCA5AC4CA1}"/>
            </c:ext>
          </c:extLst>
        </c:ser>
        <c:dLbls>
          <c:dLblPos val="outEnd"/>
          <c:showLegendKey val="0"/>
          <c:showVal val="1"/>
          <c:showCatName val="0"/>
          <c:showSerName val="0"/>
          <c:showPercent val="0"/>
          <c:showBubbleSize val="0"/>
        </c:dLbls>
        <c:gapWidth val="80"/>
        <c:overlap val="-27"/>
        <c:axId val="99015296"/>
        <c:axId val="99021184"/>
      </c:barChart>
      <c:catAx>
        <c:axId val="9901529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vert="horz"/>
          <a:lstStyle/>
          <a:p>
            <a:pPr>
              <a:defRPr/>
            </a:pPr>
            <a:endParaRPr lang="es-MX"/>
          </a:p>
        </c:txPr>
        <c:crossAx val="99021184"/>
        <c:crosses val="autoZero"/>
        <c:auto val="1"/>
        <c:lblAlgn val="ctr"/>
        <c:lblOffset val="100"/>
        <c:noMultiLvlLbl val="0"/>
      </c:catAx>
      <c:valAx>
        <c:axId val="99021184"/>
        <c:scaling>
          <c:orientation val="minMax"/>
        </c:scaling>
        <c:delete val="1"/>
        <c:axPos val="l"/>
        <c:numFmt formatCode="#,##0" sourceLinked="1"/>
        <c:majorTickMark val="out"/>
        <c:minorTickMark val="none"/>
        <c:tickLblPos val="nextTo"/>
        <c:crossAx val="99015296"/>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782756279701289"/>
          <c:y val="0.10643087277153292"/>
          <c:w val="0.65273317758594707"/>
          <c:h val="0.76893974567321766"/>
        </c:manualLayout>
      </c:layout>
      <c:pieChart>
        <c:varyColors val="1"/>
        <c:ser>
          <c:idx val="0"/>
          <c:order val="0"/>
          <c:dPt>
            <c:idx val="0"/>
            <c:bubble3D val="0"/>
            <c:spPr>
              <a:solidFill>
                <a:srgbClr val="BC8B00"/>
              </a:solidFill>
            </c:spPr>
            <c:extLst>
              <c:ext xmlns:c16="http://schemas.microsoft.com/office/drawing/2014/chart" uri="{C3380CC4-5D6E-409C-BE32-E72D297353CC}">
                <c16:uniqueId val="{00000001-44A9-4D22-BD64-66DCDF0A61C9}"/>
              </c:ext>
            </c:extLst>
          </c:dPt>
          <c:dPt>
            <c:idx val="1"/>
            <c:bubble3D val="0"/>
            <c:spPr>
              <a:solidFill>
                <a:srgbClr val="996600"/>
              </a:solidFill>
            </c:spPr>
            <c:extLst>
              <c:ext xmlns:c16="http://schemas.microsoft.com/office/drawing/2014/chart" uri="{C3380CC4-5D6E-409C-BE32-E72D297353CC}">
                <c16:uniqueId val="{00000003-44A9-4D22-BD64-66DCDF0A61C9}"/>
              </c:ext>
            </c:extLst>
          </c:dPt>
          <c:dPt>
            <c:idx val="2"/>
            <c:bubble3D val="0"/>
            <c:spPr>
              <a:solidFill>
                <a:schemeClr val="bg2">
                  <a:lumMod val="50000"/>
                </a:schemeClr>
              </a:solidFill>
            </c:spPr>
            <c:extLst>
              <c:ext xmlns:c16="http://schemas.microsoft.com/office/drawing/2014/chart" uri="{C3380CC4-5D6E-409C-BE32-E72D297353CC}">
                <c16:uniqueId val="{00000005-44A9-4D22-BD64-66DCDF0A61C9}"/>
              </c:ext>
            </c:extLst>
          </c:dPt>
          <c:dPt>
            <c:idx val="3"/>
            <c:bubble3D val="0"/>
            <c:spPr>
              <a:solidFill>
                <a:srgbClr val="CC9B00"/>
              </a:solidFill>
            </c:spPr>
            <c:extLst>
              <c:ext xmlns:c16="http://schemas.microsoft.com/office/drawing/2014/chart" uri="{C3380CC4-5D6E-409C-BE32-E72D297353CC}">
                <c16:uniqueId val="{00000007-44A9-4D22-BD64-66DCDF0A61C9}"/>
              </c:ext>
            </c:extLst>
          </c:dPt>
          <c:dPt>
            <c:idx val="4"/>
            <c:bubble3D val="0"/>
            <c:spPr>
              <a:solidFill>
                <a:srgbClr val="AC8300"/>
              </a:solidFill>
            </c:spPr>
            <c:extLst>
              <c:ext xmlns:c16="http://schemas.microsoft.com/office/drawing/2014/chart" uri="{C3380CC4-5D6E-409C-BE32-E72D297353CC}">
                <c16:uniqueId val="{00000009-44A9-4D22-BD64-66DCDF0A61C9}"/>
              </c:ext>
            </c:extLst>
          </c:dPt>
          <c:dPt>
            <c:idx val="5"/>
            <c:bubble3D val="0"/>
            <c:spPr>
              <a:solidFill>
                <a:srgbClr val="EEECE1">
                  <a:lumMod val="90000"/>
                </a:srgbClr>
              </a:solidFill>
            </c:spPr>
            <c:extLst>
              <c:ext xmlns:c16="http://schemas.microsoft.com/office/drawing/2014/chart" uri="{C3380CC4-5D6E-409C-BE32-E72D297353CC}">
                <c16:uniqueId val="{0000000B-44A9-4D22-BD64-66DCDF0A61C9}"/>
              </c:ext>
            </c:extLst>
          </c:dPt>
          <c:dPt>
            <c:idx val="6"/>
            <c:bubble3D val="0"/>
            <c:spPr>
              <a:solidFill>
                <a:schemeClr val="bg2"/>
              </a:solidFill>
            </c:spPr>
            <c:extLst>
              <c:ext xmlns:c16="http://schemas.microsoft.com/office/drawing/2014/chart" uri="{C3380CC4-5D6E-409C-BE32-E72D297353CC}">
                <c16:uniqueId val="{0000000D-44A9-4D22-BD64-66DCDF0A61C9}"/>
              </c:ext>
            </c:extLst>
          </c:dPt>
          <c:dPt>
            <c:idx val="7"/>
            <c:bubble3D val="0"/>
            <c:spPr>
              <a:solidFill>
                <a:srgbClr val="663300"/>
              </a:solidFill>
            </c:spPr>
            <c:extLst>
              <c:ext xmlns:c16="http://schemas.microsoft.com/office/drawing/2014/chart" uri="{C3380CC4-5D6E-409C-BE32-E72D297353CC}">
                <c16:uniqueId val="{0000000F-44A9-4D22-BD64-66DCDF0A61C9}"/>
              </c:ext>
            </c:extLst>
          </c:dPt>
          <c:dPt>
            <c:idx val="8"/>
            <c:bubble3D val="0"/>
            <c:spPr>
              <a:solidFill>
                <a:srgbClr val="ACA800"/>
              </a:solidFill>
            </c:spPr>
            <c:extLst>
              <c:ext xmlns:c16="http://schemas.microsoft.com/office/drawing/2014/chart" uri="{C3380CC4-5D6E-409C-BE32-E72D297353CC}">
                <c16:uniqueId val="{00000011-8CC0-4FFA-9118-93126659CC04}"/>
              </c:ext>
            </c:extLst>
          </c:dPt>
          <c:dLbls>
            <c:dLbl>
              <c:idx val="0"/>
              <c:layout>
                <c:manualLayout>
                  <c:x val="4.425822207135853E-2"/>
                  <c:y val="-2.030882317844443E-2"/>
                </c:manualLayout>
              </c:layout>
              <c:tx>
                <c:rich>
                  <a:bodyPr/>
                  <a:lstStyle/>
                  <a:p>
                    <a:r>
                      <a:rPr lang="en-US"/>
                      <a:t>Elaboración de alimentos.</a:t>
                    </a:r>
                  </a:p>
                  <a:p>
                    <a:r>
                      <a:rPr lang="en-US"/>
                      <a:t> 19.8%</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4A9-4D22-BD64-66DCDF0A61C9}"/>
                </c:ext>
              </c:extLst>
            </c:dLbl>
            <c:dLbl>
              <c:idx val="1"/>
              <c:layout>
                <c:manualLayout>
                  <c:x val="0"/>
                  <c:y val="0.10518430023833228"/>
                </c:manualLayout>
              </c:layout>
              <c:tx>
                <c:rich>
                  <a:bodyPr/>
                  <a:lstStyle/>
                  <a:p>
                    <a:r>
                      <a:rPr lang="en-US"/>
                      <a:t>Fabricación y ensamble de maquinaria, equipos, aparatos y accesorios y artículos eléctricos, electrónicos y sus partes. 14.0%</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4A9-4D22-BD64-66DCDF0A61C9}"/>
                </c:ext>
              </c:extLst>
            </c:dLbl>
            <c:dLbl>
              <c:idx val="2"/>
              <c:layout>
                <c:manualLayout>
                  <c:x val="4.7985969676397372E-2"/>
                  <c:y val="5.0962984176988616E-3"/>
                </c:manualLayout>
              </c:layout>
              <c:tx>
                <c:rich>
                  <a:bodyPr/>
                  <a:lstStyle/>
                  <a:p>
                    <a:r>
                      <a:rPr lang="en-US"/>
                      <a:t>Fabricación de productos metálicos, excepto maquinaria y equipo.</a:t>
                    </a:r>
                  </a:p>
                  <a:p>
                    <a:r>
                      <a:rPr lang="en-US"/>
                      <a:t> 10.4%</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4A9-4D22-BD64-66DCDF0A61C9}"/>
                </c:ext>
              </c:extLst>
            </c:dLbl>
            <c:dLbl>
              <c:idx val="3"/>
              <c:layout>
                <c:manualLayout>
                  <c:x val="-1.8115523874179678E-2"/>
                  <c:y val="5.4977208181188992E-3"/>
                </c:manualLayout>
              </c:layout>
              <c:tx>
                <c:rich>
                  <a:bodyPr/>
                  <a:lstStyle/>
                  <a:p>
                    <a:r>
                      <a:rPr lang="en-US"/>
                      <a:t>Industria química.</a:t>
                    </a:r>
                  </a:p>
                  <a:p>
                    <a:r>
                      <a:rPr lang="en-US"/>
                      <a:t>9.0%</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4A9-4D22-BD64-66DCDF0A61C9}"/>
                </c:ext>
              </c:extLst>
            </c:dLbl>
            <c:dLbl>
              <c:idx val="4"/>
              <c:layout>
                <c:manualLayout>
                  <c:x val="-1.5301727389303764E-2"/>
                  <c:y val="-2.7252332879883533E-3"/>
                </c:manualLayout>
              </c:layout>
              <c:tx>
                <c:rich>
                  <a:bodyPr/>
                  <a:lstStyle/>
                  <a:p>
                    <a:r>
                      <a:rPr lang="en-US"/>
                      <a:t>Fabricación de productos de hule y plástico.</a:t>
                    </a:r>
                  </a:p>
                  <a:p>
                    <a:r>
                      <a:rPr lang="en-US"/>
                      <a:t> 8.7%</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4A9-4D22-BD64-66DCDF0A61C9}"/>
                </c:ext>
              </c:extLst>
            </c:dLbl>
            <c:dLbl>
              <c:idx val="5"/>
              <c:tx>
                <c:rich>
                  <a:bodyPr/>
                  <a:lstStyle/>
                  <a:p>
                    <a:r>
                      <a:rPr lang="en-US"/>
                      <a:t>Construcción, reconstrucción y ensamble de equipo de transporte y sus partes.</a:t>
                    </a:r>
                  </a:p>
                  <a:p>
                    <a:r>
                      <a:rPr lang="en-US"/>
                      <a:t> 6.3%</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4A9-4D22-BD64-66DCDF0A61C9}"/>
                </c:ext>
              </c:extLst>
            </c:dLbl>
            <c:dLbl>
              <c:idx val="6"/>
              <c:layout>
                <c:manualLayout>
                  <c:x val="-1.6651580297201478E-4"/>
                  <c:y val="-7.2708049927209376E-2"/>
                </c:manualLayout>
              </c:layout>
              <c:tx>
                <c:rich>
                  <a:bodyPr/>
                  <a:lstStyle/>
                  <a:p>
                    <a:r>
                      <a:rPr lang="en-US"/>
                      <a:t>Fabricación y/o reparación de muebles de madera y sus partes; excepto de metal y de plástico moldeado.</a:t>
                    </a:r>
                  </a:p>
                  <a:p>
                    <a:r>
                      <a:rPr lang="en-US"/>
                      <a:t>4.4%</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4A9-4D22-BD64-66DCDF0A61C9}"/>
                </c:ext>
              </c:extLst>
            </c:dLbl>
            <c:dLbl>
              <c:idx val="7"/>
              <c:layout>
                <c:manualLayout>
                  <c:x val="-1.6570491061326093E-2"/>
                  <c:y val="-0.15875444500131261"/>
                </c:manualLayout>
              </c:layout>
              <c:tx>
                <c:rich>
                  <a:bodyPr/>
                  <a:lstStyle/>
                  <a:p>
                    <a:r>
                      <a:rPr lang="en-US"/>
                      <a:t>Elaboración de bebidas.</a:t>
                    </a:r>
                  </a:p>
                  <a:p>
                    <a:r>
                      <a:rPr lang="en-US"/>
                      <a:t>4.3%</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4A9-4D22-BD64-66DCDF0A61C9}"/>
                </c:ext>
              </c:extLst>
            </c:dLbl>
            <c:dLbl>
              <c:idx val="8"/>
              <c:layout>
                <c:manualLayout>
                  <c:x val="-8.096260466168817E-2"/>
                  <c:y val="2.0154411589222213E-2"/>
                </c:manualLayout>
              </c:layout>
              <c:tx>
                <c:rich>
                  <a:bodyPr/>
                  <a:lstStyle/>
                  <a:p>
                    <a:r>
                      <a:rPr lang="en-US"/>
                      <a:t>Otros,</a:t>
                    </a:r>
                  </a:p>
                  <a:p>
                    <a:r>
                      <a:rPr lang="en-US"/>
                      <a:t>23.1%</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CC0-4FFA-9118-93126659CC04}"/>
                </c:ext>
              </c:extLst>
            </c:dLbl>
            <c:spPr>
              <a:noFill/>
              <a:ln>
                <a:noFill/>
              </a:ln>
              <a:effectLst/>
            </c:spPr>
            <c:showLegendKey val="0"/>
            <c:showVal val="1"/>
            <c:showCatName val="1"/>
            <c:showSerName val="0"/>
            <c:showPercent val="0"/>
            <c:showBubbleSize val="0"/>
            <c:showLeaderLines val="1"/>
            <c:leaderLines>
              <c:spPr>
                <a:ln>
                  <a:solidFill>
                    <a:srgbClr val="9E6900"/>
                  </a:solidFill>
                </a:ln>
              </c:spPr>
            </c:leaderLines>
            <c:extLst>
              <c:ext xmlns:c15="http://schemas.microsoft.com/office/drawing/2012/chart" uri="{CE6537A1-D6FC-4f65-9D91-7224C49458BB}"/>
            </c:extLst>
          </c:dLbls>
          <c:cat>
            <c:strRef>
              <c:f>'[BD_empleo.xlsx]F09'!$A$6:$A$14</c:f>
              <c:strCache>
                <c:ptCount val="9"/>
                <c:pt idx="0">
                  <c:v>Elaboración de alimentos.</c:v>
                </c:pt>
                <c:pt idx="1">
                  <c:v>Fabricación y ensamble de maquinaria, equipos, aparatos y accesorios y artículos eléctricos, electrónicos y sus partes.</c:v>
                </c:pt>
                <c:pt idx="2">
                  <c:v>Fabricación de productos metálicos, excepto maquinaria y equipo.</c:v>
                </c:pt>
                <c:pt idx="3">
                  <c:v>Industria química.</c:v>
                </c:pt>
                <c:pt idx="4">
                  <c:v>Fabricación de productos de hule y plástico.</c:v>
                </c:pt>
                <c:pt idx="5">
                  <c:v>Construcción, reconstrucción y ensamble de equipo de transporte y sus partes.</c:v>
                </c:pt>
                <c:pt idx="6">
                  <c:v>Fabricación y/o reparación de muebles de madera y sus partes; excepto de metal y de plástico moldeado.</c:v>
                </c:pt>
                <c:pt idx="7">
                  <c:v>Elaboración de bebidas.</c:v>
                </c:pt>
                <c:pt idx="8">
                  <c:v>Otros</c:v>
                </c:pt>
              </c:strCache>
            </c:strRef>
          </c:cat>
          <c:val>
            <c:numRef>
              <c:f>'[BD_empleo.xlsx]F09'!$B$6:$B$14</c:f>
              <c:numCache>
                <c:formatCode>0.0%</c:formatCode>
                <c:ptCount val="9"/>
                <c:pt idx="0">
                  <c:v>0.19837281751619262</c:v>
                </c:pt>
                <c:pt idx="1">
                  <c:v>0.13968776401013799</c:v>
                </c:pt>
                <c:pt idx="2">
                  <c:v>0.10372298296254576</c:v>
                </c:pt>
                <c:pt idx="3">
                  <c:v>9.0194663475077444E-2</c:v>
                </c:pt>
                <c:pt idx="4">
                  <c:v>8.7169547310616727E-2</c:v>
                </c:pt>
                <c:pt idx="5">
                  <c:v>6.3490038017459866E-2</c:v>
                </c:pt>
                <c:pt idx="6">
                  <c:v>4.3504470571669951E-2</c:v>
                </c:pt>
                <c:pt idx="7">
                  <c:v>4.300505139397353E-2</c:v>
                </c:pt>
                <c:pt idx="8">
                  <c:v>0.2308526647423261</c:v>
                </c:pt>
              </c:numCache>
            </c:numRef>
          </c:val>
          <c:extLst>
            <c:ext xmlns:c16="http://schemas.microsoft.com/office/drawing/2014/chart" uri="{C3380CC4-5D6E-409C-BE32-E72D297353CC}">
              <c16:uniqueId val="{00000010-44A9-4D22-BD64-66DCDF0A61C9}"/>
            </c:ext>
          </c:extLst>
        </c:ser>
        <c:dLbls>
          <c:showLegendKey val="0"/>
          <c:showVal val="0"/>
          <c:showCatName val="0"/>
          <c:showSerName val="0"/>
          <c:showPercent val="0"/>
          <c:showBubbleSize val="0"/>
          <c:showLeaderLines val="1"/>
        </c:dLbls>
        <c:firstSliceAng val="0"/>
      </c:pieChart>
      <c:spPr>
        <a:ln>
          <a:noFill/>
        </a:ln>
      </c:spPr>
    </c:plotArea>
    <c:plotVisOnly val="1"/>
    <c:dispBlanksAs val="gap"/>
    <c:showDLblsOverMax val="0"/>
  </c:chart>
  <c:spPr>
    <a:ln>
      <a:solidFill>
        <a:sysClr val="window" lastClr="FFFFFF">
          <a:lumMod val="75000"/>
        </a:sysClr>
      </a:solidFill>
    </a:ln>
  </c:spPr>
  <c:txPr>
    <a:bodyPr/>
    <a:lstStyle/>
    <a:p>
      <a:pPr>
        <a:defRPr sz="800">
          <a:latin typeface="Arial" panose="020B0604020202020204" pitchFamily="34" charset="0"/>
          <a:cs typeface="Arial" panose="020B0604020202020204" pitchFamily="34" charset="0"/>
        </a:defRPr>
      </a:pPr>
      <a:endParaRPr lang="es-MX"/>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chemeClr val="accent3">
                <a:lumMod val="75000"/>
              </a:schemeClr>
            </a:solidFill>
            <a:ln>
              <a:noFill/>
            </a:ln>
            <a:effectLst/>
          </c:spPr>
          <c:invertIfNegative val="0"/>
          <c:dPt>
            <c:idx val="0"/>
            <c:invertIfNegative val="0"/>
            <c:bubble3D val="0"/>
            <c:spPr>
              <a:solidFill>
                <a:sysClr val="window" lastClr="FFFFFF">
                  <a:lumMod val="50000"/>
                </a:sysClr>
              </a:solidFill>
              <a:ln>
                <a:noFill/>
              </a:ln>
              <a:effectLst/>
            </c:spPr>
            <c:extLst>
              <c:ext xmlns:c16="http://schemas.microsoft.com/office/drawing/2014/chart" uri="{C3380CC4-5D6E-409C-BE32-E72D297353CC}">
                <c16:uniqueId val="{00000001-03D9-43E8-8A8A-20F66B4B781F}"/>
              </c:ext>
            </c:extLst>
          </c:dPt>
          <c:dPt>
            <c:idx val="5"/>
            <c:invertIfNegative val="0"/>
            <c:bubble3D val="0"/>
            <c:spPr>
              <a:solidFill>
                <a:sysClr val="windowText" lastClr="000000">
                  <a:lumMod val="50000"/>
                  <a:lumOff val="50000"/>
                </a:sysClr>
              </a:solidFill>
              <a:ln>
                <a:noFill/>
              </a:ln>
              <a:effectLst/>
            </c:spPr>
            <c:extLst>
              <c:ext xmlns:c16="http://schemas.microsoft.com/office/drawing/2014/chart" uri="{C3380CC4-5D6E-409C-BE32-E72D297353CC}">
                <c16:uniqueId val="{00000003-03D9-43E8-8A8A-20F66B4B781F}"/>
              </c:ext>
            </c:extLst>
          </c:dPt>
          <c:dPt>
            <c:idx val="6"/>
            <c:invertIfNegative val="0"/>
            <c:bubble3D val="0"/>
            <c:spPr>
              <a:solidFill>
                <a:srgbClr val="CC9B00"/>
              </a:solidFill>
              <a:ln>
                <a:noFill/>
              </a:ln>
              <a:effectLst/>
            </c:spPr>
            <c:extLst>
              <c:ext xmlns:c16="http://schemas.microsoft.com/office/drawing/2014/chart" uri="{C3380CC4-5D6E-409C-BE32-E72D297353CC}">
                <c16:uniqueId val="{00000005-DDD5-43AF-935C-444B1F649B98}"/>
              </c:ext>
            </c:extLst>
          </c:dPt>
          <c:dPt>
            <c:idx val="17"/>
            <c:invertIfNegative val="0"/>
            <c:bubble3D val="0"/>
            <c:extLst>
              <c:ext xmlns:c16="http://schemas.microsoft.com/office/drawing/2014/chart" uri="{C3380CC4-5D6E-409C-BE32-E72D297353CC}">
                <c16:uniqueId val="{00000004-03D9-43E8-8A8A-20F66B4B781F}"/>
              </c:ext>
            </c:extLst>
          </c:dPt>
          <c:dPt>
            <c:idx val="18"/>
            <c:invertIfNegative val="0"/>
            <c:bubble3D val="0"/>
            <c:extLst>
              <c:ext xmlns:c16="http://schemas.microsoft.com/office/drawing/2014/chart" uri="{C3380CC4-5D6E-409C-BE32-E72D297353CC}">
                <c16:uniqueId val="{00000005-03D9-43E8-8A8A-20F66B4B781F}"/>
              </c:ext>
            </c:extLst>
          </c:dPt>
          <c:dLbls>
            <c:dLbl>
              <c:idx val="0"/>
              <c:layout>
                <c:manualLayout>
                  <c:x val="4.1798314902580305E-3"/>
                  <c:y val="9.638737097753490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3D9-43E8-8A8A-20F66B4B781F}"/>
                </c:ext>
              </c:extLst>
            </c:dLbl>
            <c:dLbl>
              <c:idx val="1"/>
              <c:layout>
                <c:manualLayout>
                  <c:x val="0"/>
                  <c:y val="9.638737097753520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DD5-43AF-935C-444B1F649B98}"/>
                </c:ext>
              </c:extLst>
            </c:dLbl>
            <c:dLbl>
              <c:idx val="2"/>
              <c:layout>
                <c:manualLayout>
                  <c:x val="-2.0899157451290153E-3"/>
                  <c:y val="1.285164946367132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DD5-43AF-935C-444B1F649B98}"/>
                </c:ext>
              </c:extLst>
            </c:dLbl>
            <c:dLbl>
              <c:idx val="3"/>
              <c:layout>
                <c:manualLayout>
                  <c:x val="0"/>
                  <c:y val="1.927747419550698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DD5-43AF-935C-444B1F649B98}"/>
                </c:ext>
              </c:extLst>
            </c:dLbl>
            <c:dLbl>
              <c:idx val="4"/>
              <c:layout>
                <c:manualLayout>
                  <c:x val="7.6629358759172472E-17"/>
                  <c:y val="1.606456182958915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DD5-43AF-935C-444B1F649B98}"/>
                </c:ext>
              </c:extLst>
            </c:dLbl>
            <c:dLbl>
              <c:idx val="5"/>
              <c:layout>
                <c:manualLayout>
                  <c:x val="0"/>
                  <c:y val="1.606456182958915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3D9-43E8-8A8A-20F66B4B781F}"/>
                </c:ext>
              </c:extLst>
            </c:dLbl>
            <c:dLbl>
              <c:idx val="6"/>
              <c:layout>
                <c:manualLayout>
                  <c:x val="-4.1798314902580305E-3"/>
                  <c:y val="6.4258247318356608E-3"/>
                </c:manualLayout>
              </c:layout>
              <c:spPr>
                <a:noFill/>
                <a:ln>
                  <a:noFill/>
                </a:ln>
                <a:effectLst/>
              </c:spPr>
              <c:txPr>
                <a:bodyPr/>
                <a:lstStyle/>
                <a:p>
                  <a:pPr>
                    <a:defRPr sz="900" b="1">
                      <a:solidFill>
                        <a:sysClr val="windowText" lastClr="000000"/>
                      </a:solidFill>
                    </a:defRPr>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DD5-43AF-935C-444B1F649B98}"/>
                </c:ext>
              </c:extLst>
            </c:dLbl>
            <c:spPr>
              <a:noFill/>
              <a:ln>
                <a:noFill/>
              </a:ln>
              <a:effectLst/>
            </c:spPr>
            <c:txPr>
              <a:bodyPr/>
              <a:lstStyle/>
              <a:p>
                <a:pPr>
                  <a:defRPr sz="900">
                    <a:solidFill>
                      <a:sysClr val="windowText" lastClr="000000"/>
                    </a:solidFill>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'[BD_empleo.xlsx]F10'!$A$6:$A$12</c:f>
              <c:numCache>
                <c:formatCode>General</c:formatCode>
                <c:ptCount val="7"/>
                <c:pt idx="0">
                  <c:v>2013</c:v>
                </c:pt>
                <c:pt idx="1">
                  <c:v>2014</c:v>
                </c:pt>
                <c:pt idx="2">
                  <c:v>2015</c:v>
                </c:pt>
                <c:pt idx="3">
                  <c:v>2016</c:v>
                </c:pt>
                <c:pt idx="4">
                  <c:v>2017</c:v>
                </c:pt>
                <c:pt idx="5">
                  <c:v>2018</c:v>
                </c:pt>
                <c:pt idx="6" formatCode="mmm\-yy">
                  <c:v>43466</c:v>
                </c:pt>
              </c:numCache>
            </c:numRef>
          </c:cat>
          <c:val>
            <c:numRef>
              <c:f>'[BD_empleo.xlsx]F10'!$B$6:$B$12</c:f>
              <c:numCache>
                <c:formatCode>#,##0</c:formatCode>
                <c:ptCount val="7"/>
                <c:pt idx="0">
                  <c:v>282499</c:v>
                </c:pt>
                <c:pt idx="1">
                  <c:v>295797</c:v>
                </c:pt>
                <c:pt idx="2">
                  <c:v>312586</c:v>
                </c:pt>
                <c:pt idx="3">
                  <c:v>334254</c:v>
                </c:pt>
                <c:pt idx="4">
                  <c:v>343480</c:v>
                </c:pt>
                <c:pt idx="5">
                  <c:v>354114</c:v>
                </c:pt>
                <c:pt idx="6">
                  <c:v>354545</c:v>
                </c:pt>
              </c:numCache>
            </c:numRef>
          </c:val>
          <c:extLst>
            <c:ext xmlns:c16="http://schemas.microsoft.com/office/drawing/2014/chart" uri="{C3380CC4-5D6E-409C-BE32-E72D297353CC}">
              <c16:uniqueId val="{00000006-03D9-43E8-8A8A-20F66B4B781F}"/>
            </c:ext>
          </c:extLst>
        </c:ser>
        <c:dLbls>
          <c:dLblPos val="outEnd"/>
          <c:showLegendKey val="0"/>
          <c:showVal val="1"/>
          <c:showCatName val="0"/>
          <c:showSerName val="0"/>
          <c:showPercent val="0"/>
          <c:showBubbleSize val="0"/>
        </c:dLbls>
        <c:gapWidth val="80"/>
        <c:overlap val="-27"/>
        <c:axId val="102028032"/>
        <c:axId val="102029568"/>
      </c:barChart>
      <c:catAx>
        <c:axId val="10202803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vert="horz"/>
          <a:lstStyle/>
          <a:p>
            <a:pPr>
              <a:defRPr/>
            </a:pPr>
            <a:endParaRPr lang="es-MX"/>
          </a:p>
        </c:txPr>
        <c:crossAx val="102029568"/>
        <c:crosses val="autoZero"/>
        <c:auto val="1"/>
        <c:lblAlgn val="ctr"/>
        <c:lblOffset val="100"/>
        <c:noMultiLvlLbl val="0"/>
      </c:catAx>
      <c:valAx>
        <c:axId val="102029568"/>
        <c:scaling>
          <c:orientation val="minMax"/>
        </c:scaling>
        <c:delete val="1"/>
        <c:axPos val="l"/>
        <c:numFmt formatCode="#,##0" sourceLinked="1"/>
        <c:majorTickMark val="out"/>
        <c:minorTickMark val="none"/>
        <c:tickLblPos val="nextTo"/>
        <c:crossAx val="102028032"/>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MX"/>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219682716651569"/>
          <c:y val="9.8803565395909676E-2"/>
          <c:w val="0.48598363257690136"/>
          <c:h val="0.7454681060795002"/>
        </c:manualLayout>
      </c:layout>
      <c:pieChart>
        <c:varyColors val="1"/>
        <c:ser>
          <c:idx val="0"/>
          <c:order val="0"/>
          <c:spPr>
            <a:ln>
              <a:noFill/>
            </a:ln>
          </c:spPr>
          <c:dPt>
            <c:idx val="0"/>
            <c:bubble3D val="0"/>
            <c:spPr>
              <a:solidFill>
                <a:srgbClr val="C49500"/>
              </a:solidFill>
              <a:ln>
                <a:noFill/>
              </a:ln>
            </c:spPr>
            <c:extLst>
              <c:ext xmlns:c16="http://schemas.microsoft.com/office/drawing/2014/chart" uri="{C3380CC4-5D6E-409C-BE32-E72D297353CC}">
                <c16:uniqueId val="{00000001-B50C-4A2B-B3A7-19212266244F}"/>
              </c:ext>
            </c:extLst>
          </c:dPt>
          <c:dPt>
            <c:idx val="1"/>
            <c:bubble3D val="0"/>
            <c:spPr>
              <a:solidFill>
                <a:srgbClr val="FBD1AF"/>
              </a:solidFill>
              <a:ln>
                <a:noFill/>
              </a:ln>
            </c:spPr>
            <c:extLst>
              <c:ext xmlns:c16="http://schemas.microsoft.com/office/drawing/2014/chart" uri="{C3380CC4-5D6E-409C-BE32-E72D297353CC}">
                <c16:uniqueId val="{00000003-B50C-4A2B-B3A7-19212266244F}"/>
              </c:ext>
            </c:extLst>
          </c:dPt>
          <c:dPt>
            <c:idx val="2"/>
            <c:bubble3D val="0"/>
            <c:spPr>
              <a:solidFill>
                <a:srgbClr val="D0CB00"/>
              </a:solidFill>
              <a:ln>
                <a:noFill/>
              </a:ln>
            </c:spPr>
            <c:extLst>
              <c:ext xmlns:c16="http://schemas.microsoft.com/office/drawing/2014/chart" uri="{C3380CC4-5D6E-409C-BE32-E72D297353CC}">
                <c16:uniqueId val="{00000005-B50C-4A2B-B3A7-19212266244F}"/>
              </c:ext>
            </c:extLst>
          </c:dPt>
          <c:dPt>
            <c:idx val="3"/>
            <c:bubble3D val="0"/>
            <c:spPr>
              <a:solidFill>
                <a:srgbClr val="663300"/>
              </a:solidFill>
              <a:ln>
                <a:noFill/>
              </a:ln>
            </c:spPr>
            <c:extLst>
              <c:ext xmlns:c16="http://schemas.microsoft.com/office/drawing/2014/chart" uri="{C3380CC4-5D6E-409C-BE32-E72D297353CC}">
                <c16:uniqueId val="{00000007-B50C-4A2B-B3A7-19212266244F}"/>
              </c:ext>
            </c:extLst>
          </c:dPt>
          <c:dPt>
            <c:idx val="4"/>
            <c:bubble3D val="0"/>
            <c:spPr>
              <a:solidFill>
                <a:srgbClr val="9E6900"/>
              </a:solidFill>
              <a:ln>
                <a:noFill/>
              </a:ln>
            </c:spPr>
            <c:extLst>
              <c:ext xmlns:c16="http://schemas.microsoft.com/office/drawing/2014/chart" uri="{C3380CC4-5D6E-409C-BE32-E72D297353CC}">
                <c16:uniqueId val="{00000009-B50C-4A2B-B3A7-19212266244F}"/>
              </c:ext>
            </c:extLst>
          </c:dPt>
          <c:dPt>
            <c:idx val="5"/>
            <c:bubble3D val="0"/>
            <c:spPr>
              <a:solidFill>
                <a:srgbClr val="7C7B3D"/>
              </a:solidFill>
              <a:ln>
                <a:noFill/>
              </a:ln>
            </c:spPr>
            <c:extLst>
              <c:ext xmlns:c16="http://schemas.microsoft.com/office/drawing/2014/chart" uri="{C3380CC4-5D6E-409C-BE32-E72D297353CC}">
                <c16:uniqueId val="{0000000B-B50C-4A2B-B3A7-19212266244F}"/>
              </c:ext>
            </c:extLst>
          </c:dPt>
          <c:dPt>
            <c:idx val="6"/>
            <c:bubble3D val="0"/>
            <c:spPr>
              <a:solidFill>
                <a:srgbClr val="E6B948"/>
              </a:solidFill>
              <a:ln>
                <a:noFill/>
              </a:ln>
            </c:spPr>
            <c:extLst>
              <c:ext xmlns:c16="http://schemas.microsoft.com/office/drawing/2014/chart" uri="{C3380CC4-5D6E-409C-BE32-E72D297353CC}">
                <c16:uniqueId val="{0000000D-B50C-4A2B-B3A7-19212266244F}"/>
              </c:ext>
            </c:extLst>
          </c:dPt>
          <c:dPt>
            <c:idx val="7"/>
            <c:bubble3D val="0"/>
            <c:spPr>
              <a:solidFill>
                <a:srgbClr val="EEECE1">
                  <a:lumMod val="90000"/>
                </a:srgbClr>
              </a:solidFill>
              <a:ln>
                <a:noFill/>
              </a:ln>
            </c:spPr>
            <c:extLst>
              <c:ext xmlns:c16="http://schemas.microsoft.com/office/drawing/2014/chart" uri="{C3380CC4-5D6E-409C-BE32-E72D297353CC}">
                <c16:uniqueId val="{0000000F-B50C-4A2B-B3A7-19212266244F}"/>
              </c:ext>
            </c:extLst>
          </c:dPt>
          <c:dPt>
            <c:idx val="8"/>
            <c:bubble3D val="0"/>
            <c:spPr>
              <a:solidFill>
                <a:srgbClr val="B5B367"/>
              </a:solidFill>
              <a:ln>
                <a:noFill/>
              </a:ln>
            </c:spPr>
            <c:extLst>
              <c:ext xmlns:c16="http://schemas.microsoft.com/office/drawing/2014/chart" uri="{C3380CC4-5D6E-409C-BE32-E72D297353CC}">
                <c16:uniqueId val="{00000011-B50C-4A2B-B3A7-19212266244F}"/>
              </c:ext>
            </c:extLst>
          </c:dPt>
          <c:dLbls>
            <c:dLbl>
              <c:idx val="0"/>
              <c:layout>
                <c:manualLayout>
                  <c:x val="5.1553613744075827E-2"/>
                  <c:y val="5.0781218376846793E-2"/>
                </c:manualLayout>
              </c:layout>
              <c:tx>
                <c:rich>
                  <a:bodyPr/>
                  <a:lstStyle/>
                  <a:p>
                    <a:r>
                      <a:rPr lang="en-US"/>
                      <a:t>Compraventa de alimentos, bebidas y productos del tabaco. 18.8%</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0C-4A2B-B3A7-19212266244F}"/>
                </c:ext>
              </c:extLst>
            </c:dLbl>
            <c:dLbl>
              <c:idx val="1"/>
              <c:layout>
                <c:manualLayout>
                  <c:x val="2.4086032122169563E-2"/>
                  <c:y val="-7.1636308439587126E-2"/>
                </c:manualLayout>
              </c:layout>
              <c:tx>
                <c:rich>
                  <a:bodyPr/>
                  <a:lstStyle/>
                  <a:p>
                    <a:r>
                      <a:rPr lang="en-US"/>
                      <a:t>Compraventa de artículos para el hogar. 5.0%</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50C-4A2B-B3A7-19212266244F}"/>
                </c:ext>
              </c:extLst>
            </c:dLbl>
            <c:dLbl>
              <c:idx val="2"/>
              <c:layout>
                <c:manualLayout>
                  <c:x val="2.3105911005792523E-2"/>
                  <c:y val="-6.0900374418133979E-2"/>
                </c:manualLayout>
              </c:layout>
              <c:tx>
                <c:rich>
                  <a:bodyPr/>
                  <a:lstStyle/>
                  <a:p>
                    <a:r>
                      <a:rPr lang="en-US"/>
                      <a:t>Compraventa de equipo de transporte; sus refacciones y accesorios.</a:t>
                    </a:r>
                  </a:p>
                  <a:p>
                    <a:r>
                      <a:rPr lang="en-US"/>
                      <a:t>8.0%</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50C-4A2B-B3A7-19212266244F}"/>
                </c:ext>
              </c:extLst>
            </c:dLbl>
            <c:dLbl>
              <c:idx val="3"/>
              <c:layout>
                <c:manualLayout>
                  <c:x val="3.8480367956819375E-2"/>
                  <c:y val="-7.7538959724752068E-2"/>
                </c:manualLayout>
              </c:layout>
              <c:tx>
                <c:rich>
                  <a:bodyPr/>
                  <a:lstStyle/>
                  <a:p>
                    <a:r>
                      <a:rPr lang="en-US"/>
                      <a:t>Compraventa de gases, combustibles y lubricantes.</a:t>
                    </a:r>
                  </a:p>
                  <a:p>
                    <a:r>
                      <a:rPr lang="en-US"/>
                      <a:t>5.6%</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50C-4A2B-B3A7-19212266244F}"/>
                </c:ext>
              </c:extLst>
            </c:dLbl>
            <c:dLbl>
              <c:idx val="4"/>
              <c:layout>
                <c:manualLayout>
                  <c:x val="5.1388724328593996E-2"/>
                  <c:y val="-1.5606405585913783E-2"/>
                </c:manualLayout>
              </c:layout>
              <c:tx>
                <c:rich>
                  <a:bodyPr/>
                  <a:lstStyle/>
                  <a:p>
                    <a:r>
                      <a:rPr lang="en-US"/>
                      <a:t>Compraventa de inmuebles y artículos diversos.</a:t>
                    </a:r>
                  </a:p>
                  <a:p>
                    <a:r>
                      <a:rPr lang="en-US"/>
                      <a:t>3.5%</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50C-4A2B-B3A7-19212266244F}"/>
                </c:ext>
              </c:extLst>
            </c:dLbl>
            <c:dLbl>
              <c:idx val="5"/>
              <c:layout>
                <c:manualLayout>
                  <c:x val="3.5129508952080044E-2"/>
                  <c:y val="-9.3756324630641567E-4"/>
                </c:manualLayout>
              </c:layout>
              <c:tx>
                <c:rich>
                  <a:bodyPr/>
                  <a:lstStyle/>
                  <a:p>
                    <a:r>
                      <a:rPr lang="en-US"/>
                      <a:t>Compraventa de maquinaria, equipo, instrumentos, aparatos, herramientas.</a:t>
                    </a:r>
                  </a:p>
                  <a:p>
                    <a:r>
                      <a:rPr lang="en-US"/>
                      <a:t> 12.4%</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50C-4A2B-B3A7-19212266244F}"/>
                </c:ext>
              </c:extLst>
            </c:dLbl>
            <c:dLbl>
              <c:idx val="6"/>
              <c:layout>
                <c:manualLayout>
                  <c:x val="-4.4009922985781991E-2"/>
                  <c:y val="-6.4730064764217776E-2"/>
                </c:manualLayout>
              </c:layout>
              <c:tx>
                <c:rich>
                  <a:bodyPr/>
                  <a:lstStyle/>
                  <a:p>
                    <a:r>
                      <a:rPr lang="en-US"/>
                      <a:t>Compraventa de materias primas, materiales y auxiliares.</a:t>
                    </a:r>
                  </a:p>
                  <a:p>
                    <a:r>
                      <a:rPr lang="en-US"/>
                      <a:t>14.5%</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50C-4A2B-B3A7-19212266244F}"/>
                </c:ext>
              </c:extLst>
            </c:dLbl>
            <c:dLbl>
              <c:idx val="7"/>
              <c:layout>
                <c:manualLayout>
                  <c:x val="1.3487032648762507E-2"/>
                  <c:y val="4.9689587128111716E-2"/>
                </c:manualLayout>
              </c:layout>
              <c:tx>
                <c:rich>
                  <a:bodyPr/>
                  <a:lstStyle/>
                  <a:p>
                    <a:r>
                      <a:rPr lang="en-US"/>
                      <a:t>Compraventa de prendas de vestir y artículos de uso personal.</a:t>
                    </a:r>
                  </a:p>
                  <a:p>
                    <a:r>
                      <a:rPr lang="en-US"/>
                      <a:t>18.6%</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50C-4A2B-B3A7-19212266244F}"/>
                </c:ext>
              </c:extLst>
            </c:dLbl>
            <c:dLbl>
              <c:idx val="8"/>
              <c:layout>
                <c:manualLayout>
                  <c:x val="-8.3913572933122696E-2"/>
                  <c:y val="3.3735579842137216E-2"/>
                </c:manualLayout>
              </c:layout>
              <c:tx>
                <c:rich>
                  <a:bodyPr/>
                  <a:lstStyle/>
                  <a:p>
                    <a:r>
                      <a:rPr lang="en-US"/>
                      <a:t>Compraventa en tiendas de autoservicios y departamentos especializados</a:t>
                    </a:r>
                  </a:p>
                  <a:p>
                    <a:r>
                      <a:rPr lang="en-US"/>
                      <a:t>13.7%</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50C-4A2B-B3A7-19212266244F}"/>
                </c:ext>
              </c:extLst>
            </c:dLbl>
            <c:spPr>
              <a:noFill/>
              <a:ln>
                <a:noFill/>
              </a:ln>
              <a:effectLst/>
            </c:spPr>
            <c:showLegendKey val="0"/>
            <c:showVal val="1"/>
            <c:showCatName val="1"/>
            <c:showSerName val="0"/>
            <c:showPercent val="0"/>
            <c:showBubbleSize val="0"/>
            <c:showLeaderLines val="1"/>
            <c:leaderLines>
              <c:spPr>
                <a:ln>
                  <a:solidFill>
                    <a:srgbClr val="9E6900"/>
                  </a:solidFill>
                </a:ln>
              </c:spPr>
            </c:leaderLines>
            <c:extLst>
              <c:ext xmlns:c15="http://schemas.microsoft.com/office/drawing/2012/chart" uri="{CE6537A1-D6FC-4f65-9D91-7224C49458BB}"/>
            </c:extLst>
          </c:dLbls>
          <c:cat>
            <c:strRef>
              <c:f>'[BD_empleo.xlsx]F11'!$A$6:$A$14</c:f>
              <c:strCache>
                <c:ptCount val="9"/>
                <c:pt idx="0">
                  <c:v>Compraventa de alimentos, bebidas y productos del tabaco.</c:v>
                </c:pt>
                <c:pt idx="1">
                  <c:v>Compraventa de artículos para el hogar.</c:v>
                </c:pt>
                <c:pt idx="2">
                  <c:v>Compraventa de equipo de transporte; sus refacciones y accesorios.</c:v>
                </c:pt>
                <c:pt idx="3">
                  <c:v>Compraventa de gases, combustibles y lubricantes.</c:v>
                </c:pt>
                <c:pt idx="4">
                  <c:v>Compraventa de inmuebles y artículos diversos.</c:v>
                </c:pt>
                <c:pt idx="5">
                  <c:v>Compraventa de maquinaria, equipo, instrumentos, aparatos, herramientas.</c:v>
                </c:pt>
                <c:pt idx="6">
                  <c:v>Compraventa de materias primas, materiales y auxiliares.</c:v>
                </c:pt>
                <c:pt idx="7">
                  <c:v>Compraventa de prendas de vestir y artículos de uso personal.</c:v>
                </c:pt>
                <c:pt idx="8">
                  <c:v>Compraventa en tiendas de autoservicios y departamentos especializados.</c:v>
                </c:pt>
              </c:strCache>
            </c:strRef>
          </c:cat>
          <c:val>
            <c:numRef>
              <c:f>'[BD_empleo.xlsx]F11'!$B$6:$B$14</c:f>
              <c:numCache>
                <c:formatCode>0.0%</c:formatCode>
                <c:ptCount val="9"/>
                <c:pt idx="0">
                  <c:v>0.18764049697499613</c:v>
                </c:pt>
                <c:pt idx="1">
                  <c:v>5.010647449548012E-2</c:v>
                </c:pt>
                <c:pt idx="2">
                  <c:v>7.9772666375213297E-2</c:v>
                </c:pt>
                <c:pt idx="3">
                  <c:v>5.6015456430072344E-2</c:v>
                </c:pt>
                <c:pt idx="4">
                  <c:v>3.4509018601305896E-2</c:v>
                </c:pt>
                <c:pt idx="5">
                  <c:v>0.12410836424149262</c:v>
                </c:pt>
                <c:pt idx="6">
                  <c:v>0.1454794172813042</c:v>
                </c:pt>
                <c:pt idx="7">
                  <c:v>0.18577049457755715</c:v>
                </c:pt>
                <c:pt idx="8">
                  <c:v>0.13659761102257822</c:v>
                </c:pt>
              </c:numCache>
            </c:numRef>
          </c:val>
          <c:extLst>
            <c:ext xmlns:c16="http://schemas.microsoft.com/office/drawing/2014/chart" uri="{C3380CC4-5D6E-409C-BE32-E72D297353CC}">
              <c16:uniqueId val="{00000012-B50C-4A2B-B3A7-19212266244F}"/>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ln>
      <a:solidFill>
        <a:sysClr val="window" lastClr="FFFFFF">
          <a:lumMod val="75000"/>
        </a:sysClr>
      </a:solidFill>
    </a:ln>
  </c:spPr>
  <c:txPr>
    <a:bodyPr/>
    <a:lstStyle/>
    <a:p>
      <a:pPr>
        <a:defRPr sz="800">
          <a:latin typeface="Arial" panose="020B0604020202020204" pitchFamily="34" charset="0"/>
          <a:cs typeface="Arial" panose="020B0604020202020204" pitchFamily="34" charset="0"/>
        </a:defRPr>
      </a:pPr>
      <a:endParaRPr lang="es-MX"/>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9719272094900937E-2"/>
          <c:y val="2.6083384678578764E-2"/>
          <c:w val="0.95661760139121799"/>
          <c:h val="0.88849917847607307"/>
        </c:manualLayout>
      </c:layout>
      <c:barChart>
        <c:barDir val="col"/>
        <c:grouping val="clustered"/>
        <c:varyColors val="0"/>
        <c:ser>
          <c:idx val="0"/>
          <c:order val="0"/>
          <c:spPr>
            <a:solidFill>
              <a:schemeClr val="accent3">
                <a:lumMod val="75000"/>
              </a:schemeClr>
            </a:solidFill>
            <a:ln>
              <a:noFill/>
            </a:ln>
            <a:effectLst/>
          </c:spPr>
          <c:invertIfNegative val="0"/>
          <c:dPt>
            <c:idx val="0"/>
            <c:invertIfNegative val="0"/>
            <c:bubble3D val="0"/>
            <c:spPr>
              <a:solidFill>
                <a:sysClr val="window" lastClr="FFFFFF">
                  <a:lumMod val="50000"/>
                </a:sysClr>
              </a:solidFill>
              <a:ln>
                <a:noFill/>
              </a:ln>
              <a:effectLst/>
            </c:spPr>
            <c:extLst>
              <c:ext xmlns:c16="http://schemas.microsoft.com/office/drawing/2014/chart" uri="{C3380CC4-5D6E-409C-BE32-E72D297353CC}">
                <c16:uniqueId val="{00000001-AC0A-4D86-9390-6FE96718F5FF}"/>
              </c:ext>
            </c:extLst>
          </c:dPt>
          <c:dPt>
            <c:idx val="5"/>
            <c:invertIfNegative val="0"/>
            <c:bubble3D val="0"/>
            <c:spPr>
              <a:solidFill>
                <a:sysClr val="windowText" lastClr="000000">
                  <a:lumMod val="50000"/>
                  <a:lumOff val="50000"/>
                </a:sysClr>
              </a:solidFill>
              <a:ln>
                <a:noFill/>
              </a:ln>
              <a:effectLst/>
            </c:spPr>
            <c:extLst>
              <c:ext xmlns:c16="http://schemas.microsoft.com/office/drawing/2014/chart" uri="{C3380CC4-5D6E-409C-BE32-E72D297353CC}">
                <c16:uniqueId val="{00000003-AC0A-4D86-9390-6FE96718F5FF}"/>
              </c:ext>
            </c:extLst>
          </c:dPt>
          <c:dPt>
            <c:idx val="6"/>
            <c:invertIfNegative val="0"/>
            <c:bubble3D val="0"/>
            <c:spPr>
              <a:solidFill>
                <a:srgbClr val="C49500"/>
              </a:solidFill>
              <a:ln>
                <a:noFill/>
              </a:ln>
              <a:effectLst/>
            </c:spPr>
            <c:extLst>
              <c:ext xmlns:c16="http://schemas.microsoft.com/office/drawing/2014/chart" uri="{C3380CC4-5D6E-409C-BE32-E72D297353CC}">
                <c16:uniqueId val="{00000005-F2F0-4E9F-9150-99BFD14E1001}"/>
              </c:ext>
            </c:extLst>
          </c:dPt>
          <c:dPt>
            <c:idx val="17"/>
            <c:invertIfNegative val="0"/>
            <c:bubble3D val="0"/>
            <c:extLst>
              <c:ext xmlns:c16="http://schemas.microsoft.com/office/drawing/2014/chart" uri="{C3380CC4-5D6E-409C-BE32-E72D297353CC}">
                <c16:uniqueId val="{00000004-AC0A-4D86-9390-6FE96718F5FF}"/>
              </c:ext>
            </c:extLst>
          </c:dPt>
          <c:dPt>
            <c:idx val="18"/>
            <c:invertIfNegative val="0"/>
            <c:bubble3D val="0"/>
            <c:extLst>
              <c:ext xmlns:c16="http://schemas.microsoft.com/office/drawing/2014/chart" uri="{C3380CC4-5D6E-409C-BE32-E72D297353CC}">
                <c16:uniqueId val="{00000005-AC0A-4D86-9390-6FE96718F5FF}"/>
              </c:ext>
            </c:extLst>
          </c:dPt>
          <c:dLbls>
            <c:dLbl>
              <c:idx val="6"/>
              <c:spPr>
                <a:noFill/>
                <a:ln>
                  <a:noFill/>
                </a:ln>
                <a:effectLst/>
              </c:spPr>
              <c:txPr>
                <a:bodyPr/>
                <a:lstStyle/>
                <a:p>
                  <a:pPr>
                    <a:defRPr sz="900" b="1"/>
                  </a:pPr>
                  <a:endParaRPr lang="es-MX"/>
                </a:p>
              </c:txPr>
              <c:dLblPos val="outEnd"/>
              <c:showLegendKey val="0"/>
              <c:showVal val="1"/>
              <c:showCatName val="0"/>
              <c:showSerName val="0"/>
              <c:showPercent val="0"/>
              <c:showBubbleSize val="0"/>
              <c:extLst>
                <c:ext xmlns:c16="http://schemas.microsoft.com/office/drawing/2014/chart" uri="{C3380CC4-5D6E-409C-BE32-E72D297353CC}">
                  <c16:uniqueId val="{00000005-F2F0-4E9F-9150-99BFD14E1001}"/>
                </c:ext>
              </c:extLst>
            </c:dLbl>
            <c:spPr>
              <a:noFill/>
              <a:ln>
                <a:noFill/>
              </a:ln>
              <a:effectLst/>
            </c:spPr>
            <c:txPr>
              <a:bodyPr/>
              <a:lstStyle/>
              <a:p>
                <a:pPr>
                  <a:defRPr sz="900"/>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'[BD_empleo.xlsx]F12'!$A$6:$A$12</c:f>
              <c:numCache>
                <c:formatCode>General</c:formatCode>
                <c:ptCount val="7"/>
                <c:pt idx="0">
                  <c:v>2013</c:v>
                </c:pt>
                <c:pt idx="1">
                  <c:v>2014</c:v>
                </c:pt>
                <c:pt idx="2">
                  <c:v>2015</c:v>
                </c:pt>
                <c:pt idx="3">
                  <c:v>2016</c:v>
                </c:pt>
                <c:pt idx="4">
                  <c:v>2017</c:v>
                </c:pt>
                <c:pt idx="5">
                  <c:v>2018</c:v>
                </c:pt>
                <c:pt idx="6" formatCode="mmm\-yy">
                  <c:v>43466</c:v>
                </c:pt>
              </c:numCache>
            </c:numRef>
          </c:cat>
          <c:val>
            <c:numRef>
              <c:f>'[BD_empleo.xlsx]F12'!$B$6:$B$12</c:f>
              <c:numCache>
                <c:formatCode>#,##0</c:formatCode>
                <c:ptCount val="7"/>
                <c:pt idx="0">
                  <c:v>523456</c:v>
                </c:pt>
                <c:pt idx="1">
                  <c:v>540644</c:v>
                </c:pt>
                <c:pt idx="2">
                  <c:v>551836</c:v>
                </c:pt>
                <c:pt idx="3">
                  <c:v>575641</c:v>
                </c:pt>
                <c:pt idx="4">
                  <c:v>605107</c:v>
                </c:pt>
                <c:pt idx="5">
                  <c:v>614655</c:v>
                </c:pt>
                <c:pt idx="6">
                  <c:v>619635</c:v>
                </c:pt>
              </c:numCache>
            </c:numRef>
          </c:val>
          <c:extLst>
            <c:ext xmlns:c16="http://schemas.microsoft.com/office/drawing/2014/chart" uri="{C3380CC4-5D6E-409C-BE32-E72D297353CC}">
              <c16:uniqueId val="{00000006-AC0A-4D86-9390-6FE96718F5FF}"/>
            </c:ext>
          </c:extLst>
        </c:ser>
        <c:dLbls>
          <c:dLblPos val="outEnd"/>
          <c:showLegendKey val="0"/>
          <c:showVal val="1"/>
          <c:showCatName val="0"/>
          <c:showSerName val="0"/>
          <c:showPercent val="0"/>
          <c:showBubbleSize val="0"/>
        </c:dLbls>
        <c:gapWidth val="80"/>
        <c:overlap val="-27"/>
        <c:axId val="67540480"/>
        <c:axId val="67542016"/>
      </c:barChart>
      <c:catAx>
        <c:axId val="6754048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vert="horz"/>
          <a:lstStyle/>
          <a:p>
            <a:pPr>
              <a:defRPr/>
            </a:pPr>
            <a:endParaRPr lang="es-MX"/>
          </a:p>
        </c:txPr>
        <c:crossAx val="67542016"/>
        <c:crosses val="autoZero"/>
        <c:auto val="1"/>
        <c:lblAlgn val="ctr"/>
        <c:lblOffset val="100"/>
        <c:noMultiLvlLbl val="0"/>
      </c:catAx>
      <c:valAx>
        <c:axId val="67542016"/>
        <c:scaling>
          <c:orientation val="minMax"/>
        </c:scaling>
        <c:delete val="1"/>
        <c:axPos val="l"/>
        <c:numFmt formatCode="#,##0" sourceLinked="1"/>
        <c:majorTickMark val="out"/>
        <c:minorTickMark val="none"/>
        <c:tickLblPos val="nextTo"/>
        <c:crossAx val="67540480"/>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MX"/>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734267202465682"/>
          <c:y val="0.1556043932642294"/>
          <c:w val="0.65691764399598573"/>
          <c:h val="0.83289028019570577"/>
        </c:manualLayout>
      </c:layout>
      <c:pieChart>
        <c:varyColors val="1"/>
        <c:ser>
          <c:idx val="0"/>
          <c:order val="0"/>
          <c:dPt>
            <c:idx val="0"/>
            <c:bubble3D val="0"/>
            <c:spPr>
              <a:solidFill>
                <a:schemeClr val="bg2">
                  <a:lumMod val="50000"/>
                </a:schemeClr>
              </a:solidFill>
            </c:spPr>
            <c:extLst>
              <c:ext xmlns:c16="http://schemas.microsoft.com/office/drawing/2014/chart" uri="{C3380CC4-5D6E-409C-BE32-E72D297353CC}">
                <c16:uniqueId val="{00000001-9287-47EF-B317-2463B1DB1E0A}"/>
              </c:ext>
            </c:extLst>
          </c:dPt>
          <c:dPt>
            <c:idx val="1"/>
            <c:bubble3D val="0"/>
            <c:spPr>
              <a:solidFill>
                <a:schemeClr val="bg2">
                  <a:lumMod val="25000"/>
                </a:schemeClr>
              </a:solidFill>
            </c:spPr>
            <c:extLst>
              <c:ext xmlns:c16="http://schemas.microsoft.com/office/drawing/2014/chart" uri="{C3380CC4-5D6E-409C-BE32-E72D297353CC}">
                <c16:uniqueId val="{00000003-9287-47EF-B317-2463B1DB1E0A}"/>
              </c:ext>
            </c:extLst>
          </c:dPt>
          <c:dPt>
            <c:idx val="2"/>
            <c:bubble3D val="0"/>
            <c:spPr>
              <a:solidFill>
                <a:srgbClr val="9E6900"/>
              </a:solidFill>
            </c:spPr>
            <c:extLst>
              <c:ext xmlns:c16="http://schemas.microsoft.com/office/drawing/2014/chart" uri="{C3380CC4-5D6E-409C-BE32-E72D297353CC}">
                <c16:uniqueId val="{00000005-9287-47EF-B317-2463B1DB1E0A}"/>
              </c:ext>
            </c:extLst>
          </c:dPt>
          <c:dPt>
            <c:idx val="3"/>
            <c:bubble3D val="0"/>
            <c:spPr>
              <a:solidFill>
                <a:srgbClr val="C49500"/>
              </a:solidFill>
            </c:spPr>
            <c:extLst>
              <c:ext xmlns:c16="http://schemas.microsoft.com/office/drawing/2014/chart" uri="{C3380CC4-5D6E-409C-BE32-E72D297353CC}">
                <c16:uniqueId val="{00000007-9287-47EF-B317-2463B1DB1E0A}"/>
              </c:ext>
            </c:extLst>
          </c:dPt>
          <c:dPt>
            <c:idx val="4"/>
            <c:bubble3D val="0"/>
            <c:spPr>
              <a:solidFill>
                <a:srgbClr val="663300"/>
              </a:solidFill>
            </c:spPr>
            <c:extLst>
              <c:ext xmlns:c16="http://schemas.microsoft.com/office/drawing/2014/chart" uri="{C3380CC4-5D6E-409C-BE32-E72D297353CC}">
                <c16:uniqueId val="{00000009-9287-47EF-B317-2463B1DB1E0A}"/>
              </c:ext>
            </c:extLst>
          </c:dPt>
          <c:dPt>
            <c:idx val="5"/>
            <c:bubble3D val="0"/>
            <c:spPr>
              <a:solidFill>
                <a:srgbClr val="B5B367"/>
              </a:solidFill>
            </c:spPr>
            <c:extLst>
              <c:ext xmlns:c16="http://schemas.microsoft.com/office/drawing/2014/chart" uri="{C3380CC4-5D6E-409C-BE32-E72D297353CC}">
                <c16:uniqueId val="{0000000B-9287-47EF-B317-2463B1DB1E0A}"/>
              </c:ext>
            </c:extLst>
          </c:dPt>
          <c:dPt>
            <c:idx val="6"/>
            <c:bubble3D val="0"/>
            <c:spPr>
              <a:solidFill>
                <a:srgbClr val="FFE9A3"/>
              </a:solidFill>
            </c:spPr>
            <c:extLst>
              <c:ext xmlns:c16="http://schemas.microsoft.com/office/drawing/2014/chart" uri="{C3380CC4-5D6E-409C-BE32-E72D297353CC}">
                <c16:uniqueId val="{0000000D-9287-47EF-B317-2463B1DB1E0A}"/>
              </c:ext>
            </c:extLst>
          </c:dPt>
          <c:dPt>
            <c:idx val="7"/>
            <c:bubble3D val="0"/>
            <c:spPr>
              <a:solidFill>
                <a:srgbClr val="EABD00"/>
              </a:solidFill>
            </c:spPr>
            <c:extLst>
              <c:ext xmlns:c16="http://schemas.microsoft.com/office/drawing/2014/chart" uri="{C3380CC4-5D6E-409C-BE32-E72D297353CC}">
                <c16:uniqueId val="{0000000F-6DCB-4FAB-9E45-19341C3078D0}"/>
              </c:ext>
            </c:extLst>
          </c:dPt>
          <c:dPt>
            <c:idx val="8"/>
            <c:bubble3D val="0"/>
            <c:spPr>
              <a:solidFill>
                <a:srgbClr val="E3DE00"/>
              </a:solidFill>
            </c:spPr>
            <c:extLst>
              <c:ext xmlns:c16="http://schemas.microsoft.com/office/drawing/2014/chart" uri="{C3380CC4-5D6E-409C-BE32-E72D297353CC}">
                <c16:uniqueId val="{0000000F-9287-47EF-B317-2463B1DB1E0A}"/>
              </c:ext>
            </c:extLst>
          </c:dPt>
          <c:dPt>
            <c:idx val="9"/>
            <c:bubble3D val="0"/>
            <c:spPr>
              <a:solidFill>
                <a:schemeClr val="bg1">
                  <a:lumMod val="85000"/>
                </a:schemeClr>
              </a:solidFill>
            </c:spPr>
            <c:extLst>
              <c:ext xmlns:c16="http://schemas.microsoft.com/office/drawing/2014/chart" uri="{C3380CC4-5D6E-409C-BE32-E72D297353CC}">
                <c16:uniqueId val="{00000011-9287-47EF-B317-2463B1DB1E0A}"/>
              </c:ext>
            </c:extLst>
          </c:dPt>
          <c:dPt>
            <c:idx val="10"/>
            <c:bubble3D val="0"/>
            <c:spPr>
              <a:solidFill>
                <a:schemeClr val="bg1">
                  <a:lumMod val="75000"/>
                </a:schemeClr>
              </a:solidFill>
            </c:spPr>
            <c:extLst>
              <c:ext xmlns:c16="http://schemas.microsoft.com/office/drawing/2014/chart" uri="{C3380CC4-5D6E-409C-BE32-E72D297353CC}">
                <c16:uniqueId val="{00000013-9287-47EF-B317-2463B1DB1E0A}"/>
              </c:ext>
            </c:extLst>
          </c:dPt>
          <c:dPt>
            <c:idx val="11"/>
            <c:bubble3D val="0"/>
            <c:spPr>
              <a:solidFill>
                <a:schemeClr val="bg1">
                  <a:lumMod val="65000"/>
                </a:schemeClr>
              </a:solidFill>
            </c:spPr>
            <c:extLst>
              <c:ext xmlns:c16="http://schemas.microsoft.com/office/drawing/2014/chart" uri="{C3380CC4-5D6E-409C-BE32-E72D297353CC}">
                <c16:uniqueId val="{00000015-9287-47EF-B317-2463B1DB1E0A}"/>
              </c:ext>
            </c:extLst>
          </c:dPt>
          <c:dPt>
            <c:idx val="12"/>
            <c:bubble3D val="0"/>
            <c:spPr>
              <a:solidFill>
                <a:schemeClr val="bg1">
                  <a:lumMod val="50000"/>
                </a:schemeClr>
              </a:solidFill>
            </c:spPr>
            <c:extLst>
              <c:ext xmlns:c16="http://schemas.microsoft.com/office/drawing/2014/chart" uri="{C3380CC4-5D6E-409C-BE32-E72D297353CC}">
                <c16:uniqueId val="{00000017-9287-47EF-B317-2463B1DB1E0A}"/>
              </c:ext>
            </c:extLst>
          </c:dPt>
          <c:dPt>
            <c:idx val="13"/>
            <c:bubble3D val="0"/>
            <c:spPr>
              <a:solidFill>
                <a:schemeClr val="bg2">
                  <a:lumMod val="75000"/>
                </a:schemeClr>
              </a:solidFill>
            </c:spPr>
            <c:extLst>
              <c:ext xmlns:c16="http://schemas.microsoft.com/office/drawing/2014/chart" uri="{C3380CC4-5D6E-409C-BE32-E72D297353CC}">
                <c16:uniqueId val="{00000019-9287-47EF-B317-2463B1DB1E0A}"/>
              </c:ext>
            </c:extLst>
          </c:dPt>
          <c:dLbls>
            <c:dLbl>
              <c:idx val="0"/>
              <c:layout>
                <c:manualLayout>
                  <c:x val="1.2044560338275617E-2"/>
                  <c:y val="0"/>
                </c:manualLayout>
              </c:layout>
              <c:tx>
                <c:rich>
                  <a:bodyPr/>
                  <a:lstStyle/>
                  <a:p>
                    <a:r>
                      <a:rPr lang="en-US"/>
                      <a:t>Servicios de administración pública y seguridad social.</a:t>
                    </a:r>
                  </a:p>
                  <a:p>
                    <a:r>
                      <a:rPr lang="en-US"/>
                      <a:t> 29.4%</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287-47EF-B317-2463B1DB1E0A}"/>
                </c:ext>
              </c:extLst>
            </c:dLbl>
            <c:dLbl>
              <c:idx val="1"/>
              <c:layout>
                <c:manualLayout>
                  <c:x val="1.2998977505112485E-2"/>
                  <c:y val="5.2658792650918634E-2"/>
                </c:manualLayout>
              </c:layout>
              <c:tx>
                <c:rich>
                  <a:bodyPr/>
                  <a:lstStyle/>
                  <a:p>
                    <a:r>
                      <a:rPr lang="en-US"/>
                      <a:t>Servicios profesionales y técnicos.</a:t>
                    </a:r>
                  </a:p>
                  <a:p>
                    <a:r>
                      <a:rPr lang="en-US"/>
                      <a:t> 28.8%</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287-47EF-B317-2463B1DB1E0A}"/>
                </c:ext>
              </c:extLst>
            </c:dLbl>
            <c:dLbl>
              <c:idx val="2"/>
              <c:layout>
                <c:manualLayout>
                  <c:x val="-3.9291368009103543E-3"/>
                  <c:y val="6.4525402884477168E-2"/>
                </c:manualLayout>
              </c:layout>
              <c:tx>
                <c:rich>
                  <a:bodyPr/>
                  <a:lstStyle/>
                  <a:p>
                    <a:r>
                      <a:rPr lang="en-US"/>
                      <a:t>Preparación y servicio de alimentos y bebidas.</a:t>
                    </a:r>
                  </a:p>
                  <a:p>
                    <a:r>
                      <a:rPr lang="en-US"/>
                      <a:t> 8.3%</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287-47EF-B317-2463B1DB1E0A}"/>
                </c:ext>
              </c:extLst>
            </c:dLbl>
            <c:dLbl>
              <c:idx val="3"/>
              <c:tx>
                <c:rich>
                  <a:bodyPr/>
                  <a:lstStyle/>
                  <a:p>
                    <a:r>
                      <a:rPr lang="en-US"/>
                      <a:t>Servicios de enseñanza, investigación científica y difusión cultural.</a:t>
                    </a:r>
                  </a:p>
                  <a:p>
                    <a:r>
                      <a:rPr lang="en-US"/>
                      <a:t>8.2%</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287-47EF-B317-2463B1DB1E0A}"/>
                </c:ext>
              </c:extLst>
            </c:dLbl>
            <c:dLbl>
              <c:idx val="4"/>
              <c:layout>
                <c:manualLayout>
                  <c:x val="-8.7318107571310394E-2"/>
                  <c:y val="2.0283975659229209E-3"/>
                </c:manualLayout>
              </c:layout>
              <c:tx>
                <c:rich>
                  <a:bodyPr/>
                  <a:lstStyle/>
                  <a:p>
                    <a:r>
                      <a:rPr lang="en-US"/>
                      <a:t>Servicios personales para el hogar y diversos.</a:t>
                    </a:r>
                  </a:p>
                  <a:p>
                    <a:r>
                      <a:rPr lang="en-US"/>
                      <a:t>7.4%</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287-47EF-B317-2463B1DB1E0A}"/>
                </c:ext>
              </c:extLst>
            </c:dLbl>
            <c:dLbl>
              <c:idx val="5"/>
              <c:layout>
                <c:manualLayout>
                  <c:x val="-1.4982636920583332E-2"/>
                  <c:y val="-3.8990805662476771E-2"/>
                </c:manualLayout>
              </c:layout>
              <c:tx>
                <c:rich>
                  <a:bodyPr/>
                  <a:lstStyle/>
                  <a:p>
                    <a:r>
                      <a:rPr lang="en-US"/>
                      <a:t>Servicios de alojamiento temporal.</a:t>
                    </a:r>
                  </a:p>
                  <a:p>
                    <a:r>
                      <a:rPr lang="en-US"/>
                      <a:t> 4.8%</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287-47EF-B317-2463B1DB1E0A}"/>
                </c:ext>
              </c:extLst>
            </c:dLbl>
            <c:dLbl>
              <c:idx val="6"/>
              <c:tx>
                <c:rich>
                  <a:bodyPr/>
                  <a:lstStyle/>
                  <a:p>
                    <a:r>
                      <a:rPr lang="en-US"/>
                      <a:t>Servicios médicos, asistencia social y veterinarios.</a:t>
                    </a:r>
                  </a:p>
                  <a:p>
                    <a:r>
                      <a:rPr lang="en-US"/>
                      <a:t> 4.0%</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287-47EF-B317-2463B1DB1E0A}"/>
                </c:ext>
              </c:extLst>
            </c:dLbl>
            <c:dLbl>
              <c:idx val="7"/>
              <c:tx>
                <c:rich>
                  <a:bodyPr/>
                  <a:lstStyle/>
                  <a:p>
                    <a:r>
                      <a:rPr lang="en-US"/>
                      <a:t>Servicios recreativos y de esparcimiento.</a:t>
                    </a:r>
                  </a:p>
                  <a:p>
                    <a:r>
                      <a:rPr lang="en-US"/>
                      <a:t>2.9%</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DCB-4FAB-9E45-19341C3078D0}"/>
                </c:ext>
              </c:extLst>
            </c:dLbl>
            <c:dLbl>
              <c:idx val="8"/>
              <c:layout>
                <c:manualLayout>
                  <c:x val="6.2491129502958232E-3"/>
                  <c:y val="4.2485186309115013E-2"/>
                </c:manualLayout>
              </c:layout>
              <c:tx>
                <c:rich>
                  <a:bodyPr/>
                  <a:lstStyle/>
                  <a:p>
                    <a:r>
                      <a:rPr lang="en-US"/>
                      <a:t>Servicios financieros y de seguros (bancos, financieras).</a:t>
                    </a:r>
                  </a:p>
                  <a:p>
                    <a:r>
                      <a:rPr lang="en-US"/>
                      <a:t>2.4%</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287-47EF-B317-2463B1DB1E0A}"/>
                </c:ext>
              </c:extLst>
            </c:dLbl>
            <c:dLbl>
              <c:idx val="9"/>
              <c:layout>
                <c:manualLayout>
                  <c:x val="5.5385139740967962E-5"/>
                  <c:y val="0.27307239720034998"/>
                </c:manualLayout>
              </c:layout>
              <c:tx>
                <c:rich>
                  <a:bodyPr/>
                  <a:lstStyle/>
                  <a:p>
                    <a:r>
                      <a:rPr lang="en-US"/>
                      <a:t>Servicios colaterales a Instituciones financieras y de seguros.</a:t>
                    </a:r>
                  </a:p>
                  <a:p>
                    <a:r>
                      <a:rPr lang="en-US"/>
                      <a:t>1.0%</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287-47EF-B317-2463B1DB1E0A}"/>
                </c:ext>
              </c:extLst>
            </c:dLbl>
            <c:dLbl>
              <c:idx val="10"/>
              <c:layout>
                <c:manualLayout>
                  <c:x val="1.4168029993183368E-2"/>
                  <c:y val="6.3853018372703407E-2"/>
                </c:manualLayout>
              </c:layout>
              <c:tx>
                <c:rich>
                  <a:bodyPr/>
                  <a:lstStyle/>
                  <a:p>
                    <a:r>
                      <a:rPr lang="en-US"/>
                      <a:t>Otros</a:t>
                    </a:r>
                  </a:p>
                  <a:p>
                    <a:r>
                      <a:rPr lang="en-US"/>
                      <a:t>2.7%</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287-47EF-B317-2463B1DB1E0A}"/>
                </c:ext>
              </c:extLst>
            </c:dLbl>
            <c:spPr>
              <a:noFill/>
              <a:ln>
                <a:noFill/>
              </a:ln>
              <a:effectLst/>
            </c:spPr>
            <c:showLegendKey val="0"/>
            <c:showVal val="1"/>
            <c:showCatName val="1"/>
            <c:showSerName val="0"/>
            <c:showPercent val="0"/>
            <c:showBubbleSize val="0"/>
            <c:showLeaderLines val="1"/>
            <c:leaderLines>
              <c:spPr>
                <a:ln>
                  <a:solidFill>
                    <a:srgbClr val="9E6900"/>
                  </a:solidFill>
                </a:ln>
              </c:spPr>
            </c:leaderLines>
            <c:extLst>
              <c:ext xmlns:c15="http://schemas.microsoft.com/office/drawing/2012/chart" uri="{CE6537A1-D6FC-4f65-9D91-7224C49458BB}"/>
            </c:extLst>
          </c:dLbls>
          <c:cat>
            <c:strRef>
              <c:f>'[BD_empleo.xlsx]F13'!$A$6:$A$16</c:f>
              <c:strCache>
                <c:ptCount val="11"/>
                <c:pt idx="0">
                  <c:v>Servicios de administración pública y seguridad social.</c:v>
                </c:pt>
                <c:pt idx="1">
                  <c:v>Servicios profesionales y técnicos.</c:v>
                </c:pt>
                <c:pt idx="2">
                  <c:v>Preparación y servicio de alimentos y bebidas.</c:v>
                </c:pt>
                <c:pt idx="3">
                  <c:v>Servicios de enseñanza, investigación científica y difusión cultural.</c:v>
                </c:pt>
                <c:pt idx="4">
                  <c:v>Servicios personales para el hogar y diversos.</c:v>
                </c:pt>
                <c:pt idx="5">
                  <c:v>Servicios de alojamiento temporal.</c:v>
                </c:pt>
                <c:pt idx="6">
                  <c:v>Servicios médicos, asistencia social y veterinarios.</c:v>
                </c:pt>
                <c:pt idx="7">
                  <c:v>Servicios recreativos y de esparcimiento.</c:v>
                </c:pt>
                <c:pt idx="8">
                  <c:v>Servicios financieros y de seguros (bancos, financieras).</c:v>
                </c:pt>
                <c:pt idx="9">
                  <c:v>Servicios colaterales a Instituciones financieras y de seguros.</c:v>
                </c:pt>
                <c:pt idx="10">
                  <c:v>Otros</c:v>
                </c:pt>
              </c:strCache>
            </c:strRef>
          </c:cat>
          <c:val>
            <c:numRef>
              <c:f>'[BD_empleo.xlsx]F13'!$B$6:$B$16</c:f>
              <c:numCache>
                <c:formatCode>0.0%</c:formatCode>
                <c:ptCount val="11"/>
                <c:pt idx="0">
                  <c:v>0.29430874627805081</c:v>
                </c:pt>
                <c:pt idx="1">
                  <c:v>0.28821645000685886</c:v>
                </c:pt>
                <c:pt idx="2">
                  <c:v>8.2964971313757296E-2</c:v>
                </c:pt>
                <c:pt idx="3">
                  <c:v>8.1928877484325452E-2</c:v>
                </c:pt>
                <c:pt idx="4">
                  <c:v>7.4167856883487857E-2</c:v>
                </c:pt>
                <c:pt idx="5">
                  <c:v>4.8433351892646477E-2</c:v>
                </c:pt>
                <c:pt idx="6">
                  <c:v>3.9807305913965481E-2</c:v>
                </c:pt>
                <c:pt idx="7">
                  <c:v>2.8971894744486675E-2</c:v>
                </c:pt>
                <c:pt idx="8">
                  <c:v>2.4028662034907649E-2</c:v>
                </c:pt>
                <c:pt idx="9">
                  <c:v>9.9235840454461096E-3</c:v>
                </c:pt>
                <c:pt idx="10">
                  <c:v>2.7248299402067345E-2</c:v>
                </c:pt>
              </c:numCache>
            </c:numRef>
          </c:val>
          <c:extLst>
            <c:ext xmlns:c16="http://schemas.microsoft.com/office/drawing/2014/chart" uri="{C3380CC4-5D6E-409C-BE32-E72D297353CC}">
              <c16:uniqueId val="{0000001B-9287-47EF-B317-2463B1DB1E0A}"/>
            </c:ext>
          </c:extLst>
        </c:ser>
        <c:dLbls>
          <c:showLegendKey val="0"/>
          <c:showVal val="0"/>
          <c:showCatName val="0"/>
          <c:showSerName val="0"/>
          <c:showPercent val="0"/>
          <c:showBubbleSize val="0"/>
          <c:showLeaderLines val="1"/>
        </c:dLbls>
        <c:firstSliceAng val="80"/>
      </c:pieChart>
    </c:plotArea>
    <c:plotVisOnly val="1"/>
    <c:dispBlanksAs val="gap"/>
    <c:showDLblsOverMax val="0"/>
  </c:chart>
  <c:spPr>
    <a:ln>
      <a:solidFill>
        <a:sysClr val="window" lastClr="FFFFFF">
          <a:lumMod val="75000"/>
        </a:sysClr>
      </a:solidFill>
    </a:ln>
  </c:spPr>
  <c:txPr>
    <a:bodyPr/>
    <a:lstStyle/>
    <a:p>
      <a:pPr>
        <a:defRPr sz="800">
          <a:latin typeface="Arial" panose="020B0604020202020204" pitchFamily="34" charset="0"/>
          <a:cs typeface="Arial" panose="020B0604020202020204" pitchFamily="34" charset="0"/>
        </a:defRPr>
      </a:pPr>
      <a:endParaRPr lang="es-MX"/>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chemeClr val="accent3">
                <a:lumMod val="75000"/>
              </a:schemeClr>
            </a:solidFill>
            <a:ln>
              <a:noFill/>
            </a:ln>
            <a:effectLst/>
          </c:spPr>
          <c:invertIfNegative val="0"/>
          <c:dPt>
            <c:idx val="0"/>
            <c:invertIfNegative val="0"/>
            <c:bubble3D val="0"/>
            <c:spPr>
              <a:solidFill>
                <a:sysClr val="window" lastClr="FFFFFF">
                  <a:lumMod val="50000"/>
                </a:sysClr>
              </a:solidFill>
              <a:ln>
                <a:noFill/>
              </a:ln>
              <a:effectLst/>
            </c:spPr>
            <c:extLst>
              <c:ext xmlns:c16="http://schemas.microsoft.com/office/drawing/2014/chart" uri="{C3380CC4-5D6E-409C-BE32-E72D297353CC}">
                <c16:uniqueId val="{00000001-C7A1-454E-874B-E58E5D9A9550}"/>
              </c:ext>
            </c:extLst>
          </c:dPt>
          <c:dPt>
            <c:idx val="5"/>
            <c:invertIfNegative val="0"/>
            <c:bubble3D val="0"/>
            <c:spPr>
              <a:solidFill>
                <a:sysClr val="windowText" lastClr="000000">
                  <a:lumMod val="50000"/>
                  <a:lumOff val="50000"/>
                </a:sysClr>
              </a:solidFill>
              <a:ln>
                <a:noFill/>
              </a:ln>
              <a:effectLst/>
            </c:spPr>
            <c:extLst>
              <c:ext xmlns:c16="http://schemas.microsoft.com/office/drawing/2014/chart" uri="{C3380CC4-5D6E-409C-BE32-E72D297353CC}">
                <c16:uniqueId val="{00000003-C7A1-454E-874B-E58E5D9A9550}"/>
              </c:ext>
            </c:extLst>
          </c:dPt>
          <c:dPt>
            <c:idx val="6"/>
            <c:invertIfNegative val="0"/>
            <c:bubble3D val="0"/>
            <c:spPr>
              <a:solidFill>
                <a:srgbClr val="C49500"/>
              </a:solidFill>
              <a:ln>
                <a:noFill/>
              </a:ln>
              <a:effectLst/>
            </c:spPr>
            <c:extLst>
              <c:ext xmlns:c16="http://schemas.microsoft.com/office/drawing/2014/chart" uri="{C3380CC4-5D6E-409C-BE32-E72D297353CC}">
                <c16:uniqueId val="{00000005-C5C5-4E1F-81D8-5A01D604E58E}"/>
              </c:ext>
            </c:extLst>
          </c:dPt>
          <c:dPt>
            <c:idx val="17"/>
            <c:invertIfNegative val="0"/>
            <c:bubble3D val="0"/>
            <c:extLst>
              <c:ext xmlns:c16="http://schemas.microsoft.com/office/drawing/2014/chart" uri="{C3380CC4-5D6E-409C-BE32-E72D297353CC}">
                <c16:uniqueId val="{00000004-C7A1-454E-874B-E58E5D9A9550}"/>
              </c:ext>
            </c:extLst>
          </c:dPt>
          <c:dPt>
            <c:idx val="18"/>
            <c:invertIfNegative val="0"/>
            <c:bubble3D val="0"/>
            <c:extLst>
              <c:ext xmlns:c16="http://schemas.microsoft.com/office/drawing/2014/chart" uri="{C3380CC4-5D6E-409C-BE32-E72D297353CC}">
                <c16:uniqueId val="{00000005-C7A1-454E-874B-E58E5D9A9550}"/>
              </c:ext>
            </c:extLst>
          </c:dPt>
          <c:dLbls>
            <c:dLbl>
              <c:idx val="5"/>
              <c:layout>
                <c:manualLayout>
                  <c:x val="8.2970081838026378E-17"/>
                  <c:y val="2.396588164251207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7A1-454E-874B-E58E5D9A9550}"/>
                </c:ext>
              </c:extLst>
            </c:dLbl>
            <c:dLbl>
              <c:idx val="6"/>
              <c:numFmt formatCode="#,##0" sourceLinked="0"/>
              <c:spPr>
                <a:noFill/>
                <a:ln w="25400">
                  <a:noFill/>
                </a:ln>
              </c:spPr>
              <c:txPr>
                <a:bodyPr rot="0" vert="horz"/>
                <a:lstStyle/>
                <a:p>
                  <a:pPr>
                    <a:defRPr sz="900" b="1"/>
                  </a:pPr>
                  <a:endParaRPr lang="es-MX"/>
                </a:p>
              </c:txPr>
              <c:dLblPos val="outEnd"/>
              <c:showLegendKey val="0"/>
              <c:showVal val="1"/>
              <c:showCatName val="0"/>
              <c:showSerName val="0"/>
              <c:showPercent val="0"/>
              <c:showBubbleSize val="0"/>
              <c:extLst>
                <c:ext xmlns:c16="http://schemas.microsoft.com/office/drawing/2014/chart" uri="{C3380CC4-5D6E-409C-BE32-E72D297353CC}">
                  <c16:uniqueId val="{00000005-C5C5-4E1F-81D8-5A01D604E58E}"/>
                </c:ext>
              </c:extLst>
            </c:dLbl>
            <c:numFmt formatCode="#,##0" sourceLinked="0"/>
            <c:spPr>
              <a:noFill/>
              <a:ln w="25400">
                <a:noFill/>
              </a:ln>
            </c:spPr>
            <c:txPr>
              <a:bodyPr rot="0" vert="horz"/>
              <a:lstStyle/>
              <a:p>
                <a:pPr>
                  <a:defRPr sz="900"/>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'[BD_empleo.xlsx]F14'!$A$6:$A$12</c:f>
              <c:numCache>
                <c:formatCode>General</c:formatCode>
                <c:ptCount val="7"/>
                <c:pt idx="0">
                  <c:v>2013</c:v>
                </c:pt>
                <c:pt idx="1">
                  <c:v>2014</c:v>
                </c:pt>
                <c:pt idx="2">
                  <c:v>2015</c:v>
                </c:pt>
                <c:pt idx="3">
                  <c:v>2016</c:v>
                </c:pt>
                <c:pt idx="4">
                  <c:v>2017</c:v>
                </c:pt>
                <c:pt idx="5">
                  <c:v>2018</c:v>
                </c:pt>
                <c:pt idx="6" formatCode="mmm\-yy">
                  <c:v>43466</c:v>
                </c:pt>
              </c:numCache>
            </c:numRef>
          </c:cat>
          <c:val>
            <c:numRef>
              <c:f>'[BD_empleo.xlsx]F14'!$B$6:$B$12</c:f>
              <c:numCache>
                <c:formatCode>#,##0</c:formatCode>
                <c:ptCount val="7"/>
                <c:pt idx="0">
                  <c:v>78051</c:v>
                </c:pt>
                <c:pt idx="1">
                  <c:v>79961</c:v>
                </c:pt>
                <c:pt idx="2">
                  <c:v>82957</c:v>
                </c:pt>
                <c:pt idx="3">
                  <c:v>86097</c:v>
                </c:pt>
                <c:pt idx="4">
                  <c:v>90125</c:v>
                </c:pt>
                <c:pt idx="5">
                  <c:v>93370</c:v>
                </c:pt>
                <c:pt idx="6">
                  <c:v>93414</c:v>
                </c:pt>
              </c:numCache>
            </c:numRef>
          </c:val>
          <c:extLst>
            <c:ext xmlns:c16="http://schemas.microsoft.com/office/drawing/2014/chart" uri="{C3380CC4-5D6E-409C-BE32-E72D297353CC}">
              <c16:uniqueId val="{00000006-C7A1-454E-874B-E58E5D9A9550}"/>
            </c:ext>
          </c:extLst>
        </c:ser>
        <c:dLbls>
          <c:showLegendKey val="0"/>
          <c:showVal val="0"/>
          <c:showCatName val="0"/>
          <c:showSerName val="0"/>
          <c:showPercent val="0"/>
          <c:showBubbleSize val="0"/>
        </c:dLbls>
        <c:gapWidth val="80"/>
        <c:overlap val="-27"/>
        <c:axId val="102447744"/>
        <c:axId val="102457728"/>
      </c:barChart>
      <c:catAx>
        <c:axId val="10244774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vert="horz"/>
          <a:lstStyle/>
          <a:p>
            <a:pPr>
              <a:defRPr/>
            </a:pPr>
            <a:endParaRPr lang="es-MX"/>
          </a:p>
        </c:txPr>
        <c:crossAx val="102457728"/>
        <c:crosses val="autoZero"/>
        <c:auto val="1"/>
        <c:lblAlgn val="ctr"/>
        <c:lblOffset val="100"/>
        <c:noMultiLvlLbl val="0"/>
      </c:catAx>
      <c:valAx>
        <c:axId val="102457728"/>
        <c:scaling>
          <c:orientation val="minMax"/>
        </c:scaling>
        <c:delete val="1"/>
        <c:axPos val="l"/>
        <c:numFmt formatCode="#,##0" sourceLinked="1"/>
        <c:majorTickMark val="out"/>
        <c:minorTickMark val="none"/>
        <c:tickLblPos val="nextTo"/>
        <c:crossAx val="102447744"/>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MX"/>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752089577095909"/>
          <c:y val="0.22628076521009405"/>
          <c:w val="0.52955940741258989"/>
          <c:h val="0.5576079597480369"/>
        </c:manualLayout>
      </c:layout>
      <c:pieChart>
        <c:varyColors val="1"/>
        <c:ser>
          <c:idx val="0"/>
          <c:order val="0"/>
          <c:dPt>
            <c:idx val="0"/>
            <c:bubble3D val="0"/>
            <c:spPr>
              <a:solidFill>
                <a:srgbClr val="DAC99A"/>
              </a:solidFill>
            </c:spPr>
            <c:extLst>
              <c:ext xmlns:c16="http://schemas.microsoft.com/office/drawing/2014/chart" uri="{C3380CC4-5D6E-409C-BE32-E72D297353CC}">
                <c16:uniqueId val="{00000001-EA55-41FB-8B7B-10E30C81C316}"/>
              </c:ext>
            </c:extLst>
          </c:dPt>
          <c:dPt>
            <c:idx val="1"/>
            <c:bubble3D val="0"/>
            <c:spPr>
              <a:solidFill>
                <a:srgbClr val="CC9900"/>
              </a:solidFill>
            </c:spPr>
            <c:extLst>
              <c:ext xmlns:c16="http://schemas.microsoft.com/office/drawing/2014/chart" uri="{C3380CC4-5D6E-409C-BE32-E72D297353CC}">
                <c16:uniqueId val="{00000003-EA55-41FB-8B7B-10E30C81C316}"/>
              </c:ext>
            </c:extLst>
          </c:dPt>
          <c:dPt>
            <c:idx val="3"/>
            <c:bubble3D val="0"/>
            <c:spPr>
              <a:solidFill>
                <a:srgbClr val="663300"/>
              </a:solidFill>
            </c:spPr>
            <c:extLst>
              <c:ext xmlns:c16="http://schemas.microsoft.com/office/drawing/2014/chart" uri="{C3380CC4-5D6E-409C-BE32-E72D297353CC}">
                <c16:uniqueId val="{00000005-EA55-41FB-8B7B-10E30C81C316}"/>
              </c:ext>
            </c:extLst>
          </c:dPt>
          <c:dPt>
            <c:idx val="4"/>
            <c:bubble3D val="0"/>
            <c:spPr>
              <a:solidFill>
                <a:schemeClr val="bg1">
                  <a:lumMod val="95000"/>
                </a:schemeClr>
              </a:solidFill>
            </c:spPr>
            <c:extLst>
              <c:ext xmlns:c16="http://schemas.microsoft.com/office/drawing/2014/chart" uri="{C3380CC4-5D6E-409C-BE32-E72D297353CC}">
                <c16:uniqueId val="{00000007-EA55-41FB-8B7B-10E30C81C316}"/>
              </c:ext>
            </c:extLst>
          </c:dPt>
          <c:dPt>
            <c:idx val="5"/>
            <c:bubble3D val="0"/>
            <c:spPr>
              <a:solidFill>
                <a:schemeClr val="tx1"/>
              </a:solidFill>
            </c:spPr>
            <c:extLst>
              <c:ext xmlns:c16="http://schemas.microsoft.com/office/drawing/2014/chart" uri="{C3380CC4-5D6E-409C-BE32-E72D297353CC}">
                <c16:uniqueId val="{00000009-EA55-41FB-8B7B-10E30C81C316}"/>
              </c:ext>
            </c:extLst>
          </c:dPt>
          <c:dPt>
            <c:idx val="6"/>
            <c:bubble3D val="0"/>
            <c:spPr>
              <a:solidFill>
                <a:schemeClr val="bg1">
                  <a:lumMod val="75000"/>
                </a:schemeClr>
              </a:solidFill>
            </c:spPr>
            <c:extLst>
              <c:ext xmlns:c16="http://schemas.microsoft.com/office/drawing/2014/chart" uri="{C3380CC4-5D6E-409C-BE32-E72D297353CC}">
                <c16:uniqueId val="{0000000B-EA55-41FB-8B7B-10E30C81C316}"/>
              </c:ext>
            </c:extLst>
          </c:dPt>
          <c:dPt>
            <c:idx val="7"/>
            <c:bubble3D val="0"/>
            <c:spPr>
              <a:solidFill>
                <a:srgbClr val="9E6900"/>
              </a:solidFill>
            </c:spPr>
            <c:extLst>
              <c:ext xmlns:c16="http://schemas.microsoft.com/office/drawing/2014/chart" uri="{C3380CC4-5D6E-409C-BE32-E72D297353CC}">
                <c16:uniqueId val="{0000000D-EA55-41FB-8B7B-10E30C81C316}"/>
              </c:ext>
            </c:extLst>
          </c:dPt>
          <c:dLbls>
            <c:dLbl>
              <c:idx val="0"/>
              <c:layout>
                <c:manualLayout>
                  <c:x val="9.272125258274086E-2"/>
                  <c:y val="-6.7430465076757495E-3"/>
                </c:manualLayout>
              </c:layout>
              <c:tx>
                <c:rich>
                  <a:bodyPr/>
                  <a:lstStyle/>
                  <a:p>
                    <a:r>
                      <a:rPr lang="en-US"/>
                      <a:t>Agricultura, ganadería, silvicultura, pesca y caza,</a:t>
                    </a:r>
                  </a:p>
                  <a:p>
                    <a:r>
                      <a:rPr lang="en-US"/>
                      <a:t>3.2%</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A55-41FB-8B7B-10E30C81C316}"/>
                </c:ext>
              </c:extLst>
            </c:dLbl>
            <c:dLbl>
              <c:idx val="1"/>
              <c:layout>
                <c:manualLayout>
                  <c:x val="4.9289164941338857E-2"/>
                  <c:y val="3.5580709515135742E-2"/>
                </c:manualLayout>
              </c:layout>
              <c:tx>
                <c:rich>
                  <a:bodyPr wrap="square" lIns="38100" tIns="19050" rIns="38100" bIns="19050" anchor="ctr">
                    <a:spAutoFit/>
                  </a:bodyPr>
                  <a:lstStyle/>
                  <a:p>
                    <a:pPr>
                      <a:defRPr b="0">
                        <a:solidFill>
                          <a:sysClr val="windowText" lastClr="000000"/>
                        </a:solidFill>
                      </a:defRPr>
                    </a:pPr>
                    <a:r>
                      <a:rPr lang="en-US" b="0">
                        <a:solidFill>
                          <a:sysClr val="windowText" lastClr="000000"/>
                        </a:solidFill>
                      </a:rPr>
                      <a:t>Comercio</a:t>
                    </a:r>
                  </a:p>
                  <a:p>
                    <a:pPr>
                      <a:defRPr b="0">
                        <a:solidFill>
                          <a:sysClr val="windowText" lastClr="000000"/>
                        </a:solidFill>
                      </a:defRPr>
                    </a:pPr>
                    <a:r>
                      <a:rPr lang="en-US" b="0">
                        <a:solidFill>
                          <a:sysClr val="windowText" lastClr="000000"/>
                        </a:solidFill>
                      </a:rPr>
                      <a:t>30.4%</a:t>
                    </a:r>
                    <a:endParaRPr lang="en-US">
                      <a:solidFill>
                        <a:sysClr val="windowText" lastClr="000000"/>
                      </a:solidFill>
                    </a:endParaRPr>
                  </a:p>
                </c:rich>
              </c:tx>
              <c:spPr>
                <a:noFill/>
                <a:ln>
                  <a:noFill/>
                </a:ln>
                <a:effectLst/>
              </c:sp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A55-41FB-8B7B-10E30C81C316}"/>
                </c:ext>
              </c:extLst>
            </c:dLbl>
            <c:dLbl>
              <c:idx val="2"/>
              <c:layout>
                <c:manualLayout>
                  <c:x val="8.8832407209544786E-2"/>
                  <c:y val="3.5346185059897894E-2"/>
                </c:manualLayout>
              </c:layout>
              <c:tx>
                <c:rich>
                  <a:bodyPr/>
                  <a:lstStyle/>
                  <a:p>
                    <a:r>
                      <a:rPr lang="en-US"/>
                      <a:t>Industria eléctrica, captación y suministro de agua potable</a:t>
                    </a:r>
                  </a:p>
                  <a:p>
                    <a:r>
                      <a:rPr lang="en-US"/>
                      <a:t>0.1%</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A55-41FB-8B7B-10E30C81C316}"/>
                </c:ext>
              </c:extLst>
            </c:dLbl>
            <c:dLbl>
              <c:idx val="3"/>
              <c:layout>
                <c:manualLayout>
                  <c:x val="-2.18040027605245E-2"/>
                  <c:y val="5.3295819238442191E-2"/>
                </c:manualLayout>
              </c:layout>
              <c:tx>
                <c:rich>
                  <a:bodyPr/>
                  <a:lstStyle/>
                  <a:p>
                    <a:r>
                      <a:rPr lang="en-US"/>
                      <a:t>Industria de la construcción</a:t>
                    </a:r>
                  </a:p>
                  <a:p>
                    <a:r>
                      <a:rPr lang="en-US"/>
                      <a:t>11.7%</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A55-41FB-8B7B-10E30C81C316}"/>
                </c:ext>
              </c:extLst>
            </c:dLbl>
            <c:dLbl>
              <c:idx val="4"/>
              <c:layout>
                <c:manualLayout>
                  <c:x val="3.4877501725327814E-3"/>
                  <c:y val="9.6397345823575439E-2"/>
                </c:manualLayout>
              </c:layout>
              <c:tx>
                <c:rich>
                  <a:bodyPr wrap="square" lIns="38100" tIns="19050" rIns="38100" bIns="19050" anchor="ctr">
                    <a:noAutofit/>
                  </a:bodyPr>
                  <a:lstStyle/>
                  <a:p>
                    <a:pPr>
                      <a:defRPr b="0"/>
                    </a:pPr>
                    <a:r>
                      <a:rPr lang="en-US" b="0"/>
                      <a:t>Industria de la transformación</a:t>
                    </a:r>
                  </a:p>
                  <a:p>
                    <a:pPr>
                      <a:defRPr b="0"/>
                    </a:pPr>
                    <a:r>
                      <a:rPr lang="en-US" b="0" baseline="0"/>
                      <a:t>16.1%</a:t>
                    </a:r>
                    <a:endParaRPr lang="en-US" b="1"/>
                  </a:p>
                </c:rich>
              </c:tx>
              <c:spPr>
                <a:noFill/>
                <a:ln>
                  <a:noFill/>
                </a:ln>
                <a:effectLst/>
              </c:spPr>
              <c:showLegendKey val="0"/>
              <c:showVal val="1"/>
              <c:showCatName val="1"/>
              <c:showSerName val="0"/>
              <c:showPercent val="0"/>
              <c:showBubbleSize val="0"/>
              <c:extLst>
                <c:ext xmlns:c15="http://schemas.microsoft.com/office/drawing/2012/chart" uri="{CE6537A1-D6FC-4f65-9D91-7224C49458BB}">
                  <c15:layout>
                    <c:manualLayout>
                      <c:w val="0.15302018633540371"/>
                      <c:h val="0.11123102610807528"/>
                    </c:manualLayout>
                  </c15:layout>
                </c:ext>
                <c:ext xmlns:c16="http://schemas.microsoft.com/office/drawing/2014/chart" uri="{C3380CC4-5D6E-409C-BE32-E72D297353CC}">
                  <c16:uniqueId val="{00000007-EA55-41FB-8B7B-10E30C81C316}"/>
                </c:ext>
              </c:extLst>
            </c:dLbl>
            <c:dLbl>
              <c:idx val="5"/>
              <c:layout>
                <c:manualLayout>
                  <c:x val="-3.6028617187042533E-2"/>
                  <c:y val="2.0372174701183934E-2"/>
                </c:manualLayout>
              </c:layout>
              <c:tx>
                <c:rich>
                  <a:bodyPr/>
                  <a:lstStyle/>
                  <a:p>
                    <a:r>
                      <a:rPr lang="en-US" b="0"/>
                      <a:t>Industrias extractivas, 0.1%</a:t>
                    </a:r>
                    <a:endParaRPr lang="en-US"/>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A55-41FB-8B7B-10E30C81C316}"/>
                </c:ext>
              </c:extLst>
            </c:dLbl>
            <c:dLbl>
              <c:idx val="6"/>
              <c:layout>
                <c:manualLayout>
                  <c:x val="-1.9883367839889587E-2"/>
                  <c:y val="-6.9416037817677162E-2"/>
                </c:manualLayout>
              </c:layout>
              <c:tx>
                <c:rich>
                  <a:bodyPr wrap="square" lIns="38100" tIns="19050" rIns="38100" bIns="19050" anchor="ctr">
                    <a:spAutoFit/>
                  </a:bodyPr>
                  <a:lstStyle/>
                  <a:p>
                    <a:pPr>
                      <a:defRPr b="0"/>
                    </a:pPr>
                    <a:r>
                      <a:rPr lang="en-US" b="0"/>
                      <a:t>Servicios</a:t>
                    </a:r>
                  </a:p>
                  <a:p>
                    <a:pPr>
                      <a:defRPr b="0"/>
                    </a:pPr>
                    <a:r>
                      <a:rPr lang="en-US" b="0"/>
                      <a:t> 31.7%</a:t>
                    </a:r>
                    <a:endParaRPr lang="en-US"/>
                  </a:p>
                </c:rich>
              </c:tx>
              <c:spPr>
                <a:noFill/>
                <a:ln>
                  <a:noFill/>
                </a:ln>
                <a:effectLst/>
              </c:sp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A55-41FB-8B7B-10E30C81C316}"/>
                </c:ext>
              </c:extLst>
            </c:dLbl>
            <c:dLbl>
              <c:idx val="7"/>
              <c:layout>
                <c:manualLayout>
                  <c:x val="-7.8044877522758918E-2"/>
                  <c:y val="1.3554070129722992E-2"/>
                </c:manualLayout>
              </c:layout>
              <c:tx>
                <c:rich>
                  <a:bodyPr/>
                  <a:lstStyle/>
                  <a:p>
                    <a:r>
                      <a:rPr lang="en-US"/>
                      <a:t>Transportes y comunicaciones</a:t>
                    </a:r>
                  </a:p>
                  <a:p>
                    <a:r>
                      <a:rPr lang="en-US"/>
                      <a:t>6.7%</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A55-41FB-8B7B-10E30C81C316}"/>
                </c:ext>
              </c:extLst>
            </c:dLbl>
            <c:spPr>
              <a:noFill/>
              <a:ln>
                <a:noFill/>
              </a:ln>
              <a:effectLst/>
            </c:spPr>
            <c:txPr>
              <a:bodyPr/>
              <a:lstStyle/>
              <a:p>
                <a:pPr>
                  <a:defRPr b="0"/>
                </a:pPr>
                <a:endParaRPr lang="es-MX"/>
              </a:p>
            </c:txPr>
            <c:showLegendKey val="0"/>
            <c:showVal val="1"/>
            <c:showCatName val="1"/>
            <c:showSerName val="0"/>
            <c:showPercent val="0"/>
            <c:showBubbleSize val="0"/>
            <c:showLeaderLines val="1"/>
            <c:extLst>
              <c:ext xmlns:c15="http://schemas.microsoft.com/office/drawing/2012/chart" uri="{CE6537A1-D6FC-4f65-9D91-7224C49458BB}"/>
            </c:extLst>
          </c:dLbls>
          <c:cat>
            <c:strRef>
              <c:f>'[BD_empleo.xlsx]F15'!$A$6:$A$13</c:f>
              <c:strCache>
                <c:ptCount val="8"/>
                <c:pt idx="0">
                  <c:v>Agricultura, ganadería, silvicultura, pesca y caza</c:v>
                </c:pt>
                <c:pt idx="1">
                  <c:v>Comercio</c:v>
                </c:pt>
                <c:pt idx="2">
                  <c:v>Industria eléctrica, captación y suministro de agua potable</c:v>
                </c:pt>
                <c:pt idx="3">
                  <c:v>Industria de la construcción</c:v>
                </c:pt>
                <c:pt idx="4">
                  <c:v>Industria de la transformación</c:v>
                </c:pt>
                <c:pt idx="5">
                  <c:v>Industrias extractivas</c:v>
                </c:pt>
                <c:pt idx="6">
                  <c:v>Servicios</c:v>
                </c:pt>
                <c:pt idx="7">
                  <c:v>Transportes y comunicaciones</c:v>
                </c:pt>
              </c:strCache>
            </c:strRef>
          </c:cat>
          <c:val>
            <c:numRef>
              <c:f>'[BD_empleo.xlsx]F15'!$B$6:$B$13</c:f>
              <c:numCache>
                <c:formatCode>0.0%</c:formatCode>
                <c:ptCount val="8"/>
                <c:pt idx="0">
                  <c:v>3.2318496156892973E-2</c:v>
                </c:pt>
                <c:pt idx="1">
                  <c:v>0.30432269253002764</c:v>
                </c:pt>
                <c:pt idx="2">
                  <c:v>1.3702442888646241E-3</c:v>
                </c:pt>
                <c:pt idx="3">
                  <c:v>0.11682403065921597</c:v>
                </c:pt>
                <c:pt idx="4">
                  <c:v>0.16062902776885693</c:v>
                </c:pt>
                <c:pt idx="5">
                  <c:v>1.3488342218511144E-3</c:v>
                </c:pt>
                <c:pt idx="6">
                  <c:v>0.31667630119682277</c:v>
                </c:pt>
                <c:pt idx="7">
                  <c:v>6.6510373177468052E-2</c:v>
                </c:pt>
              </c:numCache>
            </c:numRef>
          </c:val>
          <c:extLst>
            <c:ext xmlns:c16="http://schemas.microsoft.com/office/drawing/2014/chart" uri="{C3380CC4-5D6E-409C-BE32-E72D297353CC}">
              <c16:uniqueId val="{0000000F-EA55-41FB-8B7B-10E30C81C316}"/>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ln>
      <a:solidFill>
        <a:srgbClr val="D9D9D9"/>
      </a:solidFill>
    </a:ln>
  </c:spPr>
  <c:txPr>
    <a:bodyPr/>
    <a:lstStyle/>
    <a:p>
      <a:pPr>
        <a:defRPr sz="800">
          <a:latin typeface="Arial" panose="020B0604020202020204" pitchFamily="34" charset="0"/>
          <a:cs typeface="Arial" panose="020B0604020202020204" pitchFamily="34" charset="0"/>
        </a:defRPr>
      </a:pPr>
      <a:endParaRPr lang="es-MX"/>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spPr>
            <a:ln>
              <a:solidFill>
                <a:srgbClr val="A6A6A6">
                  <a:alpha val="89000"/>
                </a:srgbClr>
              </a:solidFill>
            </a:ln>
            <a:effectLst/>
          </c:spPr>
          <c:marker>
            <c:symbol val="diamond"/>
            <c:size val="8"/>
            <c:spPr>
              <a:solidFill>
                <a:srgbClr val="FFD966"/>
              </a:solidFill>
            </c:spPr>
          </c:marker>
          <c:dPt>
            <c:idx val="0"/>
            <c:bubble3D val="0"/>
            <c:extLst>
              <c:ext xmlns:c16="http://schemas.microsoft.com/office/drawing/2014/chart" uri="{C3380CC4-5D6E-409C-BE32-E72D297353CC}">
                <c16:uniqueId val="{00000000-77B5-48DF-B57E-2B8734B4AC09}"/>
              </c:ext>
            </c:extLst>
          </c:dPt>
          <c:dPt>
            <c:idx val="5"/>
            <c:bubble3D val="0"/>
            <c:extLst>
              <c:ext xmlns:c16="http://schemas.microsoft.com/office/drawing/2014/chart" uri="{C3380CC4-5D6E-409C-BE32-E72D297353CC}">
                <c16:uniqueId val="{00000001-77B5-48DF-B57E-2B8734B4AC09}"/>
              </c:ext>
            </c:extLst>
          </c:dPt>
          <c:dPt>
            <c:idx val="17"/>
            <c:bubble3D val="0"/>
            <c:extLst>
              <c:ext xmlns:c16="http://schemas.microsoft.com/office/drawing/2014/chart" uri="{C3380CC4-5D6E-409C-BE32-E72D297353CC}">
                <c16:uniqueId val="{00000002-77B5-48DF-B57E-2B8734B4AC09}"/>
              </c:ext>
            </c:extLst>
          </c:dPt>
          <c:dPt>
            <c:idx val="18"/>
            <c:bubble3D val="0"/>
            <c:extLst>
              <c:ext xmlns:c16="http://schemas.microsoft.com/office/drawing/2014/chart" uri="{C3380CC4-5D6E-409C-BE32-E72D297353CC}">
                <c16:uniqueId val="{00000003-77B5-48DF-B57E-2B8734B4AC09}"/>
              </c:ext>
            </c:extLst>
          </c:dPt>
          <c:dLbls>
            <c:numFmt formatCode="#,##0.0" sourceLinked="0"/>
            <c:spPr>
              <a:noFill/>
              <a:ln w="25400">
                <a:noFill/>
              </a:ln>
            </c:spPr>
            <c:txPr>
              <a:bodyPr rot="0" vert="horz"/>
              <a:lstStyle/>
              <a:p>
                <a:pPr>
                  <a:defRPr sz="900"/>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'[BD_empleo.xlsx]F16'!$A$6:$A$12</c:f>
              <c:numCache>
                <c:formatCode>General</c:formatCode>
                <c:ptCount val="7"/>
                <c:pt idx="0">
                  <c:v>2013</c:v>
                </c:pt>
                <c:pt idx="1">
                  <c:v>2014</c:v>
                </c:pt>
                <c:pt idx="2">
                  <c:v>2015</c:v>
                </c:pt>
                <c:pt idx="3">
                  <c:v>2016</c:v>
                </c:pt>
                <c:pt idx="4">
                  <c:v>2017</c:v>
                </c:pt>
                <c:pt idx="5">
                  <c:v>2018</c:v>
                </c:pt>
                <c:pt idx="6" formatCode="mmm\-yy">
                  <c:v>43466</c:v>
                </c:pt>
              </c:numCache>
            </c:numRef>
          </c:cat>
          <c:val>
            <c:numRef>
              <c:f>'[BD_empleo.xlsx]F16'!$B$6:$B$12</c:f>
              <c:numCache>
                <c:formatCode>0.0</c:formatCode>
                <c:ptCount val="7"/>
                <c:pt idx="0">
                  <c:v>280.6928576581559</c:v>
                </c:pt>
                <c:pt idx="1">
                  <c:v>291.6513941218588</c:v>
                </c:pt>
                <c:pt idx="2">
                  <c:v>302.84059104271347</c:v>
                </c:pt>
                <c:pt idx="3">
                  <c:v>313.56126239024422</c:v>
                </c:pt>
                <c:pt idx="4">
                  <c:v>328.99172802908777</c:v>
                </c:pt>
                <c:pt idx="5">
                  <c:v>346.39336314229104</c:v>
                </c:pt>
                <c:pt idx="6">
                  <c:v>361.81849642933599</c:v>
                </c:pt>
              </c:numCache>
            </c:numRef>
          </c:val>
          <c:smooth val="0"/>
          <c:extLst>
            <c:ext xmlns:c16="http://schemas.microsoft.com/office/drawing/2014/chart" uri="{C3380CC4-5D6E-409C-BE32-E72D297353CC}">
              <c16:uniqueId val="{00000004-77B5-48DF-B57E-2B8734B4AC09}"/>
            </c:ext>
          </c:extLst>
        </c:ser>
        <c:dLbls>
          <c:showLegendKey val="0"/>
          <c:showVal val="0"/>
          <c:showCatName val="0"/>
          <c:showSerName val="0"/>
          <c:showPercent val="0"/>
          <c:showBubbleSize val="0"/>
        </c:dLbls>
        <c:marker val="1"/>
        <c:smooth val="0"/>
        <c:axId val="102813696"/>
        <c:axId val="102815232"/>
      </c:lineChart>
      <c:catAx>
        <c:axId val="10281369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vert="horz"/>
          <a:lstStyle/>
          <a:p>
            <a:pPr>
              <a:defRPr/>
            </a:pPr>
            <a:endParaRPr lang="es-MX"/>
          </a:p>
        </c:txPr>
        <c:crossAx val="102815232"/>
        <c:crosses val="autoZero"/>
        <c:auto val="1"/>
        <c:lblAlgn val="ctr"/>
        <c:lblOffset val="100"/>
        <c:noMultiLvlLbl val="0"/>
      </c:catAx>
      <c:valAx>
        <c:axId val="102815232"/>
        <c:scaling>
          <c:orientation val="minMax"/>
          <c:min val="280"/>
        </c:scaling>
        <c:delete val="1"/>
        <c:axPos val="l"/>
        <c:numFmt formatCode="0.0" sourceLinked="1"/>
        <c:majorTickMark val="out"/>
        <c:minorTickMark val="none"/>
        <c:tickLblPos val="nextTo"/>
        <c:crossAx val="102813696"/>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2"/>
          <c:order val="0"/>
          <c:tx>
            <c:strRef>
              <c:f>'[IGAE grfica 2019 02 27.xlsx]Hoja1 (2)'!$D$4</c:f>
              <c:strCache>
                <c:ptCount val="1"/>
                <c:pt idx="0">
                  <c:v>Actividades primarias</c:v>
                </c:pt>
              </c:strCache>
            </c:strRef>
          </c:tx>
          <c:spPr>
            <a:solidFill>
              <a:schemeClr val="bg1">
                <a:lumMod val="65000"/>
              </a:schemeClr>
            </a:solidFill>
            <a:ln>
              <a:noFill/>
            </a:ln>
            <a:effectLst/>
          </c:spPr>
          <c:invertIfNegative val="0"/>
          <c:cat>
            <c:strRef>
              <c:f>'[IGAE grfica 2019 02 27.xlsx]Hoja1 (2)'!$B$10:$B$18</c:f>
              <c:strCache>
                <c:ptCount val="9"/>
                <c:pt idx="0">
                  <c:v>2010/12</c:v>
                </c:pt>
                <c:pt idx="1">
                  <c:v>2011/12</c:v>
                </c:pt>
                <c:pt idx="2">
                  <c:v>2012/12</c:v>
                </c:pt>
                <c:pt idx="3">
                  <c:v>2013/12</c:v>
                </c:pt>
                <c:pt idx="4">
                  <c:v>2014/12</c:v>
                </c:pt>
                <c:pt idx="5">
                  <c:v>2015/12</c:v>
                </c:pt>
                <c:pt idx="6">
                  <c:v>2016/12</c:v>
                </c:pt>
                <c:pt idx="7">
                  <c:v>2017/12</c:v>
                </c:pt>
                <c:pt idx="8">
                  <c:v>2018/12</c:v>
                </c:pt>
              </c:strCache>
            </c:strRef>
          </c:cat>
          <c:val>
            <c:numRef>
              <c:f>'[IGAE grfica 2019 02 27.xlsx]Hoja1 (2)'!$D$10:$D$18</c:f>
              <c:numCache>
                <c:formatCode>0.00</c:formatCode>
                <c:ptCount val="9"/>
                <c:pt idx="0">
                  <c:v>-4.0041791427559996</c:v>
                </c:pt>
                <c:pt idx="1">
                  <c:v>1.210028510401</c:v>
                </c:pt>
                <c:pt idx="2">
                  <c:v>9.6462003280439994</c:v>
                </c:pt>
                <c:pt idx="3">
                  <c:v>6.0920912532380003</c:v>
                </c:pt>
                <c:pt idx="4">
                  <c:v>4.5227475942869999</c:v>
                </c:pt>
                <c:pt idx="5">
                  <c:v>2.8326806234349999</c:v>
                </c:pt>
                <c:pt idx="6">
                  <c:v>4.0947868751509997</c:v>
                </c:pt>
                <c:pt idx="7">
                  <c:v>1.443997637177</c:v>
                </c:pt>
                <c:pt idx="8">
                  <c:v>4.7446145133790001</c:v>
                </c:pt>
              </c:numCache>
            </c:numRef>
          </c:val>
          <c:extLst>
            <c:ext xmlns:c16="http://schemas.microsoft.com/office/drawing/2014/chart" uri="{C3380CC4-5D6E-409C-BE32-E72D297353CC}">
              <c16:uniqueId val="{00000000-7180-43DB-B648-6DFE04899A86}"/>
            </c:ext>
          </c:extLst>
        </c:ser>
        <c:ser>
          <c:idx val="3"/>
          <c:order val="1"/>
          <c:tx>
            <c:strRef>
              <c:f>'[IGAE grfica 2019 02 27.xlsx]Hoja1 (2)'!$E$4</c:f>
              <c:strCache>
                <c:ptCount val="1"/>
                <c:pt idx="0">
                  <c:v>Actividades secundarias</c:v>
                </c:pt>
              </c:strCache>
            </c:strRef>
          </c:tx>
          <c:spPr>
            <a:solidFill>
              <a:schemeClr val="accent4">
                <a:lumMod val="75000"/>
              </a:schemeClr>
            </a:solidFill>
            <a:ln>
              <a:noFill/>
            </a:ln>
            <a:effectLst/>
          </c:spPr>
          <c:invertIfNegative val="0"/>
          <c:cat>
            <c:strRef>
              <c:f>'[IGAE grfica 2019 02 27.xlsx]Hoja1 (2)'!$B$10:$B$18</c:f>
              <c:strCache>
                <c:ptCount val="9"/>
                <c:pt idx="0">
                  <c:v>2010/12</c:v>
                </c:pt>
                <c:pt idx="1">
                  <c:v>2011/12</c:v>
                </c:pt>
                <c:pt idx="2">
                  <c:v>2012/12</c:v>
                </c:pt>
                <c:pt idx="3">
                  <c:v>2013/12</c:v>
                </c:pt>
                <c:pt idx="4">
                  <c:v>2014/12</c:v>
                </c:pt>
                <c:pt idx="5">
                  <c:v>2015/12</c:v>
                </c:pt>
                <c:pt idx="6">
                  <c:v>2016/12</c:v>
                </c:pt>
                <c:pt idx="7">
                  <c:v>2017/12</c:v>
                </c:pt>
                <c:pt idx="8">
                  <c:v>2018/12</c:v>
                </c:pt>
              </c:strCache>
            </c:strRef>
          </c:cat>
          <c:val>
            <c:numRef>
              <c:f>'[IGAE grfica 2019 02 27.xlsx]Hoja1 (2)'!$E$10:$E$18</c:f>
              <c:numCache>
                <c:formatCode>0.00</c:formatCode>
                <c:ptCount val="9"/>
                <c:pt idx="0">
                  <c:v>3.067350116778</c:v>
                </c:pt>
                <c:pt idx="1">
                  <c:v>4.373943630396</c:v>
                </c:pt>
                <c:pt idx="2">
                  <c:v>-2.0972622317540002</c:v>
                </c:pt>
                <c:pt idx="3">
                  <c:v>1.5784112840790001</c:v>
                </c:pt>
                <c:pt idx="4">
                  <c:v>3.9256464949779999</c:v>
                </c:pt>
                <c:pt idx="5">
                  <c:v>0.60874347079799995</c:v>
                </c:pt>
                <c:pt idx="6">
                  <c:v>-0.15735721580299999</c:v>
                </c:pt>
                <c:pt idx="7">
                  <c:v>-0.42339910119200003</c:v>
                </c:pt>
                <c:pt idx="8">
                  <c:v>-2.545015073779</c:v>
                </c:pt>
              </c:numCache>
            </c:numRef>
          </c:val>
          <c:extLst>
            <c:ext xmlns:c16="http://schemas.microsoft.com/office/drawing/2014/chart" uri="{C3380CC4-5D6E-409C-BE32-E72D297353CC}">
              <c16:uniqueId val="{00000001-7180-43DB-B648-6DFE04899A86}"/>
            </c:ext>
          </c:extLst>
        </c:ser>
        <c:ser>
          <c:idx val="0"/>
          <c:order val="2"/>
          <c:tx>
            <c:strRef>
              <c:f>'[IGAE grfica 2019 02 27.xlsx]Hoja1 (2)'!$F$4</c:f>
              <c:strCache>
                <c:ptCount val="1"/>
                <c:pt idx="0">
                  <c:v>Actividades terciarias</c:v>
                </c:pt>
              </c:strCache>
            </c:strRef>
          </c:tx>
          <c:spPr>
            <a:solidFill>
              <a:schemeClr val="bg1">
                <a:lumMod val="50000"/>
              </a:schemeClr>
            </a:solidFill>
            <a:ln>
              <a:noFill/>
            </a:ln>
            <a:effectLst/>
          </c:spPr>
          <c:invertIfNegative val="0"/>
          <c:cat>
            <c:strRef>
              <c:f>'[IGAE grfica 2019 02 27.xlsx]Hoja1 (2)'!$B$10:$B$18</c:f>
              <c:strCache>
                <c:ptCount val="9"/>
                <c:pt idx="0">
                  <c:v>2010/12</c:v>
                </c:pt>
                <c:pt idx="1">
                  <c:v>2011/12</c:v>
                </c:pt>
                <c:pt idx="2">
                  <c:v>2012/12</c:v>
                </c:pt>
                <c:pt idx="3">
                  <c:v>2013/12</c:v>
                </c:pt>
                <c:pt idx="4">
                  <c:v>2014/12</c:v>
                </c:pt>
                <c:pt idx="5">
                  <c:v>2015/12</c:v>
                </c:pt>
                <c:pt idx="6">
                  <c:v>2016/12</c:v>
                </c:pt>
                <c:pt idx="7">
                  <c:v>2017/12</c:v>
                </c:pt>
                <c:pt idx="8">
                  <c:v>2018/12</c:v>
                </c:pt>
              </c:strCache>
            </c:strRef>
          </c:cat>
          <c:val>
            <c:numRef>
              <c:f>'[IGAE grfica 2019 02 27.xlsx]Hoja1 (2)'!$F$10:$F$18</c:f>
              <c:numCache>
                <c:formatCode>0.00</c:formatCode>
                <c:ptCount val="9"/>
                <c:pt idx="0">
                  <c:v>5.1669368850300001</c:v>
                </c:pt>
                <c:pt idx="1">
                  <c:v>2.9517323583309998</c:v>
                </c:pt>
                <c:pt idx="2">
                  <c:v>3.373727710831</c:v>
                </c:pt>
                <c:pt idx="3">
                  <c:v>2.3428047283979998</c:v>
                </c:pt>
                <c:pt idx="4">
                  <c:v>4.172984994109</c:v>
                </c:pt>
                <c:pt idx="5">
                  <c:v>3.7464193416740001</c:v>
                </c:pt>
                <c:pt idx="6">
                  <c:v>4.9543111505070003</c:v>
                </c:pt>
                <c:pt idx="7">
                  <c:v>1.7951812753430001</c:v>
                </c:pt>
                <c:pt idx="8">
                  <c:v>0.93771265912900004</c:v>
                </c:pt>
              </c:numCache>
            </c:numRef>
          </c:val>
          <c:extLst>
            <c:ext xmlns:c16="http://schemas.microsoft.com/office/drawing/2014/chart" uri="{C3380CC4-5D6E-409C-BE32-E72D297353CC}">
              <c16:uniqueId val="{00000002-7180-43DB-B648-6DFE04899A86}"/>
            </c:ext>
          </c:extLst>
        </c:ser>
        <c:ser>
          <c:idx val="1"/>
          <c:order val="3"/>
          <c:tx>
            <c:strRef>
              <c:f>'[IGAE grfica 2019 02 27.xlsx]Hoja1 (2)'!$C$4</c:f>
              <c:strCache>
                <c:ptCount val="1"/>
                <c:pt idx="0">
                  <c:v>Total</c:v>
                </c:pt>
              </c:strCache>
            </c:strRef>
          </c:tx>
          <c:spPr>
            <a:solidFill>
              <a:srgbClr val="FBBB27"/>
            </a:solidFill>
            <a:ln>
              <a:noFill/>
            </a:ln>
            <a:effectLst/>
          </c:spPr>
          <c:invertIfNegative val="0"/>
          <c:dLbls>
            <c:dLbl>
              <c:idx val="0"/>
              <c:layout>
                <c:manualLayout>
                  <c:x val="6.8119891008174387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180-43DB-B648-6DFE04899A86}"/>
                </c:ext>
              </c:extLst>
            </c:dLbl>
            <c:dLbl>
              <c:idx val="2"/>
              <c:layout>
                <c:manualLayout>
                  <c:x val="5.8800470403763232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180-43DB-B648-6DFE04899A86}"/>
                </c:ext>
              </c:extLst>
            </c:dLbl>
            <c:dLbl>
              <c:idx val="5"/>
              <c:layout>
                <c:manualLayout>
                  <c:x val="9.0826521344231689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180-43DB-B648-6DFE04899A86}"/>
                </c:ext>
              </c:extLst>
            </c:dLbl>
            <c:dLbl>
              <c:idx val="6"/>
              <c:layout>
                <c:manualLayout>
                  <c:x val="1.3623978201634794E-2"/>
                  <c:y val="-6.1355828472385512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180-43DB-B648-6DFE04899A86}"/>
                </c:ext>
              </c:extLst>
            </c:dLbl>
            <c:dLbl>
              <c:idx val="7"/>
              <c:layout>
                <c:manualLayout>
                  <c:x val="4.5413260672116261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180-43DB-B648-6DFE04899A86}"/>
                </c:ext>
              </c:extLst>
            </c:dLbl>
            <c:dLbl>
              <c:idx val="8"/>
              <c:layout>
                <c:manualLayout>
                  <c:x val="9.0826521344230856E-3"/>
                  <c:y val="6.6934404283800651E-3"/>
                </c:manualLayout>
              </c:layout>
              <c:spPr>
                <a:noFill/>
                <a:ln>
                  <a:noFill/>
                </a:ln>
                <a:effectLst/>
              </c:spPr>
              <c:txPr>
                <a:bodyPr rot="0" vert="horz"/>
                <a:lstStyle/>
                <a:p>
                  <a:pPr>
                    <a:defRPr b="1"/>
                  </a:pPr>
                  <a:endParaRPr lang="es-MX"/>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180-43DB-B648-6DFE04899A86}"/>
                </c:ext>
              </c:extLst>
            </c:dLbl>
            <c:spPr>
              <a:noFill/>
              <a:ln>
                <a:noFill/>
              </a:ln>
              <a:effectLst/>
            </c:spPr>
            <c:txPr>
              <a:bodyPr rot="0" vert="horz"/>
              <a:lstStyle/>
              <a:p>
                <a:pPr>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'[IGAE grfica 2019 02 27.xlsx]Hoja1 (2)'!$B$10:$B$18</c:f>
              <c:strCache>
                <c:ptCount val="9"/>
                <c:pt idx="0">
                  <c:v>2010/12</c:v>
                </c:pt>
                <c:pt idx="1">
                  <c:v>2011/12</c:v>
                </c:pt>
                <c:pt idx="2">
                  <c:v>2012/12</c:v>
                </c:pt>
                <c:pt idx="3">
                  <c:v>2013/12</c:v>
                </c:pt>
                <c:pt idx="4">
                  <c:v>2014/12</c:v>
                </c:pt>
                <c:pt idx="5">
                  <c:v>2015/12</c:v>
                </c:pt>
                <c:pt idx="6">
                  <c:v>2016/12</c:v>
                </c:pt>
                <c:pt idx="7">
                  <c:v>2017/12</c:v>
                </c:pt>
                <c:pt idx="8">
                  <c:v>2018/12</c:v>
                </c:pt>
              </c:strCache>
            </c:strRef>
          </c:cat>
          <c:val>
            <c:numRef>
              <c:f>'[IGAE grfica 2019 02 27.xlsx]Hoja1 (2)'!$C$10:$C$18</c:f>
              <c:numCache>
                <c:formatCode>0.00</c:formatCode>
                <c:ptCount val="9"/>
                <c:pt idx="0">
                  <c:v>4.0716102332409996</c:v>
                </c:pt>
                <c:pt idx="1">
                  <c:v>3.366854762395</c:v>
                </c:pt>
                <c:pt idx="2">
                  <c:v>1.737565786462</c:v>
                </c:pt>
                <c:pt idx="3">
                  <c:v>2.2417960132119998</c:v>
                </c:pt>
                <c:pt idx="4">
                  <c:v>4.1067320529669997</c:v>
                </c:pt>
                <c:pt idx="5">
                  <c:v>2.6849228457019998</c:v>
                </c:pt>
                <c:pt idx="6">
                  <c:v>3.2849376021649999</c:v>
                </c:pt>
                <c:pt idx="7">
                  <c:v>1.0950625436079999</c:v>
                </c:pt>
                <c:pt idx="8">
                  <c:v>3.9151571654000003E-2</c:v>
                </c:pt>
              </c:numCache>
            </c:numRef>
          </c:val>
          <c:extLst>
            <c:ext xmlns:c16="http://schemas.microsoft.com/office/drawing/2014/chart" uri="{C3380CC4-5D6E-409C-BE32-E72D297353CC}">
              <c16:uniqueId val="{00000008-7180-43DB-B648-6DFE04899A86}"/>
            </c:ext>
          </c:extLst>
        </c:ser>
        <c:dLbls>
          <c:showLegendKey val="0"/>
          <c:showVal val="0"/>
          <c:showCatName val="0"/>
          <c:showSerName val="0"/>
          <c:showPercent val="0"/>
          <c:showBubbleSize val="0"/>
        </c:dLbls>
        <c:gapWidth val="160"/>
        <c:overlap val="-27"/>
        <c:axId val="54709248"/>
        <c:axId val="55182080"/>
      </c:barChart>
      <c:catAx>
        <c:axId val="5470924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vert="horz"/>
          <a:lstStyle/>
          <a:p>
            <a:pPr>
              <a:defRPr/>
            </a:pPr>
            <a:endParaRPr lang="es-MX"/>
          </a:p>
        </c:txPr>
        <c:crossAx val="55182080"/>
        <c:crosses val="autoZero"/>
        <c:auto val="1"/>
        <c:lblAlgn val="ctr"/>
        <c:lblOffset val="100"/>
        <c:noMultiLvlLbl val="0"/>
      </c:catAx>
      <c:valAx>
        <c:axId val="55182080"/>
        <c:scaling>
          <c:orientation val="minMax"/>
        </c:scaling>
        <c:delete val="0"/>
        <c:axPos val="l"/>
        <c:numFmt formatCode="0.00" sourceLinked="1"/>
        <c:majorTickMark val="none"/>
        <c:minorTickMark val="none"/>
        <c:tickLblPos val="nextTo"/>
        <c:spPr>
          <a:noFill/>
          <a:ln>
            <a:noFill/>
          </a:ln>
          <a:effectLst/>
        </c:spPr>
        <c:txPr>
          <a:bodyPr rot="-60000000" vert="horz"/>
          <a:lstStyle/>
          <a:p>
            <a:pPr>
              <a:defRPr/>
            </a:pPr>
            <a:endParaRPr lang="es-MX"/>
          </a:p>
        </c:txPr>
        <c:crossAx val="54709248"/>
        <c:crosses val="autoZero"/>
        <c:crossBetween val="between"/>
      </c:valAx>
      <c:spPr>
        <a:noFill/>
        <a:ln w="25400">
          <a:noFill/>
        </a:ln>
      </c:spPr>
    </c:plotArea>
    <c:legend>
      <c:legendPos val="b"/>
      <c:overlay val="0"/>
      <c:spPr>
        <a:noFill/>
        <a:ln>
          <a:noFill/>
        </a:ln>
        <a:effectLst/>
      </c:spPr>
      <c:txPr>
        <a:bodyPr rot="0" vert="horz"/>
        <a:lstStyle/>
        <a:p>
          <a:pPr>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MX"/>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7C878E"/>
            </a:solidFill>
            <a:ln>
              <a:noFill/>
            </a:ln>
            <a:effectLst/>
          </c:spPr>
          <c:invertIfNegative val="0"/>
          <c:dPt>
            <c:idx val="8"/>
            <c:invertIfNegative val="0"/>
            <c:bubble3D val="0"/>
            <c:extLst>
              <c:ext xmlns:c16="http://schemas.microsoft.com/office/drawing/2014/chart" uri="{C3380CC4-5D6E-409C-BE32-E72D297353CC}">
                <c16:uniqueId val="{00000000-2860-4D74-AD81-50D64455C15F}"/>
              </c:ext>
            </c:extLst>
          </c:dPt>
          <c:dPt>
            <c:idx val="13"/>
            <c:invertIfNegative val="0"/>
            <c:bubble3D val="0"/>
            <c:spPr>
              <a:solidFill>
                <a:srgbClr val="FBBB27"/>
              </a:solidFill>
              <a:ln>
                <a:noFill/>
              </a:ln>
              <a:effectLst/>
            </c:spPr>
            <c:extLst>
              <c:ext xmlns:c16="http://schemas.microsoft.com/office/drawing/2014/chart" uri="{C3380CC4-5D6E-409C-BE32-E72D297353CC}">
                <c16:uniqueId val="{00000002-2860-4D74-AD81-50D64455C15F}"/>
              </c:ext>
            </c:extLst>
          </c:dPt>
          <c:dLbls>
            <c:dLbl>
              <c:idx val="13"/>
              <c:spPr>
                <a:noFill/>
                <a:ln>
                  <a:noFill/>
                </a:ln>
                <a:effectLst/>
              </c:spPr>
              <c:txPr>
                <a:bodyPr rot="0" vert="horz"/>
                <a:lstStyle/>
                <a:p>
                  <a:pPr>
                    <a:defRPr sz="900" b="1"/>
                  </a:pPr>
                  <a:endParaRPr lang="es-MX"/>
                </a:p>
              </c:txPr>
              <c:dLblPos val="outEnd"/>
              <c:showLegendKey val="0"/>
              <c:showVal val="1"/>
              <c:showCatName val="0"/>
              <c:showSerName val="0"/>
              <c:showPercent val="0"/>
              <c:showBubbleSize val="0"/>
              <c:extLst>
                <c:ext xmlns:c16="http://schemas.microsoft.com/office/drawing/2014/chart" uri="{C3380CC4-5D6E-409C-BE32-E72D297353CC}">
                  <c16:uniqueId val="{00000002-2860-4D74-AD81-50D64455C15F}"/>
                </c:ext>
              </c:extLst>
            </c:dLbl>
            <c:spPr>
              <a:noFill/>
              <a:ln>
                <a:noFill/>
              </a:ln>
              <a:effectLst/>
            </c:spPr>
            <c:txPr>
              <a:bodyPr rot="0" vert="horz"/>
              <a:lstStyle/>
              <a:p>
                <a:pPr>
                  <a:defRPr sz="900"/>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'[BIE_BIE20190227081129.xls]Hoja2 (2)'!$B$7:$B$20</c:f>
              <c:strCache>
                <c:ptCount val="14"/>
                <c:pt idx="0">
                  <c:v>2006/01</c:v>
                </c:pt>
                <c:pt idx="1">
                  <c:v>2007/01</c:v>
                </c:pt>
                <c:pt idx="2">
                  <c:v>2008/01</c:v>
                </c:pt>
                <c:pt idx="3">
                  <c:v>2009/01</c:v>
                </c:pt>
                <c:pt idx="4">
                  <c:v>2010/01</c:v>
                </c:pt>
                <c:pt idx="5">
                  <c:v>2011/01</c:v>
                </c:pt>
                <c:pt idx="6">
                  <c:v>2012/01</c:v>
                </c:pt>
                <c:pt idx="7">
                  <c:v>2013/01</c:v>
                </c:pt>
                <c:pt idx="8">
                  <c:v>2014/01</c:v>
                </c:pt>
                <c:pt idx="9">
                  <c:v>2015/01</c:v>
                </c:pt>
                <c:pt idx="10">
                  <c:v>2016/01</c:v>
                </c:pt>
                <c:pt idx="11">
                  <c:v>2017/01</c:v>
                </c:pt>
                <c:pt idx="12">
                  <c:v>2018/01</c:v>
                </c:pt>
                <c:pt idx="13">
                  <c:v>2019/01</c:v>
                </c:pt>
              </c:strCache>
            </c:strRef>
          </c:cat>
          <c:val>
            <c:numRef>
              <c:f>'[BIE_BIE20190227081129.xls]Hoja2 (2)'!$C$7:$C$20</c:f>
              <c:numCache>
                <c:formatCode>0.00</c:formatCode>
                <c:ptCount val="14"/>
                <c:pt idx="0">
                  <c:v>3.37</c:v>
                </c:pt>
                <c:pt idx="1">
                  <c:v>3.69</c:v>
                </c:pt>
                <c:pt idx="2">
                  <c:v>2.95</c:v>
                </c:pt>
                <c:pt idx="3">
                  <c:v>4.1900000000000004</c:v>
                </c:pt>
                <c:pt idx="4">
                  <c:v>5.0381969784400003</c:v>
                </c:pt>
                <c:pt idx="5">
                  <c:v>5.147141998515</c:v>
                </c:pt>
                <c:pt idx="6">
                  <c:v>4.8926986831960004</c:v>
                </c:pt>
                <c:pt idx="7">
                  <c:v>4.8978600241040002</c:v>
                </c:pt>
                <c:pt idx="8">
                  <c:v>5.1515674722810001</c:v>
                </c:pt>
                <c:pt idx="9">
                  <c:v>4.5646224101159998</c:v>
                </c:pt>
                <c:pt idx="10">
                  <c:v>4.3222439109749997</c:v>
                </c:pt>
                <c:pt idx="11">
                  <c:v>3.329561430484</c:v>
                </c:pt>
                <c:pt idx="12">
                  <c:v>2.701816463333</c:v>
                </c:pt>
                <c:pt idx="13">
                  <c:v>2.4670080400000001</c:v>
                </c:pt>
              </c:numCache>
            </c:numRef>
          </c:val>
          <c:extLst>
            <c:ext xmlns:c16="http://schemas.microsoft.com/office/drawing/2014/chart" uri="{C3380CC4-5D6E-409C-BE32-E72D297353CC}">
              <c16:uniqueId val="{00000003-2860-4D74-AD81-50D64455C15F}"/>
            </c:ext>
          </c:extLst>
        </c:ser>
        <c:dLbls>
          <c:showLegendKey val="0"/>
          <c:showVal val="0"/>
          <c:showCatName val="0"/>
          <c:showSerName val="0"/>
          <c:showPercent val="0"/>
          <c:showBubbleSize val="0"/>
        </c:dLbls>
        <c:gapWidth val="150"/>
        <c:axId val="103895040"/>
        <c:axId val="103896576"/>
      </c:barChart>
      <c:catAx>
        <c:axId val="10389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sz="900"/>
            </a:pPr>
            <a:endParaRPr lang="es-MX"/>
          </a:p>
        </c:txPr>
        <c:crossAx val="103896576"/>
        <c:crosses val="autoZero"/>
        <c:auto val="1"/>
        <c:lblAlgn val="ctr"/>
        <c:lblOffset val="100"/>
        <c:noMultiLvlLbl val="0"/>
      </c:catAx>
      <c:valAx>
        <c:axId val="103896576"/>
        <c:scaling>
          <c:orientation val="minMax"/>
        </c:scaling>
        <c:delete val="1"/>
        <c:axPos val="l"/>
        <c:numFmt formatCode="0.00" sourceLinked="1"/>
        <c:majorTickMark val="out"/>
        <c:minorTickMark val="none"/>
        <c:tickLblPos val="nextTo"/>
        <c:crossAx val="103895040"/>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s-MX"/>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7C878E"/>
            </a:solidFill>
            <a:ln>
              <a:noFill/>
            </a:ln>
            <a:effectLst/>
          </c:spPr>
          <c:invertIfNegative val="0"/>
          <c:dPt>
            <c:idx val="7"/>
            <c:invertIfNegative val="0"/>
            <c:bubble3D val="0"/>
            <c:spPr>
              <a:solidFill>
                <a:srgbClr val="FBBB27"/>
              </a:solidFill>
              <a:ln>
                <a:noFill/>
              </a:ln>
              <a:effectLst/>
            </c:spPr>
            <c:extLst>
              <c:ext xmlns:c16="http://schemas.microsoft.com/office/drawing/2014/chart" uri="{C3380CC4-5D6E-409C-BE32-E72D297353CC}">
                <c16:uniqueId val="{00000001-8331-4B3D-9E1A-BE499B0DD4F6}"/>
              </c:ext>
            </c:extLst>
          </c:dPt>
          <c:dPt>
            <c:idx val="21"/>
            <c:invertIfNegative val="0"/>
            <c:bubble3D val="0"/>
            <c:spPr>
              <a:solidFill>
                <a:srgbClr val="CD6209"/>
              </a:solidFill>
              <a:ln>
                <a:noFill/>
              </a:ln>
              <a:effectLst/>
            </c:spPr>
            <c:extLst>
              <c:ext xmlns:c16="http://schemas.microsoft.com/office/drawing/2014/chart" uri="{C3380CC4-5D6E-409C-BE32-E72D297353CC}">
                <c16:uniqueId val="{00000003-8331-4B3D-9E1A-BE499B0DD4F6}"/>
              </c:ext>
            </c:extLst>
          </c:dPt>
          <c:dLbls>
            <c:dLbl>
              <c:idx val="7"/>
              <c:spPr>
                <a:noFill/>
                <a:ln>
                  <a:noFill/>
                </a:ln>
                <a:effectLst/>
              </c:spPr>
              <c:txPr>
                <a:bodyPr rot="-5400000" vert="horz"/>
                <a:lstStyle/>
                <a:p>
                  <a:pPr>
                    <a:defRPr sz="900" b="1"/>
                  </a:pPr>
                  <a:endParaRPr lang="es-MX"/>
                </a:p>
              </c:txPr>
              <c:dLblPos val="outEnd"/>
              <c:showLegendKey val="0"/>
              <c:showVal val="1"/>
              <c:showCatName val="0"/>
              <c:showSerName val="0"/>
              <c:showPercent val="0"/>
              <c:showBubbleSize val="0"/>
              <c:extLst>
                <c:ext xmlns:c16="http://schemas.microsoft.com/office/drawing/2014/chart" uri="{C3380CC4-5D6E-409C-BE32-E72D297353CC}">
                  <c16:uniqueId val="{00000001-8331-4B3D-9E1A-BE499B0DD4F6}"/>
                </c:ext>
              </c:extLst>
            </c:dLbl>
            <c:spPr>
              <a:noFill/>
              <a:ln>
                <a:noFill/>
              </a:ln>
              <a:effectLst/>
            </c:spPr>
            <c:txPr>
              <a:bodyPr rot="-5400000" vert="horz"/>
              <a:lstStyle/>
              <a:p>
                <a:pPr>
                  <a:defRPr sz="900"/>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[BIE_BIE20190227081129.xls]Hoja1!$B$5:$B$37</c:f>
              <c:strCache>
                <c:ptCount val="33"/>
                <c:pt idx="0">
                  <c:v>Yucatán</c:v>
                </c:pt>
                <c:pt idx="1">
                  <c:v>Guerrero</c:v>
                </c:pt>
                <c:pt idx="2">
                  <c:v>Morelos</c:v>
                </c:pt>
                <c:pt idx="3">
                  <c:v>Oaxaca</c:v>
                </c:pt>
                <c:pt idx="4">
                  <c:v>Hidalgo</c:v>
                </c:pt>
                <c:pt idx="5">
                  <c:v>San Luis Potosí</c:v>
                </c:pt>
                <c:pt idx="6">
                  <c:v>Chihuahua</c:v>
                </c:pt>
                <c:pt idx="7">
                  <c:v>Jalisco</c:v>
                </c:pt>
                <c:pt idx="8">
                  <c:v>Baja California</c:v>
                </c:pt>
                <c:pt idx="9">
                  <c:v>Veracruz </c:v>
                </c:pt>
                <c:pt idx="10">
                  <c:v>Michoacán </c:v>
                </c:pt>
                <c:pt idx="11">
                  <c:v>Puebla</c:v>
                </c:pt>
                <c:pt idx="12">
                  <c:v>Zacatecas</c:v>
                </c:pt>
                <c:pt idx="13">
                  <c:v>Quintana Roo </c:v>
                </c:pt>
                <c:pt idx="14">
                  <c:v>Baja California Sur</c:v>
                </c:pt>
                <c:pt idx="15">
                  <c:v>Nuevo León</c:v>
                </c:pt>
                <c:pt idx="16">
                  <c:v>Tamaulipas</c:v>
                </c:pt>
                <c:pt idx="17">
                  <c:v>Aguascalientes </c:v>
                </c:pt>
                <c:pt idx="18">
                  <c:v>Chiapas</c:v>
                </c:pt>
                <c:pt idx="19">
                  <c:v>Nayarit</c:v>
                </c:pt>
                <c:pt idx="20">
                  <c:v>Sinaloa </c:v>
                </c:pt>
                <c:pt idx="21">
                  <c:v>Nacional</c:v>
                </c:pt>
                <c:pt idx="22">
                  <c:v>Querétaro</c:v>
                </c:pt>
                <c:pt idx="23">
                  <c:v>Campeche</c:v>
                </c:pt>
                <c:pt idx="24">
                  <c:v>Coahuila</c:v>
                </c:pt>
                <c:pt idx="25">
                  <c:v>Guanajuato</c:v>
                </c:pt>
                <c:pt idx="26">
                  <c:v>Tlaxcala</c:v>
                </c:pt>
                <c:pt idx="27">
                  <c:v>Colima </c:v>
                </c:pt>
                <c:pt idx="28">
                  <c:v>Estado de México</c:v>
                </c:pt>
                <c:pt idx="29">
                  <c:v>Sonora </c:v>
                </c:pt>
                <c:pt idx="30">
                  <c:v>Durango</c:v>
                </c:pt>
                <c:pt idx="31">
                  <c:v>Ciudad de México</c:v>
                </c:pt>
                <c:pt idx="32">
                  <c:v>Tabasco </c:v>
                </c:pt>
              </c:strCache>
            </c:strRef>
          </c:cat>
          <c:val>
            <c:numRef>
              <c:f>[BIE_BIE20190227081129.xls]Hoja1!$C$5:$C$37</c:f>
              <c:numCache>
                <c:formatCode>0.00</c:formatCode>
                <c:ptCount val="33"/>
                <c:pt idx="0">
                  <c:v>1.3960995166670001</c:v>
                </c:pt>
                <c:pt idx="1">
                  <c:v>1.6686945799999999</c:v>
                </c:pt>
                <c:pt idx="2">
                  <c:v>1.9181896300000001</c:v>
                </c:pt>
                <c:pt idx="3">
                  <c:v>2.1809194066669999</c:v>
                </c:pt>
                <c:pt idx="4">
                  <c:v>2.2764484266670002</c:v>
                </c:pt>
                <c:pt idx="5">
                  <c:v>2.2994188566670002</c:v>
                </c:pt>
                <c:pt idx="6">
                  <c:v>2.42242808</c:v>
                </c:pt>
                <c:pt idx="7">
                  <c:v>2.4670080400000001</c:v>
                </c:pt>
                <c:pt idx="8">
                  <c:v>2.5197047499999998</c:v>
                </c:pt>
                <c:pt idx="9">
                  <c:v>2.5200713366669998</c:v>
                </c:pt>
                <c:pt idx="10">
                  <c:v>2.5576187633330001</c:v>
                </c:pt>
                <c:pt idx="11">
                  <c:v>2.683961253333</c:v>
                </c:pt>
                <c:pt idx="12">
                  <c:v>2.840738383333</c:v>
                </c:pt>
                <c:pt idx="13">
                  <c:v>2.9633682533329999</c:v>
                </c:pt>
                <c:pt idx="14">
                  <c:v>3.0129205533330001</c:v>
                </c:pt>
                <c:pt idx="15">
                  <c:v>3.4139257633329998</c:v>
                </c:pt>
                <c:pt idx="16">
                  <c:v>3.49026032</c:v>
                </c:pt>
                <c:pt idx="17">
                  <c:v>3.5237220466669998</c:v>
                </c:pt>
                <c:pt idx="18">
                  <c:v>3.5339697366670002</c:v>
                </c:pt>
                <c:pt idx="19">
                  <c:v>3.534660473333</c:v>
                </c:pt>
                <c:pt idx="20">
                  <c:v>3.5583005266669998</c:v>
                </c:pt>
                <c:pt idx="21">
                  <c:v>3.57</c:v>
                </c:pt>
                <c:pt idx="22">
                  <c:v>3.6402311566669998</c:v>
                </c:pt>
                <c:pt idx="23">
                  <c:v>3.721671956667</c:v>
                </c:pt>
                <c:pt idx="24">
                  <c:v>3.8162281666669999</c:v>
                </c:pt>
                <c:pt idx="25">
                  <c:v>3.8939210599999998</c:v>
                </c:pt>
                <c:pt idx="26">
                  <c:v>4.0441248700000001</c:v>
                </c:pt>
                <c:pt idx="27">
                  <c:v>4.1462873233330004</c:v>
                </c:pt>
                <c:pt idx="28">
                  <c:v>4.1538651599999996</c:v>
                </c:pt>
                <c:pt idx="29">
                  <c:v>4.2783912333330001</c:v>
                </c:pt>
                <c:pt idx="30">
                  <c:v>4.3979839900000002</c:v>
                </c:pt>
                <c:pt idx="31">
                  <c:v>5.5024134633330002</c:v>
                </c:pt>
                <c:pt idx="32">
                  <c:v>7.7968604166670001</c:v>
                </c:pt>
              </c:numCache>
            </c:numRef>
          </c:val>
          <c:extLst>
            <c:ext xmlns:c16="http://schemas.microsoft.com/office/drawing/2014/chart" uri="{C3380CC4-5D6E-409C-BE32-E72D297353CC}">
              <c16:uniqueId val="{00000004-8331-4B3D-9E1A-BE499B0DD4F6}"/>
            </c:ext>
          </c:extLst>
        </c:ser>
        <c:dLbls>
          <c:showLegendKey val="0"/>
          <c:showVal val="0"/>
          <c:showCatName val="0"/>
          <c:showSerName val="0"/>
          <c:showPercent val="0"/>
          <c:showBubbleSize val="0"/>
        </c:dLbls>
        <c:gapWidth val="80"/>
        <c:axId val="103948672"/>
        <c:axId val="103950208"/>
      </c:barChart>
      <c:catAx>
        <c:axId val="103948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vert="horz"/>
          <a:lstStyle/>
          <a:p>
            <a:pPr>
              <a:defRPr sz="900"/>
            </a:pPr>
            <a:endParaRPr lang="es-MX"/>
          </a:p>
        </c:txPr>
        <c:crossAx val="103950208"/>
        <c:crosses val="autoZero"/>
        <c:auto val="1"/>
        <c:lblAlgn val="ctr"/>
        <c:lblOffset val="100"/>
        <c:noMultiLvlLbl val="0"/>
      </c:catAx>
      <c:valAx>
        <c:axId val="103950208"/>
        <c:scaling>
          <c:orientation val="minMax"/>
        </c:scaling>
        <c:delete val="1"/>
        <c:axPos val="l"/>
        <c:numFmt formatCode="0.00" sourceLinked="1"/>
        <c:majorTickMark val="out"/>
        <c:minorTickMark val="none"/>
        <c:tickLblPos val="nextTo"/>
        <c:crossAx val="103948672"/>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s-MX"/>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Hoja2!$K$12</c:f>
              <c:strCache>
                <c:ptCount val="1"/>
                <c:pt idx="0">
                  <c:v>Desocupada</c:v>
                </c:pt>
              </c:strCache>
            </c:strRef>
          </c:tx>
          <c:spPr>
            <a:solidFill>
              <a:schemeClr val="tx1">
                <a:lumMod val="85000"/>
                <a:lumOff val="15000"/>
              </a:schemeClr>
            </a:solidFill>
            <a:ln>
              <a:noFill/>
            </a:ln>
            <a:effectLst/>
          </c:spPr>
          <c:invertIfNegative val="0"/>
          <c:dPt>
            <c:idx val="0"/>
            <c:invertIfNegative val="0"/>
            <c:bubble3D val="0"/>
            <c:spPr>
              <a:solidFill>
                <a:schemeClr val="tx1">
                  <a:lumMod val="65000"/>
                  <a:lumOff val="35000"/>
                </a:schemeClr>
              </a:solidFill>
              <a:ln>
                <a:noFill/>
              </a:ln>
              <a:effectLst/>
            </c:spPr>
            <c:extLst>
              <c:ext xmlns:c16="http://schemas.microsoft.com/office/drawing/2014/chart" uri="{C3380CC4-5D6E-409C-BE32-E72D297353CC}">
                <c16:uniqueId val="{00000001-8870-4047-872F-13AA815A8ACE}"/>
              </c:ext>
            </c:extLst>
          </c:dPt>
          <c:dPt>
            <c:idx val="1"/>
            <c:invertIfNegative val="0"/>
            <c:bubble3D val="0"/>
            <c:spPr>
              <a:solidFill>
                <a:srgbClr val="FFC000"/>
              </a:solidFill>
              <a:ln>
                <a:noFill/>
              </a:ln>
              <a:effectLst/>
            </c:spPr>
            <c:extLst>
              <c:ext xmlns:c16="http://schemas.microsoft.com/office/drawing/2014/chart" uri="{C3380CC4-5D6E-409C-BE32-E72D297353CC}">
                <c16:uniqueId val="{00000001-13E1-432F-B0FB-B865DD3635B0}"/>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Hoja2!$L$11:$M$11</c:f>
              <c:strCache>
                <c:ptCount val="2"/>
                <c:pt idx="0">
                  <c:v>IV Trimestre 2017</c:v>
                </c:pt>
                <c:pt idx="1">
                  <c:v>IV Trimestre 2018</c:v>
                </c:pt>
              </c:strCache>
            </c:strRef>
          </c:cat>
          <c:val>
            <c:numRef>
              <c:f>Hoja2!$L$12:$M$12</c:f>
              <c:numCache>
                <c:formatCode>0.00</c:formatCode>
                <c:ptCount val="2"/>
                <c:pt idx="0">
                  <c:v>3.06</c:v>
                </c:pt>
                <c:pt idx="1">
                  <c:v>2.5499999999999998</c:v>
                </c:pt>
              </c:numCache>
            </c:numRef>
          </c:val>
          <c:extLst>
            <c:ext xmlns:c16="http://schemas.microsoft.com/office/drawing/2014/chart" uri="{C3380CC4-5D6E-409C-BE32-E72D297353CC}">
              <c16:uniqueId val="{00000000-13E1-432F-B0FB-B865DD3635B0}"/>
            </c:ext>
          </c:extLst>
        </c:ser>
        <c:dLbls>
          <c:showLegendKey val="0"/>
          <c:showVal val="0"/>
          <c:showCatName val="0"/>
          <c:showSerName val="0"/>
          <c:showPercent val="0"/>
          <c:showBubbleSize val="0"/>
        </c:dLbls>
        <c:gapWidth val="219"/>
        <c:overlap val="-27"/>
        <c:axId val="103969152"/>
        <c:axId val="103970688"/>
      </c:barChart>
      <c:catAx>
        <c:axId val="103969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03970688"/>
        <c:crosses val="autoZero"/>
        <c:auto val="1"/>
        <c:lblAlgn val="ctr"/>
        <c:lblOffset val="100"/>
        <c:noMultiLvlLbl val="0"/>
      </c:catAx>
      <c:valAx>
        <c:axId val="103970688"/>
        <c:scaling>
          <c:orientation val="minMax"/>
        </c:scaling>
        <c:delete val="1"/>
        <c:axPos val="l"/>
        <c:majorGridlines>
          <c:spPr>
            <a:ln w="9525" cap="flat" cmpd="sng" algn="ctr">
              <a:noFill/>
              <a:round/>
            </a:ln>
            <a:effectLst/>
          </c:spPr>
        </c:majorGridlines>
        <c:numFmt formatCode="0.00" sourceLinked="1"/>
        <c:majorTickMark val="none"/>
        <c:minorTickMark val="none"/>
        <c:tickLblPos val="nextTo"/>
        <c:crossAx val="10396915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7C878E"/>
            </a:solidFill>
            <a:ln>
              <a:noFill/>
            </a:ln>
            <a:effectLst/>
          </c:spPr>
          <c:invertIfNegative val="0"/>
          <c:dPt>
            <c:idx val="0"/>
            <c:invertIfNegative val="0"/>
            <c:bubble3D val="0"/>
            <c:extLst>
              <c:ext xmlns:c16="http://schemas.microsoft.com/office/drawing/2014/chart" uri="{C3380CC4-5D6E-409C-BE32-E72D297353CC}">
                <c16:uniqueId val="{00000001-E5C0-475F-ABA8-CA8C9CB5EDAE}"/>
              </c:ext>
            </c:extLst>
          </c:dPt>
          <c:dPt>
            <c:idx val="1"/>
            <c:invertIfNegative val="0"/>
            <c:bubble3D val="0"/>
            <c:extLst>
              <c:ext xmlns:c16="http://schemas.microsoft.com/office/drawing/2014/chart" uri="{C3380CC4-5D6E-409C-BE32-E72D297353CC}">
                <c16:uniqueId val="{00000003-E5C0-475F-ABA8-CA8C9CB5EDAE}"/>
              </c:ext>
            </c:extLst>
          </c:dPt>
          <c:dPt>
            <c:idx val="2"/>
            <c:invertIfNegative val="0"/>
            <c:bubble3D val="0"/>
            <c:extLst>
              <c:ext xmlns:c16="http://schemas.microsoft.com/office/drawing/2014/chart" uri="{C3380CC4-5D6E-409C-BE32-E72D297353CC}">
                <c16:uniqueId val="{00000005-E5C0-475F-ABA8-CA8C9CB5EDAE}"/>
              </c:ext>
            </c:extLst>
          </c:dPt>
          <c:dPt>
            <c:idx val="3"/>
            <c:invertIfNegative val="0"/>
            <c:bubble3D val="0"/>
            <c:extLst>
              <c:ext xmlns:c16="http://schemas.microsoft.com/office/drawing/2014/chart" uri="{C3380CC4-5D6E-409C-BE32-E72D297353CC}">
                <c16:uniqueId val="{00000007-E5C0-475F-ABA8-CA8C9CB5EDAE}"/>
              </c:ext>
            </c:extLst>
          </c:dPt>
          <c:dPt>
            <c:idx val="4"/>
            <c:invertIfNegative val="0"/>
            <c:bubble3D val="0"/>
            <c:extLst>
              <c:ext xmlns:c16="http://schemas.microsoft.com/office/drawing/2014/chart" uri="{C3380CC4-5D6E-409C-BE32-E72D297353CC}">
                <c16:uniqueId val="{00000009-E5C0-475F-ABA8-CA8C9CB5EDAE}"/>
              </c:ext>
            </c:extLst>
          </c:dPt>
          <c:dPt>
            <c:idx val="5"/>
            <c:invertIfNegative val="0"/>
            <c:bubble3D val="0"/>
            <c:extLst>
              <c:ext xmlns:c16="http://schemas.microsoft.com/office/drawing/2014/chart" uri="{C3380CC4-5D6E-409C-BE32-E72D297353CC}">
                <c16:uniqueId val="{0000000B-E5C0-475F-ABA8-CA8C9CB5EDAE}"/>
              </c:ext>
            </c:extLst>
          </c:dPt>
          <c:dPt>
            <c:idx val="6"/>
            <c:invertIfNegative val="0"/>
            <c:bubble3D val="0"/>
            <c:extLst>
              <c:ext xmlns:c16="http://schemas.microsoft.com/office/drawing/2014/chart" uri="{C3380CC4-5D6E-409C-BE32-E72D297353CC}">
                <c16:uniqueId val="{0000000D-E5C0-475F-ABA8-CA8C9CB5EDAE}"/>
              </c:ext>
            </c:extLst>
          </c:dPt>
          <c:dPt>
            <c:idx val="7"/>
            <c:invertIfNegative val="0"/>
            <c:bubble3D val="0"/>
            <c:extLst>
              <c:ext xmlns:c16="http://schemas.microsoft.com/office/drawing/2014/chart" uri="{C3380CC4-5D6E-409C-BE32-E72D297353CC}">
                <c16:uniqueId val="{0000000F-E5C0-475F-ABA8-CA8C9CB5EDAE}"/>
              </c:ext>
            </c:extLst>
          </c:dPt>
          <c:dPt>
            <c:idx val="8"/>
            <c:invertIfNegative val="0"/>
            <c:bubble3D val="0"/>
            <c:extLst>
              <c:ext xmlns:c16="http://schemas.microsoft.com/office/drawing/2014/chart" uri="{C3380CC4-5D6E-409C-BE32-E72D297353CC}">
                <c16:uniqueId val="{00000011-E5C0-475F-ABA8-CA8C9CB5EDAE}"/>
              </c:ext>
            </c:extLst>
          </c:dPt>
          <c:dPt>
            <c:idx val="9"/>
            <c:invertIfNegative val="0"/>
            <c:bubble3D val="0"/>
            <c:extLst>
              <c:ext xmlns:c16="http://schemas.microsoft.com/office/drawing/2014/chart" uri="{C3380CC4-5D6E-409C-BE32-E72D297353CC}">
                <c16:uniqueId val="{00000013-E5C0-475F-ABA8-CA8C9CB5EDAE}"/>
              </c:ext>
            </c:extLst>
          </c:dPt>
          <c:dPt>
            <c:idx val="10"/>
            <c:invertIfNegative val="0"/>
            <c:bubble3D val="0"/>
            <c:extLst>
              <c:ext xmlns:c16="http://schemas.microsoft.com/office/drawing/2014/chart" uri="{C3380CC4-5D6E-409C-BE32-E72D297353CC}">
                <c16:uniqueId val="{00000015-E5C0-475F-ABA8-CA8C9CB5EDAE}"/>
              </c:ext>
            </c:extLst>
          </c:dPt>
          <c:dPt>
            <c:idx val="11"/>
            <c:invertIfNegative val="0"/>
            <c:bubble3D val="0"/>
            <c:extLst>
              <c:ext xmlns:c16="http://schemas.microsoft.com/office/drawing/2014/chart" uri="{C3380CC4-5D6E-409C-BE32-E72D297353CC}">
                <c16:uniqueId val="{00000017-E5C0-475F-ABA8-CA8C9CB5EDAE}"/>
              </c:ext>
            </c:extLst>
          </c:dPt>
          <c:dPt>
            <c:idx val="12"/>
            <c:invertIfNegative val="0"/>
            <c:bubble3D val="0"/>
            <c:extLst>
              <c:ext xmlns:c16="http://schemas.microsoft.com/office/drawing/2014/chart" uri="{C3380CC4-5D6E-409C-BE32-E72D297353CC}">
                <c16:uniqueId val="{00000019-E5C0-475F-ABA8-CA8C9CB5EDAE}"/>
              </c:ext>
            </c:extLst>
          </c:dPt>
          <c:dPt>
            <c:idx val="13"/>
            <c:invertIfNegative val="0"/>
            <c:bubble3D val="0"/>
            <c:extLst>
              <c:ext xmlns:c16="http://schemas.microsoft.com/office/drawing/2014/chart" uri="{C3380CC4-5D6E-409C-BE32-E72D297353CC}">
                <c16:uniqueId val="{0000001B-E5C0-475F-ABA8-CA8C9CB5EDAE}"/>
              </c:ext>
            </c:extLst>
          </c:dPt>
          <c:dPt>
            <c:idx val="14"/>
            <c:invertIfNegative val="0"/>
            <c:bubble3D val="0"/>
            <c:extLst>
              <c:ext xmlns:c16="http://schemas.microsoft.com/office/drawing/2014/chart" uri="{C3380CC4-5D6E-409C-BE32-E72D297353CC}">
                <c16:uniqueId val="{0000001D-E5C0-475F-ABA8-CA8C9CB5EDAE}"/>
              </c:ext>
            </c:extLst>
          </c:dPt>
          <c:dPt>
            <c:idx val="15"/>
            <c:invertIfNegative val="0"/>
            <c:bubble3D val="0"/>
            <c:extLst>
              <c:ext xmlns:c16="http://schemas.microsoft.com/office/drawing/2014/chart" uri="{C3380CC4-5D6E-409C-BE32-E72D297353CC}">
                <c16:uniqueId val="{0000001F-E5C0-475F-ABA8-CA8C9CB5EDAE}"/>
              </c:ext>
            </c:extLst>
          </c:dPt>
          <c:dPt>
            <c:idx val="16"/>
            <c:invertIfNegative val="0"/>
            <c:bubble3D val="0"/>
            <c:spPr>
              <a:solidFill>
                <a:srgbClr val="CC9900"/>
              </a:solidFill>
              <a:ln>
                <a:noFill/>
              </a:ln>
              <a:effectLst/>
            </c:spPr>
            <c:extLst>
              <c:ext xmlns:c16="http://schemas.microsoft.com/office/drawing/2014/chart" uri="{C3380CC4-5D6E-409C-BE32-E72D297353CC}">
                <c16:uniqueId val="{00000021-E5C0-475F-ABA8-CA8C9CB5EDAE}"/>
              </c:ext>
            </c:extLst>
          </c:dPt>
          <c:dPt>
            <c:idx val="17"/>
            <c:invertIfNegative val="0"/>
            <c:bubble3D val="0"/>
            <c:extLst>
              <c:ext xmlns:c16="http://schemas.microsoft.com/office/drawing/2014/chart" uri="{C3380CC4-5D6E-409C-BE32-E72D297353CC}">
                <c16:uniqueId val="{00000023-E5C0-475F-ABA8-CA8C9CB5EDAE}"/>
              </c:ext>
            </c:extLst>
          </c:dPt>
          <c:dPt>
            <c:idx val="20"/>
            <c:invertIfNegative val="0"/>
            <c:bubble3D val="0"/>
            <c:extLst>
              <c:ext xmlns:c16="http://schemas.microsoft.com/office/drawing/2014/chart" uri="{C3380CC4-5D6E-409C-BE32-E72D297353CC}">
                <c16:uniqueId val="{00000029-E5C0-475F-ABA8-CA8C9CB5EDAE}"/>
              </c:ext>
            </c:extLst>
          </c:dPt>
          <c:dPt>
            <c:idx val="21"/>
            <c:invertIfNegative val="0"/>
            <c:bubble3D val="0"/>
            <c:spPr>
              <a:solidFill>
                <a:srgbClr val="FBBB27"/>
              </a:solidFill>
              <a:ln>
                <a:noFill/>
              </a:ln>
              <a:effectLst/>
            </c:spPr>
            <c:extLst>
              <c:ext xmlns:c16="http://schemas.microsoft.com/office/drawing/2014/chart" uri="{C3380CC4-5D6E-409C-BE32-E72D297353CC}">
                <c16:uniqueId val="{0000002A-E5C0-475F-ABA8-CA8C9CB5EDAE}"/>
              </c:ext>
            </c:extLst>
          </c:dPt>
          <c:dPt>
            <c:idx val="28"/>
            <c:invertIfNegative val="0"/>
            <c:bubble3D val="0"/>
            <c:extLst>
              <c:ext xmlns:c16="http://schemas.microsoft.com/office/drawing/2014/chart" uri="{C3380CC4-5D6E-409C-BE32-E72D297353CC}">
                <c16:uniqueId val="{00000025-E5C0-475F-ABA8-CA8C9CB5EDAE}"/>
              </c:ext>
            </c:extLst>
          </c:dPt>
          <c:dPt>
            <c:idx val="31"/>
            <c:invertIfNegative val="0"/>
            <c:bubble3D val="0"/>
            <c:extLst>
              <c:ext xmlns:c16="http://schemas.microsoft.com/office/drawing/2014/chart" uri="{C3380CC4-5D6E-409C-BE32-E72D297353CC}">
                <c16:uniqueId val="{00000027-E5C0-475F-ABA8-CA8C9CB5EDAE}"/>
              </c:ext>
            </c:extLst>
          </c:dPt>
          <c:dLbls>
            <c:dLbl>
              <c:idx val="0"/>
              <c:layout>
                <c:manualLayout>
                  <c:x val="3.3814824871029052E-3"/>
                  <c:y val="2.568065185881615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5C0-475F-ABA8-CA8C9CB5EDAE}"/>
                </c:ext>
              </c:extLst>
            </c:dLbl>
            <c:dLbl>
              <c:idx val="21"/>
              <c:spPr>
                <a:noFill/>
                <a:ln>
                  <a:noFill/>
                </a:ln>
                <a:effectLst/>
              </c:spPr>
              <c:txPr>
                <a:bodyPr rot="0" vert="horz"/>
                <a:lstStyle/>
                <a:p>
                  <a:pPr>
                    <a:defRPr sz="900" b="1"/>
                  </a:pPr>
                  <a:endParaRPr lang="es-MX"/>
                </a:p>
              </c:txPr>
              <c:dLblPos val="outEnd"/>
              <c:showLegendKey val="0"/>
              <c:showVal val="1"/>
              <c:showCatName val="0"/>
              <c:showSerName val="0"/>
              <c:showPercent val="0"/>
              <c:showBubbleSize val="0"/>
              <c:extLst>
                <c:ext xmlns:c16="http://schemas.microsoft.com/office/drawing/2014/chart" uri="{C3380CC4-5D6E-409C-BE32-E72D297353CC}">
                  <c16:uniqueId val="{0000002A-E5C0-475F-ABA8-CA8C9CB5EDAE}"/>
                </c:ext>
              </c:extLst>
            </c:dLbl>
            <c:spPr>
              <a:noFill/>
              <a:ln>
                <a:noFill/>
              </a:ln>
              <a:effectLst/>
            </c:spPr>
            <c:txPr>
              <a:bodyPr rot="0" vert="horz"/>
              <a:lstStyle/>
              <a:p>
                <a:pPr>
                  <a:defRPr sz="900"/>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Gráfica!$A$4:$A$36</c:f>
              <c:strCache>
                <c:ptCount val="33"/>
                <c:pt idx="0">
                  <c:v>Tabasco</c:v>
                </c:pt>
                <c:pt idx="1">
                  <c:v>Ciudad de México</c:v>
                </c:pt>
                <c:pt idx="2">
                  <c:v>Durango</c:v>
                </c:pt>
                <c:pt idx="3">
                  <c:v>Tlaxcala</c:v>
                </c:pt>
                <c:pt idx="4">
                  <c:v>Estado de México</c:v>
                </c:pt>
                <c:pt idx="5">
                  <c:v>Tamaulipas</c:v>
                </c:pt>
                <c:pt idx="6">
                  <c:v>Guanajuato</c:v>
                </c:pt>
                <c:pt idx="7">
                  <c:v>Querétaro</c:v>
                </c:pt>
                <c:pt idx="8">
                  <c:v>Colima</c:v>
                </c:pt>
                <c:pt idx="9">
                  <c:v>Baja California Sur</c:v>
                </c:pt>
                <c:pt idx="10">
                  <c:v>Sonora</c:v>
                </c:pt>
                <c:pt idx="11">
                  <c:v>Coahuila </c:v>
                </c:pt>
                <c:pt idx="12">
                  <c:v>Nayarit</c:v>
                </c:pt>
                <c:pt idx="13">
                  <c:v>Nuevo León</c:v>
                </c:pt>
                <c:pt idx="14">
                  <c:v>Chiapas</c:v>
                </c:pt>
                <c:pt idx="15">
                  <c:v>Campeche</c:v>
                </c:pt>
                <c:pt idx="16">
                  <c:v>Nacional</c:v>
                </c:pt>
                <c:pt idx="17">
                  <c:v>Aguascalientes</c:v>
                </c:pt>
                <c:pt idx="18">
                  <c:v>Sinaloa</c:v>
                </c:pt>
                <c:pt idx="19">
                  <c:v>Quintana Roo</c:v>
                </c:pt>
                <c:pt idx="20">
                  <c:v>Veracruz </c:v>
                </c:pt>
                <c:pt idx="21">
                  <c:v>Jalisco</c:v>
                </c:pt>
                <c:pt idx="22">
                  <c:v>Puebla</c:v>
                </c:pt>
                <c:pt idx="23">
                  <c:v>Michoacán</c:v>
                </c:pt>
                <c:pt idx="24">
                  <c:v>Zacatecas</c:v>
                </c:pt>
                <c:pt idx="25">
                  <c:v>Baja California</c:v>
                </c:pt>
                <c:pt idx="26">
                  <c:v>Chihuahua</c:v>
                </c:pt>
                <c:pt idx="27">
                  <c:v>San Luis Potosí</c:v>
                </c:pt>
                <c:pt idx="28">
                  <c:v>Morelos</c:v>
                </c:pt>
                <c:pt idx="29">
                  <c:v>Hidalgo</c:v>
                </c:pt>
                <c:pt idx="30">
                  <c:v>Oaxaca</c:v>
                </c:pt>
                <c:pt idx="31">
                  <c:v>Yucatán</c:v>
                </c:pt>
                <c:pt idx="32">
                  <c:v>Guerrero</c:v>
                </c:pt>
              </c:strCache>
            </c:strRef>
          </c:cat>
          <c:val>
            <c:numRef>
              <c:f>Gráfica!$B$4:$B$36</c:f>
              <c:numCache>
                <c:formatCode>0.00</c:formatCode>
                <c:ptCount val="33"/>
                <c:pt idx="0">
                  <c:v>7.85</c:v>
                </c:pt>
                <c:pt idx="1">
                  <c:v>5.13</c:v>
                </c:pt>
                <c:pt idx="2">
                  <c:v>4.08</c:v>
                </c:pt>
                <c:pt idx="3">
                  <c:v>4.0199999999999996</c:v>
                </c:pt>
                <c:pt idx="4">
                  <c:v>3.84</c:v>
                </c:pt>
                <c:pt idx="5">
                  <c:v>3.84</c:v>
                </c:pt>
                <c:pt idx="6">
                  <c:v>3.81</c:v>
                </c:pt>
                <c:pt idx="7">
                  <c:v>3.7</c:v>
                </c:pt>
                <c:pt idx="8">
                  <c:v>3.69</c:v>
                </c:pt>
                <c:pt idx="9">
                  <c:v>3.65</c:v>
                </c:pt>
                <c:pt idx="10">
                  <c:v>3.62</c:v>
                </c:pt>
                <c:pt idx="11">
                  <c:v>3.61</c:v>
                </c:pt>
                <c:pt idx="12">
                  <c:v>3.57</c:v>
                </c:pt>
                <c:pt idx="13">
                  <c:v>3.52</c:v>
                </c:pt>
                <c:pt idx="14">
                  <c:v>3.51</c:v>
                </c:pt>
                <c:pt idx="15">
                  <c:v>3.48</c:v>
                </c:pt>
                <c:pt idx="16">
                  <c:v>3.3</c:v>
                </c:pt>
                <c:pt idx="17">
                  <c:v>3.18</c:v>
                </c:pt>
                <c:pt idx="18">
                  <c:v>3.11</c:v>
                </c:pt>
                <c:pt idx="19">
                  <c:v>3.06</c:v>
                </c:pt>
                <c:pt idx="20">
                  <c:v>2.74</c:v>
                </c:pt>
                <c:pt idx="21">
                  <c:v>2.5499999999999998</c:v>
                </c:pt>
                <c:pt idx="22">
                  <c:v>2.52</c:v>
                </c:pt>
                <c:pt idx="23">
                  <c:v>2.46</c:v>
                </c:pt>
                <c:pt idx="24">
                  <c:v>2.4500000000000002</c:v>
                </c:pt>
                <c:pt idx="25">
                  <c:v>2.23</c:v>
                </c:pt>
                <c:pt idx="26">
                  <c:v>2.2000000000000002</c:v>
                </c:pt>
                <c:pt idx="27">
                  <c:v>2.14</c:v>
                </c:pt>
                <c:pt idx="28">
                  <c:v>2.1</c:v>
                </c:pt>
                <c:pt idx="29">
                  <c:v>2.08</c:v>
                </c:pt>
                <c:pt idx="30">
                  <c:v>1.98</c:v>
                </c:pt>
                <c:pt idx="31">
                  <c:v>1.46</c:v>
                </c:pt>
                <c:pt idx="32">
                  <c:v>1.21</c:v>
                </c:pt>
              </c:numCache>
            </c:numRef>
          </c:val>
          <c:extLst>
            <c:ext xmlns:c16="http://schemas.microsoft.com/office/drawing/2014/chart" uri="{C3380CC4-5D6E-409C-BE32-E72D297353CC}">
              <c16:uniqueId val="{00000028-E5C0-475F-ABA8-CA8C9CB5EDAE}"/>
            </c:ext>
          </c:extLst>
        </c:ser>
        <c:dLbls>
          <c:showLegendKey val="0"/>
          <c:showVal val="0"/>
          <c:showCatName val="0"/>
          <c:showSerName val="0"/>
          <c:showPercent val="0"/>
          <c:showBubbleSize val="0"/>
        </c:dLbls>
        <c:gapWidth val="118"/>
        <c:axId val="104112896"/>
        <c:axId val="104114432"/>
      </c:barChart>
      <c:catAx>
        <c:axId val="104112896"/>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vert="horz"/>
          <a:lstStyle/>
          <a:p>
            <a:pPr>
              <a:defRPr sz="900"/>
            </a:pPr>
            <a:endParaRPr lang="es-MX"/>
          </a:p>
        </c:txPr>
        <c:crossAx val="104114432"/>
        <c:crosses val="autoZero"/>
        <c:auto val="1"/>
        <c:lblAlgn val="ctr"/>
        <c:lblOffset val="100"/>
        <c:noMultiLvlLbl val="0"/>
      </c:catAx>
      <c:valAx>
        <c:axId val="104114432"/>
        <c:scaling>
          <c:orientation val="minMax"/>
        </c:scaling>
        <c:delete val="1"/>
        <c:axPos val="b"/>
        <c:numFmt formatCode="0.00" sourceLinked="1"/>
        <c:majorTickMark val="none"/>
        <c:minorTickMark val="none"/>
        <c:tickLblPos val="nextTo"/>
        <c:crossAx val="104112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MX"/>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FFC000"/>
              </a:solidFill>
              <a:ln w="19050">
                <a:solidFill>
                  <a:schemeClr val="lt1"/>
                </a:solidFill>
              </a:ln>
              <a:effectLst/>
            </c:spPr>
            <c:extLst>
              <c:ext xmlns:c16="http://schemas.microsoft.com/office/drawing/2014/chart" uri="{C3380CC4-5D6E-409C-BE32-E72D297353CC}">
                <c16:uniqueId val="{00000002-B099-4D61-A86C-D1056F965C95}"/>
              </c:ext>
            </c:extLst>
          </c:dPt>
          <c:dPt>
            <c:idx val="1"/>
            <c:bubble3D val="0"/>
            <c:spPr>
              <a:solidFill>
                <a:srgbClr val="FFCC66"/>
              </a:solidFill>
              <a:ln w="19050">
                <a:solidFill>
                  <a:schemeClr val="lt1"/>
                </a:solidFill>
              </a:ln>
              <a:effectLst/>
            </c:spPr>
            <c:extLst>
              <c:ext xmlns:c16="http://schemas.microsoft.com/office/drawing/2014/chart" uri="{C3380CC4-5D6E-409C-BE32-E72D297353CC}">
                <c16:uniqueId val="{00000003-B099-4D61-A86C-D1056F965C95}"/>
              </c:ext>
            </c:extLst>
          </c:dPt>
          <c:dPt>
            <c:idx val="2"/>
            <c:bubble3D val="0"/>
            <c:spPr>
              <a:solidFill>
                <a:schemeClr val="tx1">
                  <a:lumMod val="65000"/>
                  <a:lumOff val="35000"/>
                </a:schemeClr>
              </a:solidFill>
              <a:ln w="19050">
                <a:solidFill>
                  <a:schemeClr val="lt1"/>
                </a:solidFill>
              </a:ln>
              <a:effectLst/>
            </c:spPr>
            <c:extLst>
              <c:ext xmlns:c16="http://schemas.microsoft.com/office/drawing/2014/chart" uri="{C3380CC4-5D6E-409C-BE32-E72D297353CC}">
                <c16:uniqueId val="{00000004-B099-4D61-A86C-D1056F965C95}"/>
              </c:ext>
            </c:extLst>
          </c:dPt>
          <c:dPt>
            <c:idx val="3"/>
            <c:bubble3D val="0"/>
            <c:spPr>
              <a:solidFill>
                <a:srgbClr val="7C878E"/>
              </a:solidFill>
              <a:ln w="19050">
                <a:solidFill>
                  <a:schemeClr val="lt1"/>
                </a:solidFill>
              </a:ln>
              <a:effectLst/>
            </c:spPr>
            <c:extLst>
              <c:ext xmlns:c16="http://schemas.microsoft.com/office/drawing/2014/chart" uri="{C3380CC4-5D6E-409C-BE32-E72D297353CC}">
                <c16:uniqueId val="{00000001-B099-4D61-A86C-D1056F965C95}"/>
              </c:ext>
            </c:extLst>
          </c:dPt>
          <c:dLbls>
            <c:dLbl>
              <c:idx val="0"/>
              <c:layout>
                <c:manualLayout>
                  <c:x val="-2.6038919701555713E-2"/>
                  <c:y val="-0.46303835600095444"/>
                </c:manualLayout>
              </c:layout>
              <c:tx>
                <c:rich>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US" sz="1000" b="0">
                        <a:latin typeface="Arial" panose="020B0604020202020204" pitchFamily="34" charset="0"/>
                        <a:cs typeface="Arial" panose="020B0604020202020204" pitchFamily="34" charset="0"/>
                      </a:rPr>
                      <a:t>PEA ocupada; 60.5%</a:t>
                    </a:r>
                    <a:endParaRPr lang="en-US"/>
                  </a:p>
                </c:rich>
              </c:tx>
              <c:spPr>
                <a:solidFill>
                  <a:sysClr val="window" lastClr="FFFFFF"/>
                </a:solidFill>
                <a:ln>
                  <a:noFill/>
                </a:ln>
                <a:effectLst/>
              </c:sp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099-4D61-A86C-D1056F965C95}"/>
                </c:ext>
              </c:extLst>
            </c:dLbl>
            <c:dLbl>
              <c:idx val="1"/>
              <c:layout>
                <c:manualLayout>
                  <c:x val="2.2712579883558511E-2"/>
                  <c:y val="3.5461016224746435E-2"/>
                </c:manualLayout>
              </c:layout>
              <c:tx>
                <c:rich>
                  <a:bodyPr/>
                  <a:lstStyle/>
                  <a:p>
                    <a:r>
                      <a:rPr lang="en-US" b="0"/>
                      <a:t>PEA desocupada; 1.6%</a:t>
                    </a:r>
                    <a:endParaRPr lang="en-US"/>
                  </a:p>
                </c:rich>
              </c:tx>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099-4D61-A86C-D1056F965C95}"/>
                </c:ext>
              </c:extLst>
            </c:dLbl>
            <c:dLbl>
              <c:idx val="2"/>
              <c:layout>
                <c:manualLayout>
                  <c:x val="8.8566195709052845E-3"/>
                  <c:y val="-2.5306166061183896E-2"/>
                </c:manualLayout>
              </c:layout>
              <c:tx>
                <c:rich>
                  <a:bodyPr/>
                  <a:lstStyle/>
                  <a:p>
                    <a:r>
                      <a:rPr lang="en-US" b="0"/>
                      <a:t>PNEA disponible; 3.5%</a:t>
                    </a:r>
                    <a:endParaRPr lang="en-US"/>
                  </a:p>
                </c:rich>
              </c:tx>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099-4D61-A86C-D1056F965C95}"/>
                </c:ext>
              </c:extLst>
            </c:dLbl>
            <c:dLbl>
              <c:idx val="3"/>
              <c:layout>
                <c:manualLayout>
                  <c:x val="5.8664986876640422E-2"/>
                  <c:y val="-0.10273477889127496"/>
                </c:manualLayout>
              </c:layout>
              <c:tx>
                <c:rich>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US" sz="1000" b="0">
                        <a:latin typeface="Arial" panose="020B0604020202020204" pitchFamily="34" charset="0"/>
                        <a:cs typeface="Arial" panose="020B0604020202020204" pitchFamily="34" charset="0"/>
                      </a:rPr>
                      <a:t>PNEA no disponible; 34.5%</a:t>
                    </a:r>
                    <a:endParaRPr lang="en-US"/>
                  </a:p>
                </c:rich>
              </c:tx>
              <c:spPr>
                <a:noFill/>
                <a:ln>
                  <a:noFill/>
                </a:ln>
                <a:effectLst/>
              </c:sp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099-4D61-A86C-D1056F965C9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Hoja2!$G$13:$G$16</c:f>
              <c:strCache>
                <c:ptCount val="4"/>
                <c:pt idx="0">
                  <c:v>PEA ocupada</c:v>
                </c:pt>
                <c:pt idx="1">
                  <c:v>PEA desocupada</c:v>
                </c:pt>
                <c:pt idx="2">
                  <c:v>PNEA disponible</c:v>
                </c:pt>
                <c:pt idx="3">
                  <c:v>PNEA no disponible</c:v>
                </c:pt>
              </c:strCache>
            </c:strRef>
          </c:cat>
          <c:val>
            <c:numRef>
              <c:f>Hoja2!$H$13:$H$16</c:f>
              <c:numCache>
                <c:formatCode>#,#00</c:formatCode>
                <c:ptCount val="4"/>
                <c:pt idx="0">
                  <c:v>60.5</c:v>
                </c:pt>
                <c:pt idx="1">
                  <c:v>1.6</c:v>
                </c:pt>
                <c:pt idx="2">
                  <c:v>3.5</c:v>
                </c:pt>
                <c:pt idx="3">
                  <c:v>34.5</c:v>
                </c:pt>
              </c:numCache>
            </c:numRef>
          </c:val>
          <c:extLst>
            <c:ext xmlns:c16="http://schemas.microsoft.com/office/drawing/2014/chart" uri="{C3380CC4-5D6E-409C-BE32-E72D297353CC}">
              <c16:uniqueId val="{00000000-B099-4D61-A86C-D1056F965C95}"/>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7C878E"/>
            </a:solidFill>
            <a:ln>
              <a:noFill/>
            </a:ln>
            <a:effectLst/>
          </c:spPr>
          <c:invertIfNegative val="0"/>
          <c:dPt>
            <c:idx val="0"/>
            <c:invertIfNegative val="0"/>
            <c:bubble3D val="0"/>
            <c:extLst>
              <c:ext xmlns:c16="http://schemas.microsoft.com/office/drawing/2014/chart" uri="{C3380CC4-5D6E-409C-BE32-E72D297353CC}">
                <c16:uniqueId val="{00000001-E5C0-475F-ABA8-CA8C9CB5EDAE}"/>
              </c:ext>
            </c:extLst>
          </c:dPt>
          <c:dPt>
            <c:idx val="1"/>
            <c:invertIfNegative val="0"/>
            <c:bubble3D val="0"/>
            <c:extLst>
              <c:ext xmlns:c16="http://schemas.microsoft.com/office/drawing/2014/chart" uri="{C3380CC4-5D6E-409C-BE32-E72D297353CC}">
                <c16:uniqueId val="{00000003-E5C0-475F-ABA8-CA8C9CB5EDAE}"/>
              </c:ext>
            </c:extLst>
          </c:dPt>
          <c:dPt>
            <c:idx val="2"/>
            <c:invertIfNegative val="0"/>
            <c:bubble3D val="0"/>
            <c:extLst>
              <c:ext xmlns:c16="http://schemas.microsoft.com/office/drawing/2014/chart" uri="{C3380CC4-5D6E-409C-BE32-E72D297353CC}">
                <c16:uniqueId val="{00000005-E5C0-475F-ABA8-CA8C9CB5EDAE}"/>
              </c:ext>
            </c:extLst>
          </c:dPt>
          <c:dPt>
            <c:idx val="3"/>
            <c:invertIfNegative val="0"/>
            <c:bubble3D val="0"/>
            <c:extLst>
              <c:ext xmlns:c16="http://schemas.microsoft.com/office/drawing/2014/chart" uri="{C3380CC4-5D6E-409C-BE32-E72D297353CC}">
                <c16:uniqueId val="{00000007-E5C0-475F-ABA8-CA8C9CB5EDAE}"/>
              </c:ext>
            </c:extLst>
          </c:dPt>
          <c:dPt>
            <c:idx val="4"/>
            <c:invertIfNegative val="0"/>
            <c:bubble3D val="0"/>
            <c:extLst>
              <c:ext xmlns:c16="http://schemas.microsoft.com/office/drawing/2014/chart" uri="{C3380CC4-5D6E-409C-BE32-E72D297353CC}">
                <c16:uniqueId val="{00000009-E5C0-475F-ABA8-CA8C9CB5EDAE}"/>
              </c:ext>
            </c:extLst>
          </c:dPt>
          <c:dPt>
            <c:idx val="5"/>
            <c:invertIfNegative val="0"/>
            <c:bubble3D val="0"/>
            <c:extLst>
              <c:ext xmlns:c16="http://schemas.microsoft.com/office/drawing/2014/chart" uri="{C3380CC4-5D6E-409C-BE32-E72D297353CC}">
                <c16:uniqueId val="{0000000B-E5C0-475F-ABA8-CA8C9CB5EDAE}"/>
              </c:ext>
            </c:extLst>
          </c:dPt>
          <c:dPt>
            <c:idx val="6"/>
            <c:invertIfNegative val="0"/>
            <c:bubble3D val="0"/>
            <c:extLst>
              <c:ext xmlns:c16="http://schemas.microsoft.com/office/drawing/2014/chart" uri="{C3380CC4-5D6E-409C-BE32-E72D297353CC}">
                <c16:uniqueId val="{0000000D-E5C0-475F-ABA8-CA8C9CB5EDAE}"/>
              </c:ext>
            </c:extLst>
          </c:dPt>
          <c:dPt>
            <c:idx val="7"/>
            <c:invertIfNegative val="0"/>
            <c:bubble3D val="0"/>
            <c:extLst>
              <c:ext xmlns:c16="http://schemas.microsoft.com/office/drawing/2014/chart" uri="{C3380CC4-5D6E-409C-BE32-E72D297353CC}">
                <c16:uniqueId val="{0000000F-E5C0-475F-ABA8-CA8C9CB5EDAE}"/>
              </c:ext>
            </c:extLst>
          </c:dPt>
          <c:dPt>
            <c:idx val="8"/>
            <c:invertIfNegative val="0"/>
            <c:bubble3D val="0"/>
            <c:extLst>
              <c:ext xmlns:c16="http://schemas.microsoft.com/office/drawing/2014/chart" uri="{C3380CC4-5D6E-409C-BE32-E72D297353CC}">
                <c16:uniqueId val="{00000011-E5C0-475F-ABA8-CA8C9CB5EDAE}"/>
              </c:ext>
            </c:extLst>
          </c:dPt>
          <c:dPt>
            <c:idx val="9"/>
            <c:invertIfNegative val="0"/>
            <c:bubble3D val="0"/>
            <c:extLst>
              <c:ext xmlns:c16="http://schemas.microsoft.com/office/drawing/2014/chart" uri="{C3380CC4-5D6E-409C-BE32-E72D297353CC}">
                <c16:uniqueId val="{00000013-E5C0-475F-ABA8-CA8C9CB5EDAE}"/>
              </c:ext>
            </c:extLst>
          </c:dPt>
          <c:dPt>
            <c:idx val="10"/>
            <c:invertIfNegative val="0"/>
            <c:bubble3D val="0"/>
            <c:extLst>
              <c:ext xmlns:c16="http://schemas.microsoft.com/office/drawing/2014/chart" uri="{C3380CC4-5D6E-409C-BE32-E72D297353CC}">
                <c16:uniqueId val="{00000015-E5C0-475F-ABA8-CA8C9CB5EDAE}"/>
              </c:ext>
            </c:extLst>
          </c:dPt>
          <c:dPt>
            <c:idx val="11"/>
            <c:invertIfNegative val="0"/>
            <c:bubble3D val="0"/>
            <c:extLst>
              <c:ext xmlns:c16="http://schemas.microsoft.com/office/drawing/2014/chart" uri="{C3380CC4-5D6E-409C-BE32-E72D297353CC}">
                <c16:uniqueId val="{00000017-E5C0-475F-ABA8-CA8C9CB5EDAE}"/>
              </c:ext>
            </c:extLst>
          </c:dPt>
          <c:dPt>
            <c:idx val="12"/>
            <c:invertIfNegative val="0"/>
            <c:bubble3D val="0"/>
            <c:extLst>
              <c:ext xmlns:c16="http://schemas.microsoft.com/office/drawing/2014/chart" uri="{C3380CC4-5D6E-409C-BE32-E72D297353CC}">
                <c16:uniqueId val="{00000019-E5C0-475F-ABA8-CA8C9CB5EDAE}"/>
              </c:ext>
            </c:extLst>
          </c:dPt>
          <c:dPt>
            <c:idx val="13"/>
            <c:invertIfNegative val="0"/>
            <c:bubble3D val="0"/>
            <c:extLst>
              <c:ext xmlns:c16="http://schemas.microsoft.com/office/drawing/2014/chart" uri="{C3380CC4-5D6E-409C-BE32-E72D297353CC}">
                <c16:uniqueId val="{0000001B-E5C0-475F-ABA8-CA8C9CB5EDAE}"/>
              </c:ext>
            </c:extLst>
          </c:dPt>
          <c:dPt>
            <c:idx val="14"/>
            <c:invertIfNegative val="0"/>
            <c:bubble3D val="0"/>
            <c:extLst>
              <c:ext xmlns:c16="http://schemas.microsoft.com/office/drawing/2014/chart" uri="{C3380CC4-5D6E-409C-BE32-E72D297353CC}">
                <c16:uniqueId val="{0000001D-E5C0-475F-ABA8-CA8C9CB5EDAE}"/>
              </c:ext>
            </c:extLst>
          </c:dPt>
          <c:dPt>
            <c:idx val="15"/>
            <c:invertIfNegative val="0"/>
            <c:bubble3D val="0"/>
            <c:spPr>
              <a:solidFill>
                <a:srgbClr val="CC9900"/>
              </a:solidFill>
              <a:ln>
                <a:noFill/>
              </a:ln>
              <a:effectLst/>
            </c:spPr>
            <c:extLst>
              <c:ext xmlns:c16="http://schemas.microsoft.com/office/drawing/2014/chart" uri="{C3380CC4-5D6E-409C-BE32-E72D297353CC}">
                <c16:uniqueId val="{0000001F-E5C0-475F-ABA8-CA8C9CB5EDAE}"/>
              </c:ext>
            </c:extLst>
          </c:dPt>
          <c:dPt>
            <c:idx val="16"/>
            <c:invertIfNegative val="0"/>
            <c:bubble3D val="0"/>
            <c:extLst>
              <c:ext xmlns:c16="http://schemas.microsoft.com/office/drawing/2014/chart" uri="{C3380CC4-5D6E-409C-BE32-E72D297353CC}">
                <c16:uniqueId val="{00000021-E5C0-475F-ABA8-CA8C9CB5EDAE}"/>
              </c:ext>
            </c:extLst>
          </c:dPt>
          <c:dPt>
            <c:idx val="17"/>
            <c:invertIfNegative val="0"/>
            <c:bubble3D val="0"/>
            <c:extLst>
              <c:ext xmlns:c16="http://schemas.microsoft.com/office/drawing/2014/chart" uri="{C3380CC4-5D6E-409C-BE32-E72D297353CC}">
                <c16:uniqueId val="{00000023-E5C0-475F-ABA8-CA8C9CB5EDAE}"/>
              </c:ext>
            </c:extLst>
          </c:dPt>
          <c:dPt>
            <c:idx val="20"/>
            <c:invertIfNegative val="0"/>
            <c:bubble3D val="0"/>
            <c:extLst>
              <c:ext xmlns:c16="http://schemas.microsoft.com/office/drawing/2014/chart" uri="{C3380CC4-5D6E-409C-BE32-E72D297353CC}">
                <c16:uniqueId val="{00000029-E5C0-475F-ABA8-CA8C9CB5EDAE}"/>
              </c:ext>
            </c:extLst>
          </c:dPt>
          <c:dPt>
            <c:idx val="21"/>
            <c:invertIfNegative val="0"/>
            <c:bubble3D val="0"/>
            <c:spPr>
              <a:solidFill>
                <a:srgbClr val="FBBB27"/>
              </a:solidFill>
              <a:ln>
                <a:noFill/>
              </a:ln>
              <a:effectLst/>
            </c:spPr>
            <c:extLst>
              <c:ext xmlns:c16="http://schemas.microsoft.com/office/drawing/2014/chart" uri="{C3380CC4-5D6E-409C-BE32-E72D297353CC}">
                <c16:uniqueId val="{0000002A-E5C0-475F-ABA8-CA8C9CB5EDAE}"/>
              </c:ext>
            </c:extLst>
          </c:dPt>
          <c:dPt>
            <c:idx val="28"/>
            <c:invertIfNegative val="0"/>
            <c:bubble3D val="0"/>
            <c:extLst>
              <c:ext xmlns:c16="http://schemas.microsoft.com/office/drawing/2014/chart" uri="{C3380CC4-5D6E-409C-BE32-E72D297353CC}">
                <c16:uniqueId val="{00000025-E5C0-475F-ABA8-CA8C9CB5EDAE}"/>
              </c:ext>
            </c:extLst>
          </c:dPt>
          <c:dPt>
            <c:idx val="31"/>
            <c:invertIfNegative val="0"/>
            <c:bubble3D val="0"/>
            <c:extLst>
              <c:ext xmlns:c16="http://schemas.microsoft.com/office/drawing/2014/chart" uri="{C3380CC4-5D6E-409C-BE32-E72D297353CC}">
                <c16:uniqueId val="{00000027-E5C0-475F-ABA8-CA8C9CB5EDAE}"/>
              </c:ext>
            </c:extLst>
          </c:dPt>
          <c:dLbls>
            <c:dLbl>
              <c:idx val="0"/>
              <c:layout>
                <c:manualLayout>
                  <c:x val="3.3814824871029052E-3"/>
                  <c:y val="2.568065185881615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5C0-475F-ABA8-CA8C9CB5EDAE}"/>
                </c:ext>
              </c:extLst>
            </c:dLbl>
            <c:dLbl>
              <c:idx val="14"/>
              <c:numFmt formatCode="#,##0.0" sourceLinked="0"/>
              <c:spPr>
                <a:noFill/>
                <a:ln>
                  <a:noFill/>
                </a:ln>
                <a:effectLst/>
              </c:spPr>
              <c:txPr>
                <a:bodyPr rot="0" vert="horz"/>
                <a:lstStyle/>
                <a:p>
                  <a:pPr>
                    <a:defRPr/>
                  </a:pPr>
                  <a:endParaRPr lang="es-MX"/>
                </a:p>
              </c:txPr>
              <c:dLblPos val="outEnd"/>
              <c:showLegendKey val="0"/>
              <c:showVal val="1"/>
              <c:showCatName val="0"/>
              <c:showSerName val="0"/>
              <c:showPercent val="0"/>
              <c:showBubbleSize val="0"/>
              <c:extLst>
                <c:ext xmlns:c16="http://schemas.microsoft.com/office/drawing/2014/chart" uri="{C3380CC4-5D6E-409C-BE32-E72D297353CC}">
                  <c16:uniqueId val="{0000001D-E5C0-475F-ABA8-CA8C9CB5EDAE}"/>
                </c:ext>
              </c:extLst>
            </c:dLbl>
            <c:dLbl>
              <c:idx val="21"/>
              <c:spPr>
                <a:noFill/>
                <a:ln>
                  <a:noFill/>
                </a:ln>
                <a:effectLst/>
              </c:spPr>
              <c:txPr>
                <a:bodyPr rot="0" vert="horz"/>
                <a:lstStyle/>
                <a:p>
                  <a:pPr>
                    <a:defRPr b="1"/>
                  </a:pPr>
                  <a:endParaRPr lang="es-MX"/>
                </a:p>
              </c:txPr>
              <c:dLblPos val="outEnd"/>
              <c:showLegendKey val="0"/>
              <c:showVal val="1"/>
              <c:showCatName val="0"/>
              <c:showSerName val="0"/>
              <c:showPercent val="0"/>
              <c:showBubbleSize val="0"/>
              <c:extLst>
                <c:ext xmlns:c16="http://schemas.microsoft.com/office/drawing/2014/chart" uri="{C3380CC4-5D6E-409C-BE32-E72D297353CC}">
                  <c16:uniqueId val="{0000002A-E5C0-475F-ABA8-CA8C9CB5EDAE}"/>
                </c:ext>
              </c:extLst>
            </c:dLbl>
            <c:spPr>
              <a:noFill/>
              <a:ln>
                <a:noFill/>
              </a:ln>
              <a:effectLst/>
            </c:spPr>
            <c:txPr>
              <a:bodyPr rot="0" vert="horz"/>
              <a:lstStyle/>
              <a:p>
                <a:pPr>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Hoja1!$A$4:$A$36</c:f>
              <c:strCache>
                <c:ptCount val="33"/>
                <c:pt idx="0">
                  <c:v>Oaxaca</c:v>
                </c:pt>
                <c:pt idx="1">
                  <c:v>Guerrero</c:v>
                </c:pt>
                <c:pt idx="2">
                  <c:v>Chiapas</c:v>
                </c:pt>
                <c:pt idx="3">
                  <c:v>Hidalgo</c:v>
                </c:pt>
                <c:pt idx="4">
                  <c:v>Puebla</c:v>
                </c:pt>
                <c:pt idx="5">
                  <c:v>Tlaxcala</c:v>
                </c:pt>
                <c:pt idx="6">
                  <c:v>Michoacán de Ocampo</c:v>
                </c:pt>
                <c:pt idx="7">
                  <c:v>Morelos</c:v>
                </c:pt>
                <c:pt idx="8">
                  <c:v>Veracruz de Ignacio de la Llave</c:v>
                </c:pt>
                <c:pt idx="9">
                  <c:v>Tabasco</c:v>
                </c:pt>
                <c:pt idx="10">
                  <c:v>Nayarit</c:v>
                </c:pt>
                <c:pt idx="11">
                  <c:v>Zacatecas</c:v>
                </c:pt>
                <c:pt idx="12">
                  <c:v>Yucatán</c:v>
                </c:pt>
                <c:pt idx="13">
                  <c:v>Campeche</c:v>
                </c:pt>
                <c:pt idx="14">
                  <c:v>Estado de México</c:v>
                </c:pt>
                <c:pt idx="15">
                  <c:v>Nacional</c:v>
                </c:pt>
                <c:pt idx="16">
                  <c:v>San Luis Potosí</c:v>
                </c:pt>
                <c:pt idx="17">
                  <c:v>Guanajuato</c:v>
                </c:pt>
                <c:pt idx="18">
                  <c:v>Sinaloa</c:v>
                </c:pt>
                <c:pt idx="19">
                  <c:v>Durango</c:v>
                </c:pt>
                <c:pt idx="20">
                  <c:v>Colima</c:v>
                </c:pt>
                <c:pt idx="21">
                  <c:v>Jalisco</c:v>
                </c:pt>
                <c:pt idx="22">
                  <c:v>Ciudad de México</c:v>
                </c:pt>
                <c:pt idx="23">
                  <c:v>Quintana Roo</c:v>
                </c:pt>
                <c:pt idx="24">
                  <c:v>Tamaulipas</c:v>
                </c:pt>
                <c:pt idx="25">
                  <c:v>Sonora</c:v>
                </c:pt>
                <c:pt idx="26">
                  <c:v>Querétaro</c:v>
                </c:pt>
                <c:pt idx="27">
                  <c:v>Aguascalientes</c:v>
                </c:pt>
                <c:pt idx="28">
                  <c:v>Baja California</c:v>
                </c:pt>
                <c:pt idx="29">
                  <c:v>Chihuahua</c:v>
                </c:pt>
                <c:pt idx="30">
                  <c:v>Baja California Sur</c:v>
                </c:pt>
                <c:pt idx="31">
                  <c:v>Nuevo León</c:v>
                </c:pt>
                <c:pt idx="32">
                  <c:v>Coahuila de Zaragoza</c:v>
                </c:pt>
              </c:strCache>
            </c:strRef>
          </c:cat>
          <c:val>
            <c:numRef>
              <c:f>Hoja1!$B$4:$B$36</c:f>
              <c:numCache>
                <c:formatCode>General</c:formatCode>
                <c:ptCount val="33"/>
                <c:pt idx="0">
                  <c:v>81.2</c:v>
                </c:pt>
                <c:pt idx="1">
                  <c:v>78.7</c:v>
                </c:pt>
                <c:pt idx="2">
                  <c:v>77.8</c:v>
                </c:pt>
                <c:pt idx="3">
                  <c:v>76.2</c:v>
                </c:pt>
                <c:pt idx="4">
                  <c:v>73.400000000000006</c:v>
                </c:pt>
                <c:pt idx="5">
                  <c:v>72.5</c:v>
                </c:pt>
                <c:pt idx="6">
                  <c:v>69.099999999999994</c:v>
                </c:pt>
                <c:pt idx="7">
                  <c:v>68.599999999999994</c:v>
                </c:pt>
                <c:pt idx="8">
                  <c:v>67.8</c:v>
                </c:pt>
                <c:pt idx="9">
                  <c:v>66</c:v>
                </c:pt>
                <c:pt idx="10">
                  <c:v>62.5</c:v>
                </c:pt>
                <c:pt idx="11">
                  <c:v>62.2</c:v>
                </c:pt>
                <c:pt idx="12">
                  <c:v>62</c:v>
                </c:pt>
                <c:pt idx="13">
                  <c:v>61.7</c:v>
                </c:pt>
                <c:pt idx="14">
                  <c:v>57</c:v>
                </c:pt>
                <c:pt idx="15">
                  <c:v>56.6</c:v>
                </c:pt>
                <c:pt idx="16">
                  <c:v>55.9</c:v>
                </c:pt>
                <c:pt idx="17">
                  <c:v>53.3</c:v>
                </c:pt>
                <c:pt idx="18">
                  <c:v>51.7</c:v>
                </c:pt>
                <c:pt idx="19">
                  <c:v>51.5</c:v>
                </c:pt>
                <c:pt idx="20">
                  <c:v>50.5</c:v>
                </c:pt>
                <c:pt idx="21">
                  <c:v>49.3</c:v>
                </c:pt>
                <c:pt idx="22">
                  <c:v>48.8</c:v>
                </c:pt>
                <c:pt idx="23">
                  <c:v>48</c:v>
                </c:pt>
                <c:pt idx="24">
                  <c:v>45.4</c:v>
                </c:pt>
                <c:pt idx="25">
                  <c:v>43.7</c:v>
                </c:pt>
                <c:pt idx="26">
                  <c:v>42.4</c:v>
                </c:pt>
                <c:pt idx="27">
                  <c:v>42.3</c:v>
                </c:pt>
                <c:pt idx="28">
                  <c:v>38.6</c:v>
                </c:pt>
                <c:pt idx="29">
                  <c:v>37.700000000000003</c:v>
                </c:pt>
                <c:pt idx="30">
                  <c:v>36.6</c:v>
                </c:pt>
                <c:pt idx="31">
                  <c:v>36.6</c:v>
                </c:pt>
                <c:pt idx="32">
                  <c:v>35.4</c:v>
                </c:pt>
              </c:numCache>
            </c:numRef>
          </c:val>
          <c:extLst>
            <c:ext xmlns:c16="http://schemas.microsoft.com/office/drawing/2014/chart" uri="{C3380CC4-5D6E-409C-BE32-E72D297353CC}">
              <c16:uniqueId val="{00000028-E5C0-475F-ABA8-CA8C9CB5EDAE}"/>
            </c:ext>
          </c:extLst>
        </c:ser>
        <c:dLbls>
          <c:showLegendKey val="0"/>
          <c:showVal val="0"/>
          <c:showCatName val="0"/>
          <c:showSerName val="0"/>
          <c:showPercent val="0"/>
          <c:showBubbleSize val="0"/>
        </c:dLbls>
        <c:gapWidth val="118"/>
        <c:axId val="104024320"/>
        <c:axId val="104038400"/>
      </c:barChart>
      <c:catAx>
        <c:axId val="104024320"/>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vert="horz"/>
          <a:lstStyle/>
          <a:p>
            <a:pPr algn="just">
              <a:defRPr/>
            </a:pPr>
            <a:endParaRPr lang="es-MX"/>
          </a:p>
        </c:txPr>
        <c:crossAx val="104038400"/>
        <c:crosses val="autoZero"/>
        <c:auto val="1"/>
        <c:lblAlgn val="r"/>
        <c:lblOffset val="100"/>
        <c:noMultiLvlLbl val="0"/>
      </c:catAx>
      <c:valAx>
        <c:axId val="104038400"/>
        <c:scaling>
          <c:orientation val="minMax"/>
        </c:scaling>
        <c:delete val="1"/>
        <c:axPos val="b"/>
        <c:numFmt formatCode="General" sourceLinked="1"/>
        <c:majorTickMark val="none"/>
        <c:minorTickMark val="none"/>
        <c:tickLblPos val="nextTo"/>
        <c:crossAx val="104024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s-MX"/>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'ACT SEC'!$C$8</c:f>
              <c:strCache>
                <c:ptCount val="1"/>
                <c:pt idx="0">
                  <c:v>Variación</c:v>
                </c:pt>
              </c:strCache>
            </c:strRef>
          </c:tx>
          <c:spPr>
            <a:solidFill>
              <a:srgbClr val="AFABAB"/>
            </a:solidFill>
            <a:ln>
              <a:noFill/>
            </a:ln>
            <a:effectLst/>
          </c:spPr>
          <c:invertIfNegative val="0"/>
          <c:dPt>
            <c:idx val="9"/>
            <c:invertIfNegative val="0"/>
            <c:bubble3D val="0"/>
            <c:extLst>
              <c:ext xmlns:c16="http://schemas.microsoft.com/office/drawing/2014/chart" uri="{C3380CC4-5D6E-409C-BE32-E72D297353CC}">
                <c16:uniqueId val="{00000001-931A-43ED-9CAE-19CE205AC93C}"/>
              </c:ext>
            </c:extLst>
          </c:dPt>
          <c:dPt>
            <c:idx val="21"/>
            <c:invertIfNegative val="0"/>
            <c:bubble3D val="0"/>
            <c:extLst>
              <c:ext xmlns:c16="http://schemas.microsoft.com/office/drawing/2014/chart" uri="{C3380CC4-5D6E-409C-BE32-E72D297353CC}">
                <c16:uniqueId val="{00000003-931A-43ED-9CAE-19CE205AC93C}"/>
              </c:ext>
            </c:extLst>
          </c:dPt>
          <c:dPt>
            <c:idx val="33"/>
            <c:invertIfNegative val="0"/>
            <c:bubble3D val="0"/>
            <c:extLst>
              <c:ext xmlns:c16="http://schemas.microsoft.com/office/drawing/2014/chart" uri="{C3380CC4-5D6E-409C-BE32-E72D297353CC}">
                <c16:uniqueId val="{00000005-931A-43ED-9CAE-19CE205AC93C}"/>
              </c:ext>
            </c:extLst>
          </c:dPt>
          <c:dPt>
            <c:idx val="45"/>
            <c:invertIfNegative val="0"/>
            <c:bubble3D val="0"/>
            <c:extLst>
              <c:ext xmlns:c16="http://schemas.microsoft.com/office/drawing/2014/chart" uri="{C3380CC4-5D6E-409C-BE32-E72D297353CC}">
                <c16:uniqueId val="{00000007-931A-43ED-9CAE-19CE205AC93C}"/>
              </c:ext>
            </c:extLst>
          </c:dPt>
          <c:dPt>
            <c:idx val="57"/>
            <c:invertIfNegative val="0"/>
            <c:bubble3D val="0"/>
            <c:extLst>
              <c:ext xmlns:c16="http://schemas.microsoft.com/office/drawing/2014/chart" uri="{C3380CC4-5D6E-409C-BE32-E72D297353CC}">
                <c16:uniqueId val="{00000009-931A-43ED-9CAE-19CE205AC93C}"/>
              </c:ext>
            </c:extLst>
          </c:dPt>
          <c:dPt>
            <c:idx val="69"/>
            <c:invertIfNegative val="0"/>
            <c:bubble3D val="0"/>
            <c:spPr>
              <a:solidFill>
                <a:srgbClr val="FBBB27"/>
              </a:solidFill>
              <a:ln>
                <a:noFill/>
              </a:ln>
              <a:effectLst/>
            </c:spPr>
            <c:extLst>
              <c:ext xmlns:c16="http://schemas.microsoft.com/office/drawing/2014/chart" uri="{C3380CC4-5D6E-409C-BE32-E72D297353CC}">
                <c16:uniqueId val="{0000000B-931A-43ED-9CAE-19CE205AC93C}"/>
              </c:ext>
            </c:extLst>
          </c:dPt>
          <c:cat>
            <c:multiLvlStrRef>
              <c:f>'ACT SEC'!$A$9:$B$78</c:f>
              <c:multiLvlStrCache>
                <c:ptCount val="70"/>
                <c:lvl>
                  <c:pt idx="0">
                    <c:v>ENE</c:v>
                  </c:pt>
                  <c:pt idx="1">
                    <c:v>FEB</c:v>
                  </c:pt>
                  <c:pt idx="2">
                    <c:v>MAR</c:v>
                  </c:pt>
                  <c:pt idx="3">
                    <c:v>ABR</c:v>
                  </c:pt>
                  <c:pt idx="4">
                    <c:v>MAY</c:v>
                  </c:pt>
                  <c:pt idx="5">
                    <c:v>JUN</c:v>
                  </c:pt>
                  <c:pt idx="6">
                    <c:v>JUL</c:v>
                  </c:pt>
                  <c:pt idx="7">
                    <c:v>AGO</c:v>
                  </c:pt>
                  <c:pt idx="8">
                    <c:v>SEP</c:v>
                  </c:pt>
                  <c:pt idx="9">
                    <c:v>OCT</c:v>
                  </c:pt>
                  <c:pt idx="10">
                    <c:v>NOV</c:v>
                  </c:pt>
                  <c:pt idx="11">
                    <c:v>DIC</c:v>
                  </c:pt>
                  <c:pt idx="12">
                    <c:v>ENE</c:v>
                  </c:pt>
                  <c:pt idx="13">
                    <c:v>FEB</c:v>
                  </c:pt>
                  <c:pt idx="14">
                    <c:v>MAR</c:v>
                  </c:pt>
                  <c:pt idx="15">
                    <c:v>ABR</c:v>
                  </c:pt>
                  <c:pt idx="16">
                    <c:v>MAY</c:v>
                  </c:pt>
                  <c:pt idx="17">
                    <c:v>JUN</c:v>
                  </c:pt>
                  <c:pt idx="18">
                    <c:v>JUL</c:v>
                  </c:pt>
                  <c:pt idx="19">
                    <c:v>AGO</c:v>
                  </c:pt>
                  <c:pt idx="20">
                    <c:v>SEP</c:v>
                  </c:pt>
                  <c:pt idx="21">
                    <c:v>OCT</c:v>
                  </c:pt>
                  <c:pt idx="22">
                    <c:v>NOV</c:v>
                  </c:pt>
                  <c:pt idx="23">
                    <c:v>DIC</c:v>
                  </c:pt>
                  <c:pt idx="24">
                    <c:v>ENE</c:v>
                  </c:pt>
                  <c:pt idx="25">
                    <c:v>FEB</c:v>
                  </c:pt>
                  <c:pt idx="26">
                    <c:v>MAR</c:v>
                  </c:pt>
                  <c:pt idx="27">
                    <c:v>ABR</c:v>
                  </c:pt>
                  <c:pt idx="28">
                    <c:v>MAY</c:v>
                  </c:pt>
                  <c:pt idx="29">
                    <c:v>JUN</c:v>
                  </c:pt>
                  <c:pt idx="30">
                    <c:v>JUL</c:v>
                  </c:pt>
                  <c:pt idx="31">
                    <c:v>AGO</c:v>
                  </c:pt>
                  <c:pt idx="32">
                    <c:v>SEP</c:v>
                  </c:pt>
                  <c:pt idx="33">
                    <c:v>OCT</c:v>
                  </c:pt>
                  <c:pt idx="34">
                    <c:v>NOV</c:v>
                  </c:pt>
                  <c:pt idx="35">
                    <c:v>DIC</c:v>
                  </c:pt>
                  <c:pt idx="36">
                    <c:v>ENE</c:v>
                  </c:pt>
                  <c:pt idx="37">
                    <c:v>FEB</c:v>
                  </c:pt>
                  <c:pt idx="38">
                    <c:v>MAR</c:v>
                  </c:pt>
                  <c:pt idx="39">
                    <c:v>ABR</c:v>
                  </c:pt>
                  <c:pt idx="40">
                    <c:v>MAY</c:v>
                  </c:pt>
                  <c:pt idx="41">
                    <c:v>JUN</c:v>
                  </c:pt>
                  <c:pt idx="42">
                    <c:v>JUL</c:v>
                  </c:pt>
                  <c:pt idx="43">
                    <c:v>AGO</c:v>
                  </c:pt>
                  <c:pt idx="44">
                    <c:v>SEP</c:v>
                  </c:pt>
                  <c:pt idx="45">
                    <c:v>OCT</c:v>
                  </c:pt>
                  <c:pt idx="46">
                    <c:v>NOV</c:v>
                  </c:pt>
                  <c:pt idx="47">
                    <c:v>DIC</c:v>
                  </c:pt>
                  <c:pt idx="48">
                    <c:v>ENE</c:v>
                  </c:pt>
                  <c:pt idx="49">
                    <c:v>FEB</c:v>
                  </c:pt>
                  <c:pt idx="50">
                    <c:v>MAR</c:v>
                  </c:pt>
                  <c:pt idx="51">
                    <c:v>ABR</c:v>
                  </c:pt>
                  <c:pt idx="52">
                    <c:v>MAY</c:v>
                  </c:pt>
                  <c:pt idx="53">
                    <c:v>JUN</c:v>
                  </c:pt>
                  <c:pt idx="54">
                    <c:v>JUL</c:v>
                  </c:pt>
                  <c:pt idx="55">
                    <c:v>AGO</c:v>
                  </c:pt>
                  <c:pt idx="56">
                    <c:v>SEP</c:v>
                  </c:pt>
                  <c:pt idx="57">
                    <c:v>OCT</c:v>
                  </c:pt>
                  <c:pt idx="58">
                    <c:v>NOV</c:v>
                  </c:pt>
                  <c:pt idx="59">
                    <c:v>DIC</c:v>
                  </c:pt>
                  <c:pt idx="60">
                    <c:v>ENE</c:v>
                  </c:pt>
                  <c:pt idx="61">
                    <c:v>FEB</c:v>
                  </c:pt>
                  <c:pt idx="62">
                    <c:v>MAR</c:v>
                  </c:pt>
                  <c:pt idx="63">
                    <c:v>ABR</c:v>
                  </c:pt>
                  <c:pt idx="64">
                    <c:v>MAY</c:v>
                  </c:pt>
                  <c:pt idx="65">
                    <c:v>JUN</c:v>
                  </c:pt>
                  <c:pt idx="66">
                    <c:v>JUL</c:v>
                  </c:pt>
                  <c:pt idx="67">
                    <c:v>AGO</c:v>
                  </c:pt>
                  <c:pt idx="68">
                    <c:v>SEP</c:v>
                  </c:pt>
                  <c:pt idx="69">
                    <c:v>OCT</c:v>
                  </c:pt>
                </c:lvl>
                <c:lvl>
                  <c:pt idx="0">
                    <c:v>2013</c:v>
                  </c:pt>
                  <c:pt idx="12">
                    <c:v>2014</c:v>
                  </c:pt>
                  <c:pt idx="24">
                    <c:v>2015</c:v>
                  </c:pt>
                  <c:pt idx="36">
                    <c:v>2016</c:v>
                  </c:pt>
                  <c:pt idx="48">
                    <c:v>2017</c:v>
                  </c:pt>
                  <c:pt idx="60">
                    <c:v>2018</c:v>
                  </c:pt>
                </c:lvl>
              </c:multiLvlStrCache>
            </c:multiLvlStrRef>
          </c:cat>
          <c:val>
            <c:numRef>
              <c:f>'ACT SEC'!$C$9:$C$78</c:f>
              <c:numCache>
                <c:formatCode>0</c:formatCode>
                <c:ptCount val="70"/>
                <c:pt idx="0">
                  <c:v>1.094388240557</c:v>
                </c:pt>
                <c:pt idx="1">
                  <c:v>2.807316523156</c:v>
                </c:pt>
                <c:pt idx="2">
                  <c:v>-3.9187206801859995</c:v>
                </c:pt>
                <c:pt idx="3">
                  <c:v>8.0562513910470006</c:v>
                </c:pt>
                <c:pt idx="4">
                  <c:v>1.106146864591</c:v>
                </c:pt>
                <c:pt idx="5">
                  <c:v>0.12316707743499999</c:v>
                </c:pt>
                <c:pt idx="6">
                  <c:v>1.8538309046570001</c:v>
                </c:pt>
                <c:pt idx="7">
                  <c:v>5.0416735824219998</c:v>
                </c:pt>
                <c:pt idx="8">
                  <c:v>3.5885205077300002</c:v>
                </c:pt>
                <c:pt idx="9">
                  <c:v>7.8797937779140002</c:v>
                </c:pt>
                <c:pt idx="10">
                  <c:v>4.4874821511979999</c:v>
                </c:pt>
                <c:pt idx="11">
                  <c:v>4.9402295881180001</c:v>
                </c:pt>
                <c:pt idx="12">
                  <c:v>6.3420961365109996</c:v>
                </c:pt>
                <c:pt idx="13">
                  <c:v>2.6119002124469999</c:v>
                </c:pt>
                <c:pt idx="14">
                  <c:v>9.8745382081820008</c:v>
                </c:pt>
                <c:pt idx="15">
                  <c:v>5.7342859461920002</c:v>
                </c:pt>
                <c:pt idx="16">
                  <c:v>11.854226829381</c:v>
                </c:pt>
                <c:pt idx="17">
                  <c:v>10.909307831962</c:v>
                </c:pt>
                <c:pt idx="18">
                  <c:v>6.322878756783</c:v>
                </c:pt>
                <c:pt idx="19">
                  <c:v>6.6726433501900013</c:v>
                </c:pt>
                <c:pt idx="20">
                  <c:v>4.7642030076559996</c:v>
                </c:pt>
                <c:pt idx="21">
                  <c:v>4.4646355518579997</c:v>
                </c:pt>
                <c:pt idx="22">
                  <c:v>6.315195421896</c:v>
                </c:pt>
                <c:pt idx="23">
                  <c:v>12.66941670442</c:v>
                </c:pt>
                <c:pt idx="24">
                  <c:v>9.5533954614120002</c:v>
                </c:pt>
                <c:pt idx="25">
                  <c:v>6.690594750573001</c:v>
                </c:pt>
                <c:pt idx="26">
                  <c:v>4.6070661154870001</c:v>
                </c:pt>
                <c:pt idx="27">
                  <c:v>3.4444646468250002</c:v>
                </c:pt>
                <c:pt idx="28">
                  <c:v>1.6181085691429997</c:v>
                </c:pt>
                <c:pt idx="29">
                  <c:v>6.4076361170670006</c:v>
                </c:pt>
                <c:pt idx="30">
                  <c:v>11.595736992053</c:v>
                </c:pt>
                <c:pt idx="31">
                  <c:v>7.8631430535680007</c:v>
                </c:pt>
                <c:pt idx="32">
                  <c:v>17.566433460648</c:v>
                </c:pt>
                <c:pt idx="33">
                  <c:v>3.3267983157750001</c:v>
                </c:pt>
                <c:pt idx="34">
                  <c:v>2.4448259240020001</c:v>
                </c:pt>
                <c:pt idx="35">
                  <c:v>3.5179046636110005</c:v>
                </c:pt>
                <c:pt idx="36">
                  <c:v>3.7108264383899998</c:v>
                </c:pt>
                <c:pt idx="37">
                  <c:v>8.0232055046189998</c:v>
                </c:pt>
                <c:pt idx="38">
                  <c:v>3.0544218298070001</c:v>
                </c:pt>
                <c:pt idx="39">
                  <c:v>7.7392109183070001</c:v>
                </c:pt>
                <c:pt idx="40">
                  <c:v>3.856160996561</c:v>
                </c:pt>
                <c:pt idx="41">
                  <c:v>3.9024971858270003</c:v>
                </c:pt>
                <c:pt idx="42">
                  <c:v>-4.205389463745</c:v>
                </c:pt>
                <c:pt idx="43">
                  <c:v>-3.0995866508999999E-2</c:v>
                </c:pt>
                <c:pt idx="44">
                  <c:v>-3.2736372941959995</c:v>
                </c:pt>
                <c:pt idx="45">
                  <c:v>1.417794336631</c:v>
                </c:pt>
                <c:pt idx="46">
                  <c:v>3.8479168661109999</c:v>
                </c:pt>
                <c:pt idx="47">
                  <c:v>1.8053131866950001</c:v>
                </c:pt>
                <c:pt idx="48">
                  <c:v>1.2056798270369999</c:v>
                </c:pt>
                <c:pt idx="49">
                  <c:v>2.5834161207730002</c:v>
                </c:pt>
                <c:pt idx="50">
                  <c:v>6.5822570676750001</c:v>
                </c:pt>
                <c:pt idx="51">
                  <c:v>-3.5522386403400006</c:v>
                </c:pt>
                <c:pt idx="52">
                  <c:v>3.541141093322</c:v>
                </c:pt>
                <c:pt idx="53">
                  <c:v>4.0919612211810001</c:v>
                </c:pt>
                <c:pt idx="54">
                  <c:v>2.701437916658</c:v>
                </c:pt>
                <c:pt idx="55">
                  <c:v>3.4815091537030005</c:v>
                </c:pt>
                <c:pt idx="56">
                  <c:v>4.1365449878079996</c:v>
                </c:pt>
                <c:pt idx="57">
                  <c:v>-0.67555276919499996</c:v>
                </c:pt>
                <c:pt idx="58">
                  <c:v>1.9023785332679999</c:v>
                </c:pt>
                <c:pt idx="59">
                  <c:v>5.4302180408499998</c:v>
                </c:pt>
                <c:pt idx="60">
                  <c:v>5.7906571498090003</c:v>
                </c:pt>
                <c:pt idx="61">
                  <c:v>2.032164204206</c:v>
                </c:pt>
                <c:pt idx="62">
                  <c:v>1.035863918714</c:v>
                </c:pt>
                <c:pt idx="63">
                  <c:v>5.9202425280859998</c:v>
                </c:pt>
                <c:pt idx="64">
                  <c:v>0.34884402675300002</c:v>
                </c:pt>
                <c:pt idx="65">
                  <c:v>-0.31731123875799999</c:v>
                </c:pt>
                <c:pt idx="66">
                  <c:v>3.7196804449870005</c:v>
                </c:pt>
                <c:pt idx="67">
                  <c:v>5.018564978044</c:v>
                </c:pt>
                <c:pt idx="68">
                  <c:v>-1.1767863108550001</c:v>
                </c:pt>
                <c:pt idx="69">
                  <c:v>8.048116233419</c:v>
                </c:pt>
              </c:numCache>
            </c:numRef>
          </c:val>
          <c:extLst>
            <c:ext xmlns:c16="http://schemas.microsoft.com/office/drawing/2014/chart" uri="{C3380CC4-5D6E-409C-BE32-E72D297353CC}">
              <c16:uniqueId val="{0000000C-931A-43ED-9CAE-19CE205AC93C}"/>
            </c:ext>
          </c:extLst>
        </c:ser>
        <c:dLbls>
          <c:showLegendKey val="0"/>
          <c:showVal val="0"/>
          <c:showCatName val="0"/>
          <c:showSerName val="0"/>
          <c:showPercent val="0"/>
          <c:showBubbleSize val="0"/>
        </c:dLbls>
        <c:gapWidth val="50"/>
        <c:overlap val="-27"/>
        <c:axId val="104205696"/>
        <c:axId val="104211584"/>
      </c:barChart>
      <c:lineChart>
        <c:grouping val="standard"/>
        <c:varyColors val="0"/>
        <c:ser>
          <c:idx val="1"/>
          <c:order val="1"/>
          <c:tx>
            <c:strRef>
              <c:f>'ACT SEC'!$D$8</c:f>
              <c:strCache>
                <c:ptCount val="1"/>
                <c:pt idx="0">
                  <c:v>Variación promedio</c:v>
                </c:pt>
              </c:strCache>
            </c:strRef>
          </c:tx>
          <c:spPr>
            <a:ln w="28575" cap="rnd">
              <a:solidFill>
                <a:srgbClr val="60686D"/>
              </a:solidFill>
              <a:round/>
            </a:ln>
            <a:effectLst/>
          </c:spPr>
          <c:marker>
            <c:symbol val="none"/>
          </c:marker>
          <c:cat>
            <c:multiLvlStrRef>
              <c:f>'ACT SEC'!$A$9:$B$78</c:f>
              <c:multiLvlStrCache>
                <c:ptCount val="70"/>
                <c:lvl>
                  <c:pt idx="0">
                    <c:v>ENE</c:v>
                  </c:pt>
                  <c:pt idx="1">
                    <c:v>FEB</c:v>
                  </c:pt>
                  <c:pt idx="2">
                    <c:v>MAR</c:v>
                  </c:pt>
                  <c:pt idx="3">
                    <c:v>ABR</c:v>
                  </c:pt>
                  <c:pt idx="4">
                    <c:v>MAY</c:v>
                  </c:pt>
                  <c:pt idx="5">
                    <c:v>JUN</c:v>
                  </c:pt>
                  <c:pt idx="6">
                    <c:v>JUL</c:v>
                  </c:pt>
                  <c:pt idx="7">
                    <c:v>AGO</c:v>
                  </c:pt>
                  <c:pt idx="8">
                    <c:v>SEP</c:v>
                  </c:pt>
                  <c:pt idx="9">
                    <c:v>OCT</c:v>
                  </c:pt>
                  <c:pt idx="10">
                    <c:v>NOV</c:v>
                  </c:pt>
                  <c:pt idx="11">
                    <c:v>DIC</c:v>
                  </c:pt>
                  <c:pt idx="12">
                    <c:v>ENE</c:v>
                  </c:pt>
                  <c:pt idx="13">
                    <c:v>FEB</c:v>
                  </c:pt>
                  <c:pt idx="14">
                    <c:v>MAR</c:v>
                  </c:pt>
                  <c:pt idx="15">
                    <c:v>ABR</c:v>
                  </c:pt>
                  <c:pt idx="16">
                    <c:v>MAY</c:v>
                  </c:pt>
                  <c:pt idx="17">
                    <c:v>JUN</c:v>
                  </c:pt>
                  <c:pt idx="18">
                    <c:v>JUL</c:v>
                  </c:pt>
                  <c:pt idx="19">
                    <c:v>AGO</c:v>
                  </c:pt>
                  <c:pt idx="20">
                    <c:v>SEP</c:v>
                  </c:pt>
                  <c:pt idx="21">
                    <c:v>OCT</c:v>
                  </c:pt>
                  <c:pt idx="22">
                    <c:v>NOV</c:v>
                  </c:pt>
                  <c:pt idx="23">
                    <c:v>DIC</c:v>
                  </c:pt>
                  <c:pt idx="24">
                    <c:v>ENE</c:v>
                  </c:pt>
                  <c:pt idx="25">
                    <c:v>FEB</c:v>
                  </c:pt>
                  <c:pt idx="26">
                    <c:v>MAR</c:v>
                  </c:pt>
                  <c:pt idx="27">
                    <c:v>ABR</c:v>
                  </c:pt>
                  <c:pt idx="28">
                    <c:v>MAY</c:v>
                  </c:pt>
                  <c:pt idx="29">
                    <c:v>JUN</c:v>
                  </c:pt>
                  <c:pt idx="30">
                    <c:v>JUL</c:v>
                  </c:pt>
                  <c:pt idx="31">
                    <c:v>AGO</c:v>
                  </c:pt>
                  <c:pt idx="32">
                    <c:v>SEP</c:v>
                  </c:pt>
                  <c:pt idx="33">
                    <c:v>OCT</c:v>
                  </c:pt>
                  <c:pt idx="34">
                    <c:v>NOV</c:v>
                  </c:pt>
                  <c:pt idx="35">
                    <c:v>DIC</c:v>
                  </c:pt>
                  <c:pt idx="36">
                    <c:v>ENE</c:v>
                  </c:pt>
                  <c:pt idx="37">
                    <c:v>FEB</c:v>
                  </c:pt>
                  <c:pt idx="38">
                    <c:v>MAR</c:v>
                  </c:pt>
                  <c:pt idx="39">
                    <c:v>ABR</c:v>
                  </c:pt>
                  <c:pt idx="40">
                    <c:v>MAY</c:v>
                  </c:pt>
                  <c:pt idx="41">
                    <c:v>JUN</c:v>
                  </c:pt>
                  <c:pt idx="42">
                    <c:v>JUL</c:v>
                  </c:pt>
                  <c:pt idx="43">
                    <c:v>AGO</c:v>
                  </c:pt>
                  <c:pt idx="44">
                    <c:v>SEP</c:v>
                  </c:pt>
                  <c:pt idx="45">
                    <c:v>OCT</c:v>
                  </c:pt>
                  <c:pt idx="46">
                    <c:v>NOV</c:v>
                  </c:pt>
                  <c:pt idx="47">
                    <c:v>DIC</c:v>
                  </c:pt>
                  <c:pt idx="48">
                    <c:v>ENE</c:v>
                  </c:pt>
                  <c:pt idx="49">
                    <c:v>FEB</c:v>
                  </c:pt>
                  <c:pt idx="50">
                    <c:v>MAR</c:v>
                  </c:pt>
                  <c:pt idx="51">
                    <c:v>ABR</c:v>
                  </c:pt>
                  <c:pt idx="52">
                    <c:v>MAY</c:v>
                  </c:pt>
                  <c:pt idx="53">
                    <c:v>JUN</c:v>
                  </c:pt>
                  <c:pt idx="54">
                    <c:v>JUL</c:v>
                  </c:pt>
                  <c:pt idx="55">
                    <c:v>AGO</c:v>
                  </c:pt>
                  <c:pt idx="56">
                    <c:v>SEP</c:v>
                  </c:pt>
                  <c:pt idx="57">
                    <c:v>OCT</c:v>
                  </c:pt>
                  <c:pt idx="58">
                    <c:v>NOV</c:v>
                  </c:pt>
                  <c:pt idx="59">
                    <c:v>DIC</c:v>
                  </c:pt>
                  <c:pt idx="60">
                    <c:v>ENE</c:v>
                  </c:pt>
                  <c:pt idx="61">
                    <c:v>FEB</c:v>
                  </c:pt>
                  <c:pt idx="62">
                    <c:v>MAR</c:v>
                  </c:pt>
                  <c:pt idx="63">
                    <c:v>ABR</c:v>
                  </c:pt>
                  <c:pt idx="64">
                    <c:v>MAY</c:v>
                  </c:pt>
                  <c:pt idx="65">
                    <c:v>JUN</c:v>
                  </c:pt>
                  <c:pt idx="66">
                    <c:v>JUL</c:v>
                  </c:pt>
                  <c:pt idx="67">
                    <c:v>AGO</c:v>
                  </c:pt>
                  <c:pt idx="68">
                    <c:v>SEP</c:v>
                  </c:pt>
                  <c:pt idx="69">
                    <c:v>OCT</c:v>
                  </c:pt>
                </c:lvl>
                <c:lvl>
                  <c:pt idx="0">
                    <c:v>2013</c:v>
                  </c:pt>
                  <c:pt idx="12">
                    <c:v>2014</c:v>
                  </c:pt>
                  <c:pt idx="24">
                    <c:v>2015</c:v>
                  </c:pt>
                  <c:pt idx="36">
                    <c:v>2016</c:v>
                  </c:pt>
                  <c:pt idx="48">
                    <c:v>2017</c:v>
                  </c:pt>
                  <c:pt idx="60">
                    <c:v>2018</c:v>
                  </c:pt>
                </c:lvl>
              </c:multiLvlStrCache>
            </c:multiLvlStrRef>
          </c:cat>
          <c:val>
            <c:numRef>
              <c:f>'ACT SEC'!$D$9:$D$78</c:f>
              <c:numCache>
                <c:formatCode>0</c:formatCode>
                <c:ptCount val="70"/>
                <c:pt idx="0">
                  <c:v>3.9319776099642509</c:v>
                </c:pt>
                <c:pt idx="1">
                  <c:v>3.7085589190609172</c:v>
                </c:pt>
                <c:pt idx="2">
                  <c:v>2.7090820628452494</c:v>
                </c:pt>
                <c:pt idx="3">
                  <c:v>3.3428534827574157</c:v>
                </c:pt>
                <c:pt idx="4">
                  <c:v>2.8619692564993326</c:v>
                </c:pt>
                <c:pt idx="5">
                  <c:v>2.4962597546494165</c:v>
                </c:pt>
                <c:pt idx="6">
                  <c:v>1.9362963642210833</c:v>
                </c:pt>
                <c:pt idx="7">
                  <c:v>1.9563644161266665</c:v>
                </c:pt>
                <c:pt idx="8">
                  <c:v>2.0492159070316669</c:v>
                </c:pt>
                <c:pt idx="9">
                  <c:v>2.4685901025741668</c:v>
                </c:pt>
                <c:pt idx="10">
                  <c:v>2.8048495046708335</c:v>
                </c:pt>
                <c:pt idx="11">
                  <c:v>3.0883399940532499</c:v>
                </c:pt>
                <c:pt idx="12">
                  <c:v>3.5256489853827504</c:v>
                </c:pt>
                <c:pt idx="13">
                  <c:v>3.5093642928236668</c:v>
                </c:pt>
                <c:pt idx="14">
                  <c:v>4.6588025335210004</c:v>
                </c:pt>
                <c:pt idx="15">
                  <c:v>4.4653054131164174</c:v>
                </c:pt>
                <c:pt idx="16">
                  <c:v>5.3609787435155845</c:v>
                </c:pt>
                <c:pt idx="17">
                  <c:v>6.2598238063928333</c:v>
                </c:pt>
                <c:pt idx="18">
                  <c:v>6.6322444607366675</c:v>
                </c:pt>
                <c:pt idx="19">
                  <c:v>6.7681586080506655</c:v>
                </c:pt>
                <c:pt idx="20">
                  <c:v>6.8661321497111665</c:v>
                </c:pt>
                <c:pt idx="21">
                  <c:v>6.5815356308731658</c:v>
                </c:pt>
                <c:pt idx="22">
                  <c:v>6.733845070097999</c:v>
                </c:pt>
                <c:pt idx="23">
                  <c:v>7.3779439964564988</c:v>
                </c:pt>
                <c:pt idx="24">
                  <c:v>7.6455522735315844</c:v>
                </c:pt>
                <c:pt idx="25">
                  <c:v>7.985443485042083</c:v>
                </c:pt>
                <c:pt idx="26">
                  <c:v>7.5464874773175001</c:v>
                </c:pt>
                <c:pt idx="27">
                  <c:v>7.3556690357035839</c:v>
                </c:pt>
                <c:pt idx="28">
                  <c:v>6.502659180683751</c:v>
                </c:pt>
                <c:pt idx="29">
                  <c:v>6.1275198711091674</c:v>
                </c:pt>
                <c:pt idx="30">
                  <c:v>6.5669247240483344</c:v>
                </c:pt>
                <c:pt idx="31">
                  <c:v>6.6661330326631658</c:v>
                </c:pt>
                <c:pt idx="32">
                  <c:v>7.7329855704124988</c:v>
                </c:pt>
                <c:pt idx="33">
                  <c:v>7.638165800738915</c:v>
                </c:pt>
                <c:pt idx="34">
                  <c:v>7.3156350092477496</c:v>
                </c:pt>
                <c:pt idx="35">
                  <c:v>6.5530090058469987</c:v>
                </c:pt>
                <c:pt idx="36">
                  <c:v>6.0661282539285004</c:v>
                </c:pt>
                <c:pt idx="37">
                  <c:v>6.1771791500989996</c:v>
                </c:pt>
                <c:pt idx="38">
                  <c:v>6.0477921262923324</c:v>
                </c:pt>
                <c:pt idx="39">
                  <c:v>6.4056876489158325</c:v>
                </c:pt>
                <c:pt idx="40">
                  <c:v>6.5921920178673323</c:v>
                </c:pt>
                <c:pt idx="41">
                  <c:v>6.3834304402640001</c:v>
                </c:pt>
                <c:pt idx="42">
                  <c:v>5.0666699022808332</c:v>
                </c:pt>
                <c:pt idx="43">
                  <c:v>4.4088249922744174</c:v>
                </c:pt>
                <c:pt idx="44">
                  <c:v>2.6721524293707506</c:v>
                </c:pt>
                <c:pt idx="45">
                  <c:v>2.5130687644420839</c:v>
                </c:pt>
                <c:pt idx="46">
                  <c:v>2.6299930096178339</c:v>
                </c:pt>
                <c:pt idx="47">
                  <c:v>2.4872770532081669</c:v>
                </c:pt>
                <c:pt idx="48">
                  <c:v>2.2785148355954168</c:v>
                </c:pt>
                <c:pt idx="49">
                  <c:v>1.8251990536082496</c:v>
                </c:pt>
                <c:pt idx="50">
                  <c:v>2.1191853234305835</c:v>
                </c:pt>
                <c:pt idx="51">
                  <c:v>1.1782311935433334</c:v>
                </c:pt>
                <c:pt idx="52">
                  <c:v>1.1519795349400834</c:v>
                </c:pt>
                <c:pt idx="53">
                  <c:v>1.1677682045529167</c:v>
                </c:pt>
                <c:pt idx="54">
                  <c:v>1.7433371529198338</c:v>
                </c:pt>
                <c:pt idx="55">
                  <c:v>2.0360459046041668</c:v>
                </c:pt>
                <c:pt idx="56">
                  <c:v>2.6535610947711668</c:v>
                </c:pt>
                <c:pt idx="57">
                  <c:v>2.4791155026190004</c:v>
                </c:pt>
                <c:pt idx="58">
                  <c:v>2.3169873082154169</c:v>
                </c:pt>
                <c:pt idx="59">
                  <c:v>2.6190627127283332</c:v>
                </c:pt>
                <c:pt idx="60">
                  <c:v>3.0011441562926664</c:v>
                </c:pt>
                <c:pt idx="61">
                  <c:v>2.9552064965787497</c:v>
                </c:pt>
                <c:pt idx="62">
                  <c:v>2.4930070674986666</c:v>
                </c:pt>
                <c:pt idx="63">
                  <c:v>3.2823804982008333</c:v>
                </c:pt>
                <c:pt idx="64">
                  <c:v>3.0163557426534169</c:v>
                </c:pt>
                <c:pt idx="65">
                  <c:v>2.6489163709918335</c:v>
                </c:pt>
                <c:pt idx="66">
                  <c:v>2.7337699150192503</c:v>
                </c:pt>
                <c:pt idx="67">
                  <c:v>2.8618579003810001</c:v>
                </c:pt>
                <c:pt idx="68">
                  <c:v>2.4190802921590833</c:v>
                </c:pt>
                <c:pt idx="69">
                  <c:v>3.1460527090435835</c:v>
                </c:pt>
              </c:numCache>
            </c:numRef>
          </c:val>
          <c:smooth val="0"/>
          <c:extLst>
            <c:ext xmlns:c16="http://schemas.microsoft.com/office/drawing/2014/chart" uri="{C3380CC4-5D6E-409C-BE32-E72D297353CC}">
              <c16:uniqueId val="{0000000D-931A-43ED-9CAE-19CE205AC93C}"/>
            </c:ext>
          </c:extLst>
        </c:ser>
        <c:dLbls>
          <c:showLegendKey val="0"/>
          <c:showVal val="0"/>
          <c:showCatName val="0"/>
          <c:showSerName val="0"/>
          <c:showPercent val="0"/>
          <c:showBubbleSize val="0"/>
        </c:dLbls>
        <c:marker val="1"/>
        <c:smooth val="0"/>
        <c:axId val="104205696"/>
        <c:axId val="104211584"/>
      </c:lineChart>
      <c:catAx>
        <c:axId val="104205696"/>
        <c:scaling>
          <c:orientation val="minMax"/>
        </c:scaling>
        <c:delete val="0"/>
        <c:axPos val="b"/>
        <c:numFmt formatCode="General" sourceLinked="1"/>
        <c:majorTickMark val="none"/>
        <c:minorTickMark val="none"/>
        <c:tickLblPos val="low"/>
        <c:spPr>
          <a:noFill/>
          <a:ln w="9525" cap="flat" cmpd="sng" algn="ctr">
            <a:solidFill>
              <a:srgbClr val="D9D9D9"/>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104211584"/>
        <c:crosses val="autoZero"/>
        <c:auto val="1"/>
        <c:lblAlgn val="ctr"/>
        <c:lblOffset val="100"/>
        <c:noMultiLvlLbl val="0"/>
      </c:catAx>
      <c:valAx>
        <c:axId val="104211584"/>
        <c:scaling>
          <c:orientation val="minMax"/>
        </c:scaling>
        <c:delete val="0"/>
        <c:axPos val="l"/>
        <c:majorGridlines>
          <c:spPr>
            <a:ln w="9525" cap="flat" cmpd="sng" algn="ctr">
              <a:solidFill>
                <a:srgbClr val="D9D9D9"/>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104205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MANUF!$C$8</c:f>
              <c:strCache>
                <c:ptCount val="1"/>
                <c:pt idx="0">
                  <c:v>Variación</c:v>
                </c:pt>
              </c:strCache>
            </c:strRef>
          </c:tx>
          <c:spPr>
            <a:solidFill>
              <a:srgbClr val="AFABAB"/>
            </a:solidFill>
            <a:ln>
              <a:noFill/>
            </a:ln>
            <a:effectLst/>
          </c:spPr>
          <c:invertIfNegative val="0"/>
          <c:dPt>
            <c:idx val="9"/>
            <c:invertIfNegative val="0"/>
            <c:bubble3D val="0"/>
            <c:extLst>
              <c:ext xmlns:c16="http://schemas.microsoft.com/office/drawing/2014/chart" uri="{C3380CC4-5D6E-409C-BE32-E72D297353CC}">
                <c16:uniqueId val="{00000001-E6C8-4152-A6A4-1A35CA0F9078}"/>
              </c:ext>
            </c:extLst>
          </c:dPt>
          <c:dPt>
            <c:idx val="21"/>
            <c:invertIfNegative val="0"/>
            <c:bubble3D val="0"/>
            <c:extLst>
              <c:ext xmlns:c16="http://schemas.microsoft.com/office/drawing/2014/chart" uri="{C3380CC4-5D6E-409C-BE32-E72D297353CC}">
                <c16:uniqueId val="{00000003-E6C8-4152-A6A4-1A35CA0F9078}"/>
              </c:ext>
            </c:extLst>
          </c:dPt>
          <c:dPt>
            <c:idx val="33"/>
            <c:invertIfNegative val="0"/>
            <c:bubble3D val="0"/>
            <c:extLst>
              <c:ext xmlns:c16="http://schemas.microsoft.com/office/drawing/2014/chart" uri="{C3380CC4-5D6E-409C-BE32-E72D297353CC}">
                <c16:uniqueId val="{00000005-E6C8-4152-A6A4-1A35CA0F9078}"/>
              </c:ext>
            </c:extLst>
          </c:dPt>
          <c:dPt>
            <c:idx val="45"/>
            <c:invertIfNegative val="0"/>
            <c:bubble3D val="0"/>
            <c:extLst>
              <c:ext xmlns:c16="http://schemas.microsoft.com/office/drawing/2014/chart" uri="{C3380CC4-5D6E-409C-BE32-E72D297353CC}">
                <c16:uniqueId val="{00000007-E6C8-4152-A6A4-1A35CA0F9078}"/>
              </c:ext>
            </c:extLst>
          </c:dPt>
          <c:dPt>
            <c:idx val="57"/>
            <c:invertIfNegative val="0"/>
            <c:bubble3D val="0"/>
            <c:extLst>
              <c:ext xmlns:c16="http://schemas.microsoft.com/office/drawing/2014/chart" uri="{C3380CC4-5D6E-409C-BE32-E72D297353CC}">
                <c16:uniqueId val="{00000009-E6C8-4152-A6A4-1A35CA0F9078}"/>
              </c:ext>
            </c:extLst>
          </c:dPt>
          <c:dPt>
            <c:idx val="69"/>
            <c:invertIfNegative val="0"/>
            <c:bubble3D val="0"/>
            <c:spPr>
              <a:solidFill>
                <a:srgbClr val="FBBB27"/>
              </a:solidFill>
              <a:ln>
                <a:noFill/>
              </a:ln>
              <a:effectLst/>
            </c:spPr>
            <c:extLst>
              <c:ext xmlns:c16="http://schemas.microsoft.com/office/drawing/2014/chart" uri="{C3380CC4-5D6E-409C-BE32-E72D297353CC}">
                <c16:uniqueId val="{0000000B-E6C8-4152-A6A4-1A35CA0F9078}"/>
              </c:ext>
            </c:extLst>
          </c:dPt>
          <c:cat>
            <c:multiLvlStrRef>
              <c:f>MANUF!$A$9:$B$78</c:f>
              <c:multiLvlStrCache>
                <c:ptCount val="70"/>
                <c:lvl>
                  <c:pt idx="0">
                    <c:v>ENE</c:v>
                  </c:pt>
                  <c:pt idx="1">
                    <c:v>FEB</c:v>
                  </c:pt>
                  <c:pt idx="2">
                    <c:v>MAR</c:v>
                  </c:pt>
                  <c:pt idx="3">
                    <c:v>ABR</c:v>
                  </c:pt>
                  <c:pt idx="4">
                    <c:v>MAY</c:v>
                  </c:pt>
                  <c:pt idx="5">
                    <c:v>JUN</c:v>
                  </c:pt>
                  <c:pt idx="6">
                    <c:v>JUL</c:v>
                  </c:pt>
                  <c:pt idx="7">
                    <c:v>AGO</c:v>
                  </c:pt>
                  <c:pt idx="8">
                    <c:v>SEP</c:v>
                  </c:pt>
                  <c:pt idx="9">
                    <c:v>OCT</c:v>
                  </c:pt>
                  <c:pt idx="10">
                    <c:v>NOV</c:v>
                  </c:pt>
                  <c:pt idx="11">
                    <c:v>DIC</c:v>
                  </c:pt>
                  <c:pt idx="12">
                    <c:v>ENE</c:v>
                  </c:pt>
                  <c:pt idx="13">
                    <c:v>FEB</c:v>
                  </c:pt>
                  <c:pt idx="14">
                    <c:v>MAR</c:v>
                  </c:pt>
                  <c:pt idx="15">
                    <c:v>ABR</c:v>
                  </c:pt>
                  <c:pt idx="16">
                    <c:v>MAY</c:v>
                  </c:pt>
                  <c:pt idx="17">
                    <c:v>JUN</c:v>
                  </c:pt>
                  <c:pt idx="18">
                    <c:v>JUL</c:v>
                  </c:pt>
                  <c:pt idx="19">
                    <c:v>AGO</c:v>
                  </c:pt>
                  <c:pt idx="20">
                    <c:v>SEP</c:v>
                  </c:pt>
                  <c:pt idx="21">
                    <c:v>OCT</c:v>
                  </c:pt>
                  <c:pt idx="22">
                    <c:v>NOV</c:v>
                  </c:pt>
                  <c:pt idx="23">
                    <c:v>DIC</c:v>
                  </c:pt>
                  <c:pt idx="24">
                    <c:v>ENE</c:v>
                  </c:pt>
                  <c:pt idx="25">
                    <c:v>FEB</c:v>
                  </c:pt>
                  <c:pt idx="26">
                    <c:v>MAR</c:v>
                  </c:pt>
                  <c:pt idx="27">
                    <c:v>ABR</c:v>
                  </c:pt>
                  <c:pt idx="28">
                    <c:v>MAY</c:v>
                  </c:pt>
                  <c:pt idx="29">
                    <c:v>JUN</c:v>
                  </c:pt>
                  <c:pt idx="30">
                    <c:v>JUL</c:v>
                  </c:pt>
                  <c:pt idx="31">
                    <c:v>AGO</c:v>
                  </c:pt>
                  <c:pt idx="32">
                    <c:v>SEP</c:v>
                  </c:pt>
                  <c:pt idx="33">
                    <c:v>OCT</c:v>
                  </c:pt>
                  <c:pt idx="34">
                    <c:v>NOV</c:v>
                  </c:pt>
                  <c:pt idx="35">
                    <c:v>DIC</c:v>
                  </c:pt>
                  <c:pt idx="36">
                    <c:v>ENE</c:v>
                  </c:pt>
                  <c:pt idx="37">
                    <c:v>FEB</c:v>
                  </c:pt>
                  <c:pt idx="38">
                    <c:v>MAR</c:v>
                  </c:pt>
                  <c:pt idx="39">
                    <c:v>ABR</c:v>
                  </c:pt>
                  <c:pt idx="40">
                    <c:v>MAY</c:v>
                  </c:pt>
                  <c:pt idx="41">
                    <c:v>JUN</c:v>
                  </c:pt>
                  <c:pt idx="42">
                    <c:v>JUL</c:v>
                  </c:pt>
                  <c:pt idx="43">
                    <c:v>AGO</c:v>
                  </c:pt>
                  <c:pt idx="44">
                    <c:v>SEP</c:v>
                  </c:pt>
                  <c:pt idx="45">
                    <c:v>OCT</c:v>
                  </c:pt>
                  <c:pt idx="46">
                    <c:v>NOV</c:v>
                  </c:pt>
                  <c:pt idx="47">
                    <c:v>DIC</c:v>
                  </c:pt>
                  <c:pt idx="48">
                    <c:v>ENE</c:v>
                  </c:pt>
                  <c:pt idx="49">
                    <c:v>FEB</c:v>
                  </c:pt>
                  <c:pt idx="50">
                    <c:v>MAR</c:v>
                  </c:pt>
                  <c:pt idx="51">
                    <c:v>ABR</c:v>
                  </c:pt>
                  <c:pt idx="52">
                    <c:v>MAY</c:v>
                  </c:pt>
                  <c:pt idx="53">
                    <c:v>JUN</c:v>
                  </c:pt>
                  <c:pt idx="54">
                    <c:v>JUL</c:v>
                  </c:pt>
                  <c:pt idx="55">
                    <c:v>AGO</c:v>
                  </c:pt>
                  <c:pt idx="56">
                    <c:v>SEP</c:v>
                  </c:pt>
                  <c:pt idx="57">
                    <c:v>OCT</c:v>
                  </c:pt>
                  <c:pt idx="58">
                    <c:v>NOV</c:v>
                  </c:pt>
                  <c:pt idx="59">
                    <c:v>DIC</c:v>
                  </c:pt>
                  <c:pt idx="60">
                    <c:v>ENE</c:v>
                  </c:pt>
                  <c:pt idx="61">
                    <c:v>FEB</c:v>
                  </c:pt>
                  <c:pt idx="62">
                    <c:v>MAR</c:v>
                  </c:pt>
                  <c:pt idx="63">
                    <c:v>ABR</c:v>
                  </c:pt>
                  <c:pt idx="64">
                    <c:v>MAY</c:v>
                  </c:pt>
                  <c:pt idx="65">
                    <c:v>JUN</c:v>
                  </c:pt>
                  <c:pt idx="66">
                    <c:v>JUL</c:v>
                  </c:pt>
                  <c:pt idx="67">
                    <c:v>AGO</c:v>
                  </c:pt>
                  <c:pt idx="68">
                    <c:v>SEP</c:v>
                  </c:pt>
                  <c:pt idx="69">
                    <c:v>OCT</c:v>
                  </c:pt>
                </c:lvl>
                <c:lvl>
                  <c:pt idx="0">
                    <c:v>2013</c:v>
                  </c:pt>
                  <c:pt idx="12">
                    <c:v>2014</c:v>
                  </c:pt>
                  <c:pt idx="24">
                    <c:v>2015</c:v>
                  </c:pt>
                  <c:pt idx="36">
                    <c:v>2016</c:v>
                  </c:pt>
                  <c:pt idx="48">
                    <c:v>2017</c:v>
                  </c:pt>
                  <c:pt idx="60">
                    <c:v>2018</c:v>
                  </c:pt>
                </c:lvl>
              </c:multiLvlStrCache>
            </c:multiLvlStrRef>
          </c:cat>
          <c:val>
            <c:numRef>
              <c:f>MANUF!$C$9:$C$78</c:f>
              <c:numCache>
                <c:formatCode>0</c:formatCode>
                <c:ptCount val="70"/>
                <c:pt idx="0">
                  <c:v>4.4309268461949998</c:v>
                </c:pt>
                <c:pt idx="1">
                  <c:v>0.14983298530899999</c:v>
                </c:pt>
                <c:pt idx="2">
                  <c:v>-5.2120835258589997</c:v>
                </c:pt>
                <c:pt idx="3">
                  <c:v>9.8990206685200004</c:v>
                </c:pt>
                <c:pt idx="4">
                  <c:v>-5.2919006727999998E-2</c:v>
                </c:pt>
                <c:pt idx="5">
                  <c:v>0.46850846843500005</c:v>
                </c:pt>
                <c:pt idx="6">
                  <c:v>8.530450523751</c:v>
                </c:pt>
                <c:pt idx="7">
                  <c:v>9.3139113702470002</c:v>
                </c:pt>
                <c:pt idx="8">
                  <c:v>8.5934099308509992</c:v>
                </c:pt>
                <c:pt idx="9">
                  <c:v>10.203904112149001</c:v>
                </c:pt>
                <c:pt idx="10">
                  <c:v>8.2974257361049997</c:v>
                </c:pt>
                <c:pt idx="11">
                  <c:v>7.1740392538600002</c:v>
                </c:pt>
                <c:pt idx="12">
                  <c:v>13.195546042657998</c:v>
                </c:pt>
                <c:pt idx="13">
                  <c:v>9.6155337003170001</c:v>
                </c:pt>
                <c:pt idx="14">
                  <c:v>14.595523368738</c:v>
                </c:pt>
                <c:pt idx="15">
                  <c:v>9.4377793617459993</c:v>
                </c:pt>
                <c:pt idx="16">
                  <c:v>17.333451442503002</c:v>
                </c:pt>
                <c:pt idx="17">
                  <c:v>14.218313423889001</c:v>
                </c:pt>
                <c:pt idx="18">
                  <c:v>10.397428421827</c:v>
                </c:pt>
                <c:pt idx="19">
                  <c:v>9.4390410784509999</c:v>
                </c:pt>
                <c:pt idx="20">
                  <c:v>9.0856654684020004</c:v>
                </c:pt>
                <c:pt idx="21">
                  <c:v>5.2811459453909997</c:v>
                </c:pt>
                <c:pt idx="22">
                  <c:v>9.6040538774200002</c:v>
                </c:pt>
                <c:pt idx="23">
                  <c:v>16.006625855614001</c:v>
                </c:pt>
                <c:pt idx="24">
                  <c:v>9.7508594661060002</c:v>
                </c:pt>
                <c:pt idx="25">
                  <c:v>10.246032307211999</c:v>
                </c:pt>
                <c:pt idx="26">
                  <c:v>6.6624367392119996</c:v>
                </c:pt>
                <c:pt idx="27">
                  <c:v>2.8109860030160001</c:v>
                </c:pt>
                <c:pt idx="28">
                  <c:v>5.3332160821999999E-2</c:v>
                </c:pt>
                <c:pt idx="29">
                  <c:v>5.3831470415169997</c:v>
                </c:pt>
                <c:pt idx="30">
                  <c:v>7.247843576699001</c:v>
                </c:pt>
                <c:pt idx="31">
                  <c:v>3.6670348616249999</c:v>
                </c:pt>
                <c:pt idx="32">
                  <c:v>9.7031487209749994</c:v>
                </c:pt>
                <c:pt idx="33">
                  <c:v>5.3358819476350003</c:v>
                </c:pt>
                <c:pt idx="34">
                  <c:v>1.707736691187</c:v>
                </c:pt>
                <c:pt idx="35">
                  <c:v>4.0435362514220001</c:v>
                </c:pt>
                <c:pt idx="36">
                  <c:v>0.35368904519099997</c:v>
                </c:pt>
                <c:pt idx="37">
                  <c:v>6.1989818537510004</c:v>
                </c:pt>
                <c:pt idx="38">
                  <c:v>1.067770877267</c:v>
                </c:pt>
                <c:pt idx="39">
                  <c:v>8.6067682877569993</c:v>
                </c:pt>
                <c:pt idx="40">
                  <c:v>3.587566448889</c:v>
                </c:pt>
                <c:pt idx="41">
                  <c:v>4.8888255649580001</c:v>
                </c:pt>
                <c:pt idx="42">
                  <c:v>0.75268086594000005</c:v>
                </c:pt>
                <c:pt idx="43">
                  <c:v>4.2157736610530003</c:v>
                </c:pt>
                <c:pt idx="44">
                  <c:v>1.9103644172000001</c:v>
                </c:pt>
                <c:pt idx="45">
                  <c:v>-1.566717698678</c:v>
                </c:pt>
                <c:pt idx="46">
                  <c:v>0.56244193200600001</c:v>
                </c:pt>
                <c:pt idx="47">
                  <c:v>1.353425360485</c:v>
                </c:pt>
                <c:pt idx="48">
                  <c:v>-0.29024522437599998</c:v>
                </c:pt>
                <c:pt idx="49">
                  <c:v>0.58701426187600003</c:v>
                </c:pt>
                <c:pt idx="50">
                  <c:v>4.9708427273679998</c:v>
                </c:pt>
                <c:pt idx="51">
                  <c:v>-3.5190429802629999</c:v>
                </c:pt>
                <c:pt idx="52">
                  <c:v>2.3899233354240002</c:v>
                </c:pt>
                <c:pt idx="53">
                  <c:v>5.437471881694</c:v>
                </c:pt>
                <c:pt idx="54">
                  <c:v>2.5625122572439998</c:v>
                </c:pt>
                <c:pt idx="55">
                  <c:v>4.8139949852850004</c:v>
                </c:pt>
                <c:pt idx="56">
                  <c:v>4.6922158311319997</c:v>
                </c:pt>
                <c:pt idx="57">
                  <c:v>1.9347800468530001</c:v>
                </c:pt>
                <c:pt idx="58">
                  <c:v>4.1848801193979996</c:v>
                </c:pt>
                <c:pt idx="59">
                  <c:v>5.3740366098449996</c:v>
                </c:pt>
                <c:pt idx="60">
                  <c:v>6.8345274782040004</c:v>
                </c:pt>
                <c:pt idx="61">
                  <c:v>5.8855414322310002</c:v>
                </c:pt>
                <c:pt idx="62">
                  <c:v>3.7815415993429995</c:v>
                </c:pt>
                <c:pt idx="63">
                  <c:v>7.9089682023719989</c:v>
                </c:pt>
                <c:pt idx="64">
                  <c:v>6.5137816115089997</c:v>
                </c:pt>
                <c:pt idx="65">
                  <c:v>1.415850004458</c:v>
                </c:pt>
                <c:pt idx="66">
                  <c:v>3.218905846193</c:v>
                </c:pt>
                <c:pt idx="67">
                  <c:v>4.2833308354300001</c:v>
                </c:pt>
                <c:pt idx="68">
                  <c:v>-7.9997320580999995E-2</c:v>
                </c:pt>
                <c:pt idx="69">
                  <c:v>5.5540190876080002</c:v>
                </c:pt>
              </c:numCache>
            </c:numRef>
          </c:val>
          <c:extLst>
            <c:ext xmlns:c16="http://schemas.microsoft.com/office/drawing/2014/chart" uri="{C3380CC4-5D6E-409C-BE32-E72D297353CC}">
              <c16:uniqueId val="{0000000C-E6C8-4152-A6A4-1A35CA0F9078}"/>
            </c:ext>
          </c:extLst>
        </c:ser>
        <c:dLbls>
          <c:showLegendKey val="0"/>
          <c:showVal val="0"/>
          <c:showCatName val="0"/>
          <c:showSerName val="0"/>
          <c:showPercent val="0"/>
          <c:showBubbleSize val="0"/>
        </c:dLbls>
        <c:gapWidth val="50"/>
        <c:overlap val="-27"/>
        <c:axId val="104257024"/>
        <c:axId val="104258560"/>
      </c:barChart>
      <c:lineChart>
        <c:grouping val="standard"/>
        <c:varyColors val="0"/>
        <c:ser>
          <c:idx val="1"/>
          <c:order val="1"/>
          <c:tx>
            <c:strRef>
              <c:f>MANUF!$D$8</c:f>
              <c:strCache>
                <c:ptCount val="1"/>
                <c:pt idx="0">
                  <c:v>Variación promedio</c:v>
                </c:pt>
              </c:strCache>
            </c:strRef>
          </c:tx>
          <c:spPr>
            <a:ln w="28575" cap="rnd">
              <a:solidFill>
                <a:srgbClr val="60686D"/>
              </a:solidFill>
              <a:round/>
            </a:ln>
            <a:effectLst/>
          </c:spPr>
          <c:marker>
            <c:symbol val="none"/>
          </c:marker>
          <c:cat>
            <c:multiLvlStrRef>
              <c:f>MANUF!$A$9:$B$78</c:f>
              <c:multiLvlStrCache>
                <c:ptCount val="70"/>
                <c:lvl>
                  <c:pt idx="0">
                    <c:v>ENE</c:v>
                  </c:pt>
                  <c:pt idx="1">
                    <c:v>FEB</c:v>
                  </c:pt>
                  <c:pt idx="2">
                    <c:v>MAR</c:v>
                  </c:pt>
                  <c:pt idx="3">
                    <c:v>ABR</c:v>
                  </c:pt>
                  <c:pt idx="4">
                    <c:v>MAY</c:v>
                  </c:pt>
                  <c:pt idx="5">
                    <c:v>JUN</c:v>
                  </c:pt>
                  <c:pt idx="6">
                    <c:v>JUL</c:v>
                  </c:pt>
                  <c:pt idx="7">
                    <c:v>AGO</c:v>
                  </c:pt>
                  <c:pt idx="8">
                    <c:v>SEP</c:v>
                  </c:pt>
                  <c:pt idx="9">
                    <c:v>OCT</c:v>
                  </c:pt>
                  <c:pt idx="10">
                    <c:v>NOV</c:v>
                  </c:pt>
                  <c:pt idx="11">
                    <c:v>DIC</c:v>
                  </c:pt>
                  <c:pt idx="12">
                    <c:v>ENE</c:v>
                  </c:pt>
                  <c:pt idx="13">
                    <c:v>FEB</c:v>
                  </c:pt>
                  <c:pt idx="14">
                    <c:v>MAR</c:v>
                  </c:pt>
                  <c:pt idx="15">
                    <c:v>ABR</c:v>
                  </c:pt>
                  <c:pt idx="16">
                    <c:v>MAY</c:v>
                  </c:pt>
                  <c:pt idx="17">
                    <c:v>JUN</c:v>
                  </c:pt>
                  <c:pt idx="18">
                    <c:v>JUL</c:v>
                  </c:pt>
                  <c:pt idx="19">
                    <c:v>AGO</c:v>
                  </c:pt>
                  <c:pt idx="20">
                    <c:v>SEP</c:v>
                  </c:pt>
                  <c:pt idx="21">
                    <c:v>OCT</c:v>
                  </c:pt>
                  <c:pt idx="22">
                    <c:v>NOV</c:v>
                  </c:pt>
                  <c:pt idx="23">
                    <c:v>DIC</c:v>
                  </c:pt>
                  <c:pt idx="24">
                    <c:v>ENE</c:v>
                  </c:pt>
                  <c:pt idx="25">
                    <c:v>FEB</c:v>
                  </c:pt>
                  <c:pt idx="26">
                    <c:v>MAR</c:v>
                  </c:pt>
                  <c:pt idx="27">
                    <c:v>ABR</c:v>
                  </c:pt>
                  <c:pt idx="28">
                    <c:v>MAY</c:v>
                  </c:pt>
                  <c:pt idx="29">
                    <c:v>JUN</c:v>
                  </c:pt>
                  <c:pt idx="30">
                    <c:v>JUL</c:v>
                  </c:pt>
                  <c:pt idx="31">
                    <c:v>AGO</c:v>
                  </c:pt>
                  <c:pt idx="32">
                    <c:v>SEP</c:v>
                  </c:pt>
                  <c:pt idx="33">
                    <c:v>OCT</c:v>
                  </c:pt>
                  <c:pt idx="34">
                    <c:v>NOV</c:v>
                  </c:pt>
                  <c:pt idx="35">
                    <c:v>DIC</c:v>
                  </c:pt>
                  <c:pt idx="36">
                    <c:v>ENE</c:v>
                  </c:pt>
                  <c:pt idx="37">
                    <c:v>FEB</c:v>
                  </c:pt>
                  <c:pt idx="38">
                    <c:v>MAR</c:v>
                  </c:pt>
                  <c:pt idx="39">
                    <c:v>ABR</c:v>
                  </c:pt>
                  <c:pt idx="40">
                    <c:v>MAY</c:v>
                  </c:pt>
                  <c:pt idx="41">
                    <c:v>JUN</c:v>
                  </c:pt>
                  <c:pt idx="42">
                    <c:v>JUL</c:v>
                  </c:pt>
                  <c:pt idx="43">
                    <c:v>AGO</c:v>
                  </c:pt>
                  <c:pt idx="44">
                    <c:v>SEP</c:v>
                  </c:pt>
                  <c:pt idx="45">
                    <c:v>OCT</c:v>
                  </c:pt>
                  <c:pt idx="46">
                    <c:v>NOV</c:v>
                  </c:pt>
                  <c:pt idx="47">
                    <c:v>DIC</c:v>
                  </c:pt>
                  <c:pt idx="48">
                    <c:v>ENE</c:v>
                  </c:pt>
                  <c:pt idx="49">
                    <c:v>FEB</c:v>
                  </c:pt>
                  <c:pt idx="50">
                    <c:v>MAR</c:v>
                  </c:pt>
                  <c:pt idx="51">
                    <c:v>ABR</c:v>
                  </c:pt>
                  <c:pt idx="52">
                    <c:v>MAY</c:v>
                  </c:pt>
                  <c:pt idx="53">
                    <c:v>JUN</c:v>
                  </c:pt>
                  <c:pt idx="54">
                    <c:v>JUL</c:v>
                  </c:pt>
                  <c:pt idx="55">
                    <c:v>AGO</c:v>
                  </c:pt>
                  <c:pt idx="56">
                    <c:v>SEP</c:v>
                  </c:pt>
                  <c:pt idx="57">
                    <c:v>OCT</c:v>
                  </c:pt>
                  <c:pt idx="58">
                    <c:v>NOV</c:v>
                  </c:pt>
                  <c:pt idx="59">
                    <c:v>DIC</c:v>
                  </c:pt>
                  <c:pt idx="60">
                    <c:v>ENE</c:v>
                  </c:pt>
                  <c:pt idx="61">
                    <c:v>FEB</c:v>
                  </c:pt>
                  <c:pt idx="62">
                    <c:v>MAR</c:v>
                  </c:pt>
                  <c:pt idx="63">
                    <c:v>ABR</c:v>
                  </c:pt>
                  <c:pt idx="64">
                    <c:v>MAY</c:v>
                  </c:pt>
                  <c:pt idx="65">
                    <c:v>JUN</c:v>
                  </c:pt>
                  <c:pt idx="66">
                    <c:v>JUL</c:v>
                  </c:pt>
                  <c:pt idx="67">
                    <c:v>AGO</c:v>
                  </c:pt>
                  <c:pt idx="68">
                    <c:v>SEP</c:v>
                  </c:pt>
                  <c:pt idx="69">
                    <c:v>OCT</c:v>
                  </c:pt>
                </c:lvl>
                <c:lvl>
                  <c:pt idx="0">
                    <c:v>2013</c:v>
                  </c:pt>
                  <c:pt idx="12">
                    <c:v>2014</c:v>
                  </c:pt>
                  <c:pt idx="24">
                    <c:v>2015</c:v>
                  </c:pt>
                  <c:pt idx="36">
                    <c:v>2016</c:v>
                  </c:pt>
                  <c:pt idx="48">
                    <c:v>2017</c:v>
                  </c:pt>
                  <c:pt idx="60">
                    <c:v>2018</c:v>
                  </c:pt>
                </c:lvl>
              </c:multiLvlStrCache>
            </c:multiLvlStrRef>
          </c:cat>
          <c:val>
            <c:numRef>
              <c:f>MANUF!$D$9:$D$78</c:f>
              <c:numCache>
                <c:formatCode>0</c:formatCode>
                <c:ptCount val="70"/>
                <c:pt idx="0">
                  <c:v>5.2096253406000841</c:v>
                </c:pt>
                <c:pt idx="1">
                  <c:v>4.7261283707515007</c:v>
                </c:pt>
                <c:pt idx="2">
                  <c:v>3.7154364118913334</c:v>
                </c:pt>
                <c:pt idx="3">
                  <c:v>4.3231768598024169</c:v>
                </c:pt>
                <c:pt idx="4">
                  <c:v>3.6286190708791666</c:v>
                </c:pt>
                <c:pt idx="5">
                  <c:v>3.0281190660633333</c:v>
                </c:pt>
                <c:pt idx="6">
                  <c:v>2.9853583842468332</c:v>
                </c:pt>
                <c:pt idx="7">
                  <c:v>3.4619678160277498</c:v>
                </c:pt>
                <c:pt idx="8">
                  <c:v>4.144304068114999</c:v>
                </c:pt>
                <c:pt idx="9">
                  <c:v>4.4996045496523331</c:v>
                </c:pt>
                <c:pt idx="10">
                  <c:v>4.9065856001169168</c:v>
                </c:pt>
                <c:pt idx="11">
                  <c:v>5.1497022802362507</c:v>
                </c:pt>
                <c:pt idx="12">
                  <c:v>5.880087213274833</c:v>
                </c:pt>
                <c:pt idx="13">
                  <c:v>6.6688956061921667</c:v>
                </c:pt>
                <c:pt idx="14">
                  <c:v>8.319529514075251</c:v>
                </c:pt>
                <c:pt idx="15">
                  <c:v>8.2810927385107487</c:v>
                </c:pt>
                <c:pt idx="16">
                  <c:v>9.7299569426133328</c:v>
                </c:pt>
                <c:pt idx="17">
                  <c:v>10.8757740222345</c:v>
                </c:pt>
                <c:pt idx="18">
                  <c:v>11.031355513740834</c:v>
                </c:pt>
                <c:pt idx="19">
                  <c:v>11.041782989424499</c:v>
                </c:pt>
                <c:pt idx="20">
                  <c:v>11.082804284220417</c:v>
                </c:pt>
                <c:pt idx="21">
                  <c:v>10.672574436990585</c:v>
                </c:pt>
                <c:pt idx="22">
                  <c:v>10.781460115433498</c:v>
                </c:pt>
                <c:pt idx="23">
                  <c:v>11.517508998913</c:v>
                </c:pt>
                <c:pt idx="24">
                  <c:v>11.230451784200334</c:v>
                </c:pt>
                <c:pt idx="25">
                  <c:v>11.282993334774917</c:v>
                </c:pt>
                <c:pt idx="26">
                  <c:v>10.621902782314418</c:v>
                </c:pt>
                <c:pt idx="27">
                  <c:v>10.069670002420251</c:v>
                </c:pt>
                <c:pt idx="28">
                  <c:v>8.629660062280168</c:v>
                </c:pt>
                <c:pt idx="29">
                  <c:v>7.8933961970824997</c:v>
                </c:pt>
                <c:pt idx="30">
                  <c:v>7.6309307933218324</c:v>
                </c:pt>
                <c:pt idx="31">
                  <c:v>7.1499302752529994</c:v>
                </c:pt>
                <c:pt idx="32">
                  <c:v>7.2013872129674157</c:v>
                </c:pt>
                <c:pt idx="33">
                  <c:v>7.2059485464877486</c:v>
                </c:pt>
                <c:pt idx="34">
                  <c:v>6.5479221143016657</c:v>
                </c:pt>
                <c:pt idx="35">
                  <c:v>5.5509979806189991</c:v>
                </c:pt>
                <c:pt idx="36">
                  <c:v>4.7679004455427494</c:v>
                </c:pt>
                <c:pt idx="37">
                  <c:v>4.4306462410876666</c:v>
                </c:pt>
                <c:pt idx="38">
                  <c:v>3.9644240859255837</c:v>
                </c:pt>
                <c:pt idx="39">
                  <c:v>4.4474059429873334</c:v>
                </c:pt>
                <c:pt idx="40">
                  <c:v>4.7419254669929165</c:v>
                </c:pt>
                <c:pt idx="41">
                  <c:v>4.7007320106129997</c:v>
                </c:pt>
                <c:pt idx="42">
                  <c:v>4.1594684513830833</c:v>
                </c:pt>
                <c:pt idx="43">
                  <c:v>4.2051966846687501</c:v>
                </c:pt>
                <c:pt idx="44">
                  <c:v>3.5557979926875003</c:v>
                </c:pt>
                <c:pt idx="45">
                  <c:v>2.9805813554947505</c:v>
                </c:pt>
                <c:pt idx="46">
                  <c:v>2.8851401255630003</c:v>
                </c:pt>
                <c:pt idx="47">
                  <c:v>2.6609642179849167</c:v>
                </c:pt>
                <c:pt idx="48">
                  <c:v>2.6073030288543335</c:v>
                </c:pt>
                <c:pt idx="49">
                  <c:v>2.1396390628647497</c:v>
                </c:pt>
                <c:pt idx="50">
                  <c:v>2.4648950503731668</c:v>
                </c:pt>
                <c:pt idx="51">
                  <c:v>1.4544107780381668</c:v>
                </c:pt>
                <c:pt idx="52">
                  <c:v>1.3546071852494166</c:v>
                </c:pt>
                <c:pt idx="53">
                  <c:v>1.4003277116440831</c:v>
                </c:pt>
                <c:pt idx="54">
                  <c:v>1.5511469942527496</c:v>
                </c:pt>
                <c:pt idx="55">
                  <c:v>1.6009987712720835</c:v>
                </c:pt>
                <c:pt idx="56">
                  <c:v>1.8328197224330836</c:v>
                </c:pt>
                <c:pt idx="57">
                  <c:v>2.1246112012273333</c:v>
                </c:pt>
                <c:pt idx="58">
                  <c:v>2.4264810501766667</c:v>
                </c:pt>
                <c:pt idx="59">
                  <c:v>2.7615319876233335</c:v>
                </c:pt>
                <c:pt idx="60">
                  <c:v>3.3552630461716664</c:v>
                </c:pt>
                <c:pt idx="61">
                  <c:v>3.7968069770345836</c:v>
                </c:pt>
                <c:pt idx="62">
                  <c:v>3.6976985496991666</c:v>
                </c:pt>
                <c:pt idx="63">
                  <c:v>4.6500328149187498</c:v>
                </c:pt>
                <c:pt idx="64">
                  <c:v>4.9936876712591669</c:v>
                </c:pt>
                <c:pt idx="65">
                  <c:v>4.6585525148228344</c:v>
                </c:pt>
                <c:pt idx="66">
                  <c:v>4.7132519805685833</c:v>
                </c:pt>
                <c:pt idx="67">
                  <c:v>4.6690299680806673</c:v>
                </c:pt>
                <c:pt idx="68">
                  <c:v>4.2713455387712509</c:v>
                </c:pt>
                <c:pt idx="69">
                  <c:v>4.5729487921674998</c:v>
                </c:pt>
              </c:numCache>
            </c:numRef>
          </c:val>
          <c:smooth val="0"/>
          <c:extLst>
            <c:ext xmlns:c16="http://schemas.microsoft.com/office/drawing/2014/chart" uri="{C3380CC4-5D6E-409C-BE32-E72D297353CC}">
              <c16:uniqueId val="{0000000D-E6C8-4152-A6A4-1A35CA0F9078}"/>
            </c:ext>
          </c:extLst>
        </c:ser>
        <c:dLbls>
          <c:showLegendKey val="0"/>
          <c:showVal val="0"/>
          <c:showCatName val="0"/>
          <c:showSerName val="0"/>
          <c:showPercent val="0"/>
          <c:showBubbleSize val="0"/>
        </c:dLbls>
        <c:marker val="1"/>
        <c:smooth val="0"/>
        <c:axId val="104257024"/>
        <c:axId val="104258560"/>
      </c:lineChart>
      <c:catAx>
        <c:axId val="104257024"/>
        <c:scaling>
          <c:orientation val="minMax"/>
        </c:scaling>
        <c:delete val="0"/>
        <c:axPos val="b"/>
        <c:numFmt formatCode="General" sourceLinked="1"/>
        <c:majorTickMark val="none"/>
        <c:minorTickMark val="none"/>
        <c:tickLblPos val="low"/>
        <c:spPr>
          <a:noFill/>
          <a:ln w="9525" cap="flat" cmpd="sng" algn="ctr">
            <a:solidFill>
              <a:srgbClr val="D9D9D9"/>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104258560"/>
        <c:crosses val="autoZero"/>
        <c:auto val="1"/>
        <c:lblAlgn val="ctr"/>
        <c:lblOffset val="100"/>
        <c:noMultiLvlLbl val="0"/>
      </c:catAx>
      <c:valAx>
        <c:axId val="104258560"/>
        <c:scaling>
          <c:orientation val="minMax"/>
        </c:scaling>
        <c:delete val="0"/>
        <c:axPos val="l"/>
        <c:majorGridlines>
          <c:spPr>
            <a:ln w="9525" cap="flat" cmpd="sng" algn="ctr">
              <a:solidFill>
                <a:srgbClr val="D9D9D9"/>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104257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'MAN EXP MEN'!$C$5</c:f>
              <c:strCache>
                <c:ptCount val="1"/>
                <c:pt idx="0">
                  <c:v>Exportaciones</c:v>
                </c:pt>
              </c:strCache>
            </c:strRef>
          </c:tx>
          <c:spPr>
            <a:solidFill>
              <a:srgbClr val="C9D0D6"/>
            </a:solidFill>
            <a:ln>
              <a:noFill/>
            </a:ln>
            <a:effectLst/>
          </c:spPr>
          <c:invertIfNegative val="0"/>
          <c:dPt>
            <c:idx val="11"/>
            <c:invertIfNegative val="0"/>
            <c:bubble3D val="0"/>
            <c:spPr>
              <a:solidFill>
                <a:srgbClr val="60686D"/>
              </a:solidFill>
              <a:ln>
                <a:noFill/>
              </a:ln>
              <a:effectLst/>
            </c:spPr>
            <c:extLst>
              <c:ext xmlns:c16="http://schemas.microsoft.com/office/drawing/2014/chart" uri="{C3380CC4-5D6E-409C-BE32-E72D297353CC}">
                <c16:uniqueId val="{00000001-101D-41F3-84BB-671F9E4E82D1}"/>
              </c:ext>
            </c:extLst>
          </c:dPt>
          <c:dPt>
            <c:idx val="23"/>
            <c:invertIfNegative val="0"/>
            <c:bubble3D val="0"/>
            <c:spPr>
              <a:solidFill>
                <a:srgbClr val="60686D"/>
              </a:solidFill>
              <a:ln>
                <a:noFill/>
              </a:ln>
              <a:effectLst/>
            </c:spPr>
            <c:extLst>
              <c:ext xmlns:c16="http://schemas.microsoft.com/office/drawing/2014/chart" uri="{C3380CC4-5D6E-409C-BE32-E72D297353CC}">
                <c16:uniqueId val="{00000003-101D-41F3-84BB-671F9E4E82D1}"/>
              </c:ext>
            </c:extLst>
          </c:dPt>
          <c:dPt>
            <c:idx val="35"/>
            <c:invertIfNegative val="0"/>
            <c:bubble3D val="0"/>
            <c:spPr>
              <a:solidFill>
                <a:srgbClr val="60686D"/>
              </a:solidFill>
              <a:ln>
                <a:noFill/>
              </a:ln>
              <a:effectLst/>
            </c:spPr>
            <c:extLst>
              <c:ext xmlns:c16="http://schemas.microsoft.com/office/drawing/2014/chart" uri="{C3380CC4-5D6E-409C-BE32-E72D297353CC}">
                <c16:uniqueId val="{00000005-101D-41F3-84BB-671F9E4E82D1}"/>
              </c:ext>
            </c:extLst>
          </c:dPt>
          <c:dPt>
            <c:idx val="47"/>
            <c:invertIfNegative val="0"/>
            <c:bubble3D val="0"/>
            <c:spPr>
              <a:solidFill>
                <a:srgbClr val="60686D"/>
              </a:solidFill>
              <a:ln>
                <a:noFill/>
              </a:ln>
              <a:effectLst/>
            </c:spPr>
            <c:extLst>
              <c:ext xmlns:c16="http://schemas.microsoft.com/office/drawing/2014/chart" uri="{C3380CC4-5D6E-409C-BE32-E72D297353CC}">
                <c16:uniqueId val="{00000007-101D-41F3-84BB-671F9E4E82D1}"/>
              </c:ext>
            </c:extLst>
          </c:dPt>
          <c:dPt>
            <c:idx val="59"/>
            <c:invertIfNegative val="0"/>
            <c:bubble3D val="0"/>
            <c:spPr>
              <a:solidFill>
                <a:srgbClr val="60686D"/>
              </a:solidFill>
              <a:ln>
                <a:noFill/>
              </a:ln>
              <a:effectLst/>
            </c:spPr>
            <c:extLst>
              <c:ext xmlns:c16="http://schemas.microsoft.com/office/drawing/2014/chart" uri="{C3380CC4-5D6E-409C-BE32-E72D297353CC}">
                <c16:uniqueId val="{00000009-101D-41F3-84BB-671F9E4E82D1}"/>
              </c:ext>
            </c:extLst>
          </c:dPt>
          <c:dPt>
            <c:idx val="71"/>
            <c:invertIfNegative val="0"/>
            <c:bubble3D val="0"/>
            <c:spPr>
              <a:solidFill>
                <a:srgbClr val="FBBB27"/>
              </a:solidFill>
              <a:ln>
                <a:noFill/>
              </a:ln>
              <a:effectLst/>
            </c:spPr>
            <c:extLst>
              <c:ext xmlns:c16="http://schemas.microsoft.com/office/drawing/2014/chart" uri="{C3380CC4-5D6E-409C-BE32-E72D297353CC}">
                <c16:uniqueId val="{0000000B-101D-41F3-84BB-671F9E4E82D1}"/>
              </c:ext>
            </c:extLst>
          </c:dPt>
          <c:cat>
            <c:multiLvlStrRef>
              <c:f>'MAN EXP MEN'!$A$6:$B$77</c:f>
              <c:multiLvlStrCache>
                <c:ptCount val="72"/>
                <c:lvl>
                  <c:pt idx="0">
                    <c:v>ENE</c:v>
                  </c:pt>
                  <c:pt idx="1">
                    <c:v>FEB</c:v>
                  </c:pt>
                  <c:pt idx="2">
                    <c:v>MAR</c:v>
                  </c:pt>
                  <c:pt idx="3">
                    <c:v>ABR</c:v>
                  </c:pt>
                  <c:pt idx="4">
                    <c:v>MAY</c:v>
                  </c:pt>
                  <c:pt idx="5">
                    <c:v>JUN</c:v>
                  </c:pt>
                  <c:pt idx="6">
                    <c:v>JUL</c:v>
                  </c:pt>
                  <c:pt idx="7">
                    <c:v>AGO</c:v>
                  </c:pt>
                  <c:pt idx="8">
                    <c:v>SEP</c:v>
                  </c:pt>
                  <c:pt idx="9">
                    <c:v>OCT</c:v>
                  </c:pt>
                  <c:pt idx="10">
                    <c:v>NOV</c:v>
                  </c:pt>
                  <c:pt idx="11">
                    <c:v>DIC</c:v>
                  </c:pt>
                  <c:pt idx="12">
                    <c:v>ENE</c:v>
                  </c:pt>
                  <c:pt idx="13">
                    <c:v>FEB</c:v>
                  </c:pt>
                  <c:pt idx="14">
                    <c:v>MAR</c:v>
                  </c:pt>
                  <c:pt idx="15">
                    <c:v>ABR</c:v>
                  </c:pt>
                  <c:pt idx="16">
                    <c:v>MAY</c:v>
                  </c:pt>
                  <c:pt idx="17">
                    <c:v>JUN</c:v>
                  </c:pt>
                  <c:pt idx="18">
                    <c:v>JUL</c:v>
                  </c:pt>
                  <c:pt idx="19">
                    <c:v>AGO</c:v>
                  </c:pt>
                  <c:pt idx="20">
                    <c:v>SEP</c:v>
                  </c:pt>
                  <c:pt idx="21">
                    <c:v>OCT</c:v>
                  </c:pt>
                  <c:pt idx="22">
                    <c:v>NOV</c:v>
                  </c:pt>
                  <c:pt idx="23">
                    <c:v>DIC</c:v>
                  </c:pt>
                  <c:pt idx="24">
                    <c:v>ENE</c:v>
                  </c:pt>
                  <c:pt idx="25">
                    <c:v>FEB</c:v>
                  </c:pt>
                  <c:pt idx="26">
                    <c:v>MAR</c:v>
                  </c:pt>
                  <c:pt idx="27">
                    <c:v>ABR</c:v>
                  </c:pt>
                  <c:pt idx="28">
                    <c:v>MAY</c:v>
                  </c:pt>
                  <c:pt idx="29">
                    <c:v>JUN</c:v>
                  </c:pt>
                  <c:pt idx="30">
                    <c:v>JUL</c:v>
                  </c:pt>
                  <c:pt idx="31">
                    <c:v>AGO</c:v>
                  </c:pt>
                  <c:pt idx="32">
                    <c:v>SEP</c:v>
                  </c:pt>
                  <c:pt idx="33">
                    <c:v>OCT</c:v>
                  </c:pt>
                  <c:pt idx="34">
                    <c:v>NOV</c:v>
                  </c:pt>
                  <c:pt idx="35">
                    <c:v>DIC</c:v>
                  </c:pt>
                  <c:pt idx="36">
                    <c:v>ENE</c:v>
                  </c:pt>
                  <c:pt idx="37">
                    <c:v>FEB</c:v>
                  </c:pt>
                  <c:pt idx="38">
                    <c:v>MAR</c:v>
                  </c:pt>
                  <c:pt idx="39">
                    <c:v>ABR</c:v>
                  </c:pt>
                  <c:pt idx="40">
                    <c:v>MAY</c:v>
                  </c:pt>
                  <c:pt idx="41">
                    <c:v>JUN</c:v>
                  </c:pt>
                  <c:pt idx="42">
                    <c:v>JUL</c:v>
                  </c:pt>
                  <c:pt idx="43">
                    <c:v>AGO</c:v>
                  </c:pt>
                  <c:pt idx="44">
                    <c:v>SEP</c:v>
                  </c:pt>
                  <c:pt idx="45">
                    <c:v>OCT</c:v>
                  </c:pt>
                  <c:pt idx="46">
                    <c:v>NOV</c:v>
                  </c:pt>
                  <c:pt idx="47">
                    <c:v>DIC</c:v>
                  </c:pt>
                  <c:pt idx="48">
                    <c:v>ENE</c:v>
                  </c:pt>
                  <c:pt idx="49">
                    <c:v>FEB</c:v>
                  </c:pt>
                  <c:pt idx="50">
                    <c:v>MAR</c:v>
                  </c:pt>
                  <c:pt idx="51">
                    <c:v>ABR</c:v>
                  </c:pt>
                  <c:pt idx="52">
                    <c:v>MAY</c:v>
                  </c:pt>
                  <c:pt idx="53">
                    <c:v>JUN</c:v>
                  </c:pt>
                  <c:pt idx="54">
                    <c:v>JUL</c:v>
                  </c:pt>
                  <c:pt idx="55">
                    <c:v>AGO</c:v>
                  </c:pt>
                  <c:pt idx="56">
                    <c:v>SEP</c:v>
                  </c:pt>
                  <c:pt idx="57">
                    <c:v>OCT</c:v>
                  </c:pt>
                  <c:pt idx="58">
                    <c:v>NOV</c:v>
                  </c:pt>
                  <c:pt idx="59">
                    <c:v>DIC</c:v>
                  </c:pt>
                  <c:pt idx="60">
                    <c:v>ENE</c:v>
                  </c:pt>
                  <c:pt idx="61">
                    <c:v>FEB</c:v>
                  </c:pt>
                  <c:pt idx="62">
                    <c:v>MAR</c:v>
                  </c:pt>
                  <c:pt idx="63">
                    <c:v>ABR</c:v>
                  </c:pt>
                  <c:pt idx="64">
                    <c:v>MAY</c:v>
                  </c:pt>
                  <c:pt idx="65">
                    <c:v>JUN</c:v>
                  </c:pt>
                  <c:pt idx="66">
                    <c:v>JUL</c:v>
                  </c:pt>
                  <c:pt idx="67">
                    <c:v>AGO</c:v>
                  </c:pt>
                  <c:pt idx="68">
                    <c:v>SEP</c:v>
                  </c:pt>
                  <c:pt idx="69">
                    <c:v>OCT</c:v>
                  </c:pt>
                  <c:pt idx="70">
                    <c:v>NOV</c:v>
                  </c:pt>
                  <c:pt idx="71">
                    <c:v>DIC</c:v>
                  </c:pt>
                </c:lvl>
                <c:lvl>
                  <c:pt idx="0">
                    <c:v>2013</c:v>
                  </c:pt>
                  <c:pt idx="12">
                    <c:v>2014</c:v>
                  </c:pt>
                  <c:pt idx="24">
                    <c:v>2015</c:v>
                  </c:pt>
                  <c:pt idx="36">
                    <c:v>2016</c:v>
                  </c:pt>
                  <c:pt idx="48">
                    <c:v>2017</c:v>
                  </c:pt>
                  <c:pt idx="60">
                    <c:v>2018</c:v>
                  </c:pt>
                </c:lvl>
              </c:multiLvlStrCache>
            </c:multiLvlStrRef>
          </c:cat>
          <c:val>
            <c:numRef>
              <c:f>'MAN EXP MEN'!$C$6:$C$77</c:f>
              <c:numCache>
                <c:formatCode>#,##0</c:formatCode>
                <c:ptCount val="72"/>
                <c:pt idx="0">
                  <c:v>6343.4139999999998</c:v>
                </c:pt>
                <c:pt idx="1">
                  <c:v>6318.4690000000001</c:v>
                </c:pt>
                <c:pt idx="2">
                  <c:v>6647.1390000000001</c:v>
                </c:pt>
                <c:pt idx="3">
                  <c:v>6479.1980000000003</c:v>
                </c:pt>
                <c:pt idx="4">
                  <c:v>6949.3339999999998</c:v>
                </c:pt>
                <c:pt idx="5">
                  <c:v>6766.0829999999996</c:v>
                </c:pt>
                <c:pt idx="6">
                  <c:v>6997.2120000000004</c:v>
                </c:pt>
                <c:pt idx="7">
                  <c:v>7960.375</c:v>
                </c:pt>
                <c:pt idx="8">
                  <c:v>7340.2950000000001</c:v>
                </c:pt>
                <c:pt idx="9">
                  <c:v>7397.652</c:v>
                </c:pt>
                <c:pt idx="10">
                  <c:v>7280.7550000000001</c:v>
                </c:pt>
                <c:pt idx="11">
                  <c:v>5671.8609999999999</c:v>
                </c:pt>
                <c:pt idx="12">
                  <c:v>6130.491</c:v>
                </c:pt>
                <c:pt idx="13">
                  <c:v>6660.2470000000003</c:v>
                </c:pt>
                <c:pt idx="14">
                  <c:v>7617.1229999999996</c:v>
                </c:pt>
                <c:pt idx="15">
                  <c:v>8010.5910000000003</c:v>
                </c:pt>
                <c:pt idx="16">
                  <c:v>7966.0720000000001</c:v>
                </c:pt>
                <c:pt idx="17">
                  <c:v>7291.549</c:v>
                </c:pt>
                <c:pt idx="18">
                  <c:v>7404.2420000000002</c:v>
                </c:pt>
                <c:pt idx="19">
                  <c:v>7865.9989999999998</c:v>
                </c:pt>
                <c:pt idx="20">
                  <c:v>7766.8019999999997</c:v>
                </c:pt>
                <c:pt idx="21">
                  <c:v>8435.9650000000001</c:v>
                </c:pt>
                <c:pt idx="22">
                  <c:v>7380.6019999999999</c:v>
                </c:pt>
                <c:pt idx="23">
                  <c:v>7176.3739999999998</c:v>
                </c:pt>
                <c:pt idx="24">
                  <c:v>7169.7759999999998</c:v>
                </c:pt>
                <c:pt idx="25">
                  <c:v>7842.8490000000002</c:v>
                </c:pt>
                <c:pt idx="26">
                  <c:v>8898.5490000000009</c:v>
                </c:pt>
                <c:pt idx="27">
                  <c:v>8889.0619999999999</c:v>
                </c:pt>
                <c:pt idx="28">
                  <c:v>8821.6470000000008</c:v>
                </c:pt>
                <c:pt idx="29">
                  <c:v>8690.5249999999996</c:v>
                </c:pt>
                <c:pt idx="30">
                  <c:v>9526.4130000000005</c:v>
                </c:pt>
                <c:pt idx="31">
                  <c:v>9439.51</c:v>
                </c:pt>
                <c:pt idx="32">
                  <c:v>9790.3649999999998</c:v>
                </c:pt>
                <c:pt idx="33">
                  <c:v>9425.0409999999993</c:v>
                </c:pt>
                <c:pt idx="34">
                  <c:v>8999.9860000000008</c:v>
                </c:pt>
                <c:pt idx="35">
                  <c:v>8815.9120000000003</c:v>
                </c:pt>
                <c:pt idx="36">
                  <c:v>8680.3940000000002</c:v>
                </c:pt>
                <c:pt idx="37">
                  <c:v>9920.8819999999996</c:v>
                </c:pt>
                <c:pt idx="38">
                  <c:v>9962.4709999999995</c:v>
                </c:pt>
                <c:pt idx="39">
                  <c:v>10437.973</c:v>
                </c:pt>
                <c:pt idx="40">
                  <c:v>10693.064</c:v>
                </c:pt>
                <c:pt idx="41">
                  <c:v>10731.937</c:v>
                </c:pt>
                <c:pt idx="42">
                  <c:v>10104.491</c:v>
                </c:pt>
                <c:pt idx="43">
                  <c:v>10575.338</c:v>
                </c:pt>
                <c:pt idx="44">
                  <c:v>10701.904</c:v>
                </c:pt>
                <c:pt idx="45">
                  <c:v>11189.498</c:v>
                </c:pt>
                <c:pt idx="46">
                  <c:v>10990.028</c:v>
                </c:pt>
                <c:pt idx="47">
                  <c:v>9641.2829999999994</c:v>
                </c:pt>
                <c:pt idx="48">
                  <c:v>9281.5010000000002</c:v>
                </c:pt>
                <c:pt idx="49">
                  <c:v>10915.763999999999</c:v>
                </c:pt>
                <c:pt idx="50">
                  <c:v>12170.455</c:v>
                </c:pt>
                <c:pt idx="51">
                  <c:v>9957.5849999999991</c:v>
                </c:pt>
                <c:pt idx="52">
                  <c:v>11442.81</c:v>
                </c:pt>
                <c:pt idx="53">
                  <c:v>11189.968000000001</c:v>
                </c:pt>
                <c:pt idx="54">
                  <c:v>10250.026</c:v>
                </c:pt>
                <c:pt idx="55">
                  <c:v>10998.29</c:v>
                </c:pt>
                <c:pt idx="56">
                  <c:v>10861.528</c:v>
                </c:pt>
                <c:pt idx="57">
                  <c:v>11198.406999999999</c:v>
                </c:pt>
                <c:pt idx="58">
                  <c:v>11291.316999999999</c:v>
                </c:pt>
                <c:pt idx="59">
                  <c:v>10062.33</c:v>
                </c:pt>
                <c:pt idx="60">
                  <c:v>11383.642</c:v>
                </c:pt>
                <c:pt idx="61">
                  <c:v>10934.177</c:v>
                </c:pt>
                <c:pt idx="62">
                  <c:v>12720.499</c:v>
                </c:pt>
                <c:pt idx="63">
                  <c:v>12176.906000000001</c:v>
                </c:pt>
                <c:pt idx="64">
                  <c:v>13045.126</c:v>
                </c:pt>
                <c:pt idx="65">
                  <c:v>12730.537</c:v>
                </c:pt>
                <c:pt idx="66">
                  <c:v>12055.395</c:v>
                </c:pt>
                <c:pt idx="67">
                  <c:v>12738.189</c:v>
                </c:pt>
                <c:pt idx="68">
                  <c:v>12213.532999999999</c:v>
                </c:pt>
                <c:pt idx="69">
                  <c:v>12324.232</c:v>
                </c:pt>
                <c:pt idx="70">
                  <c:v>12282.161</c:v>
                </c:pt>
                <c:pt idx="71">
                  <c:v>11489.08</c:v>
                </c:pt>
              </c:numCache>
            </c:numRef>
          </c:val>
          <c:extLst>
            <c:ext xmlns:c16="http://schemas.microsoft.com/office/drawing/2014/chart" uri="{C3380CC4-5D6E-409C-BE32-E72D297353CC}">
              <c16:uniqueId val="{0000000C-101D-41F3-84BB-671F9E4E82D1}"/>
            </c:ext>
          </c:extLst>
        </c:ser>
        <c:dLbls>
          <c:showLegendKey val="0"/>
          <c:showVal val="0"/>
          <c:showCatName val="0"/>
          <c:showSerName val="0"/>
          <c:showPercent val="0"/>
          <c:showBubbleSize val="0"/>
        </c:dLbls>
        <c:gapWidth val="50"/>
        <c:overlap val="-27"/>
        <c:axId val="104646144"/>
        <c:axId val="104647680"/>
      </c:barChart>
      <c:lineChart>
        <c:grouping val="standard"/>
        <c:varyColors val="0"/>
        <c:ser>
          <c:idx val="1"/>
          <c:order val="1"/>
          <c:tx>
            <c:strRef>
              <c:f>'MAN EXP MEN'!$D$5</c:f>
              <c:strCache>
                <c:ptCount val="1"/>
                <c:pt idx="0">
                  <c:v>Promedio</c:v>
                </c:pt>
              </c:strCache>
            </c:strRef>
          </c:tx>
          <c:spPr>
            <a:ln w="28575" cap="rnd">
              <a:solidFill>
                <a:srgbClr val="B69630"/>
              </a:solidFill>
              <a:round/>
            </a:ln>
            <a:effectLst/>
          </c:spPr>
          <c:marker>
            <c:symbol val="none"/>
          </c:marker>
          <c:cat>
            <c:multiLvlStrRef>
              <c:f>'MAN EXP MEN'!$A$6:$B$77</c:f>
              <c:multiLvlStrCache>
                <c:ptCount val="72"/>
                <c:lvl>
                  <c:pt idx="0">
                    <c:v>ENE</c:v>
                  </c:pt>
                  <c:pt idx="1">
                    <c:v>FEB</c:v>
                  </c:pt>
                  <c:pt idx="2">
                    <c:v>MAR</c:v>
                  </c:pt>
                  <c:pt idx="3">
                    <c:v>ABR</c:v>
                  </c:pt>
                  <c:pt idx="4">
                    <c:v>MAY</c:v>
                  </c:pt>
                  <c:pt idx="5">
                    <c:v>JUN</c:v>
                  </c:pt>
                  <c:pt idx="6">
                    <c:v>JUL</c:v>
                  </c:pt>
                  <c:pt idx="7">
                    <c:v>AGO</c:v>
                  </c:pt>
                  <c:pt idx="8">
                    <c:v>SEP</c:v>
                  </c:pt>
                  <c:pt idx="9">
                    <c:v>OCT</c:v>
                  </c:pt>
                  <c:pt idx="10">
                    <c:v>NOV</c:v>
                  </c:pt>
                  <c:pt idx="11">
                    <c:v>DIC</c:v>
                  </c:pt>
                  <c:pt idx="12">
                    <c:v>ENE</c:v>
                  </c:pt>
                  <c:pt idx="13">
                    <c:v>FEB</c:v>
                  </c:pt>
                  <c:pt idx="14">
                    <c:v>MAR</c:v>
                  </c:pt>
                  <c:pt idx="15">
                    <c:v>ABR</c:v>
                  </c:pt>
                  <c:pt idx="16">
                    <c:v>MAY</c:v>
                  </c:pt>
                  <c:pt idx="17">
                    <c:v>JUN</c:v>
                  </c:pt>
                  <c:pt idx="18">
                    <c:v>JUL</c:v>
                  </c:pt>
                  <c:pt idx="19">
                    <c:v>AGO</c:v>
                  </c:pt>
                  <c:pt idx="20">
                    <c:v>SEP</c:v>
                  </c:pt>
                  <c:pt idx="21">
                    <c:v>OCT</c:v>
                  </c:pt>
                  <c:pt idx="22">
                    <c:v>NOV</c:v>
                  </c:pt>
                  <c:pt idx="23">
                    <c:v>DIC</c:v>
                  </c:pt>
                  <c:pt idx="24">
                    <c:v>ENE</c:v>
                  </c:pt>
                  <c:pt idx="25">
                    <c:v>FEB</c:v>
                  </c:pt>
                  <c:pt idx="26">
                    <c:v>MAR</c:v>
                  </c:pt>
                  <c:pt idx="27">
                    <c:v>ABR</c:v>
                  </c:pt>
                  <c:pt idx="28">
                    <c:v>MAY</c:v>
                  </c:pt>
                  <c:pt idx="29">
                    <c:v>JUN</c:v>
                  </c:pt>
                  <c:pt idx="30">
                    <c:v>JUL</c:v>
                  </c:pt>
                  <c:pt idx="31">
                    <c:v>AGO</c:v>
                  </c:pt>
                  <c:pt idx="32">
                    <c:v>SEP</c:v>
                  </c:pt>
                  <c:pt idx="33">
                    <c:v>OCT</c:v>
                  </c:pt>
                  <c:pt idx="34">
                    <c:v>NOV</c:v>
                  </c:pt>
                  <c:pt idx="35">
                    <c:v>DIC</c:v>
                  </c:pt>
                  <c:pt idx="36">
                    <c:v>ENE</c:v>
                  </c:pt>
                  <c:pt idx="37">
                    <c:v>FEB</c:v>
                  </c:pt>
                  <c:pt idx="38">
                    <c:v>MAR</c:v>
                  </c:pt>
                  <c:pt idx="39">
                    <c:v>ABR</c:v>
                  </c:pt>
                  <c:pt idx="40">
                    <c:v>MAY</c:v>
                  </c:pt>
                  <c:pt idx="41">
                    <c:v>JUN</c:v>
                  </c:pt>
                  <c:pt idx="42">
                    <c:v>JUL</c:v>
                  </c:pt>
                  <c:pt idx="43">
                    <c:v>AGO</c:v>
                  </c:pt>
                  <c:pt idx="44">
                    <c:v>SEP</c:v>
                  </c:pt>
                  <c:pt idx="45">
                    <c:v>OCT</c:v>
                  </c:pt>
                  <c:pt idx="46">
                    <c:v>NOV</c:v>
                  </c:pt>
                  <c:pt idx="47">
                    <c:v>DIC</c:v>
                  </c:pt>
                  <c:pt idx="48">
                    <c:v>ENE</c:v>
                  </c:pt>
                  <c:pt idx="49">
                    <c:v>FEB</c:v>
                  </c:pt>
                  <c:pt idx="50">
                    <c:v>MAR</c:v>
                  </c:pt>
                  <c:pt idx="51">
                    <c:v>ABR</c:v>
                  </c:pt>
                  <c:pt idx="52">
                    <c:v>MAY</c:v>
                  </c:pt>
                  <c:pt idx="53">
                    <c:v>JUN</c:v>
                  </c:pt>
                  <c:pt idx="54">
                    <c:v>JUL</c:v>
                  </c:pt>
                  <c:pt idx="55">
                    <c:v>AGO</c:v>
                  </c:pt>
                  <c:pt idx="56">
                    <c:v>SEP</c:v>
                  </c:pt>
                  <c:pt idx="57">
                    <c:v>OCT</c:v>
                  </c:pt>
                  <c:pt idx="58">
                    <c:v>NOV</c:v>
                  </c:pt>
                  <c:pt idx="59">
                    <c:v>DIC</c:v>
                  </c:pt>
                  <c:pt idx="60">
                    <c:v>ENE</c:v>
                  </c:pt>
                  <c:pt idx="61">
                    <c:v>FEB</c:v>
                  </c:pt>
                  <c:pt idx="62">
                    <c:v>MAR</c:v>
                  </c:pt>
                  <c:pt idx="63">
                    <c:v>ABR</c:v>
                  </c:pt>
                  <c:pt idx="64">
                    <c:v>MAY</c:v>
                  </c:pt>
                  <c:pt idx="65">
                    <c:v>JUN</c:v>
                  </c:pt>
                  <c:pt idx="66">
                    <c:v>JUL</c:v>
                  </c:pt>
                  <c:pt idx="67">
                    <c:v>AGO</c:v>
                  </c:pt>
                  <c:pt idx="68">
                    <c:v>SEP</c:v>
                  </c:pt>
                  <c:pt idx="69">
                    <c:v>OCT</c:v>
                  </c:pt>
                  <c:pt idx="70">
                    <c:v>NOV</c:v>
                  </c:pt>
                  <c:pt idx="71">
                    <c:v>DIC</c:v>
                  </c:pt>
                </c:lvl>
                <c:lvl>
                  <c:pt idx="0">
                    <c:v>2013</c:v>
                  </c:pt>
                  <c:pt idx="12">
                    <c:v>2014</c:v>
                  </c:pt>
                  <c:pt idx="24">
                    <c:v>2015</c:v>
                  </c:pt>
                  <c:pt idx="36">
                    <c:v>2016</c:v>
                  </c:pt>
                  <c:pt idx="48">
                    <c:v>2017</c:v>
                  </c:pt>
                  <c:pt idx="60">
                    <c:v>2018</c:v>
                  </c:pt>
                </c:lvl>
              </c:multiLvlStrCache>
            </c:multiLvlStrRef>
          </c:cat>
          <c:val>
            <c:numRef>
              <c:f>'MAN EXP MEN'!$D$6:$D$77</c:f>
              <c:numCache>
                <c:formatCode>#,##0</c:formatCode>
                <c:ptCount val="72"/>
                <c:pt idx="0">
                  <c:v>6643.8990000000003</c:v>
                </c:pt>
                <c:pt idx="1">
                  <c:v>6655.0900833333299</c:v>
                </c:pt>
                <c:pt idx="2">
                  <c:v>6608.0522499999997</c:v>
                </c:pt>
                <c:pt idx="3">
                  <c:v>6597.6241666666701</c:v>
                </c:pt>
                <c:pt idx="4">
                  <c:v>6624.3870833333303</c:v>
                </c:pt>
                <c:pt idx="5">
                  <c:v>6629.2309166666701</c:v>
                </c:pt>
                <c:pt idx="6">
                  <c:v>6654.8694166666701</c:v>
                </c:pt>
                <c:pt idx="7">
                  <c:v>6751.0495000000001</c:v>
                </c:pt>
                <c:pt idx="8">
                  <c:v>6820.9611666666697</c:v>
                </c:pt>
                <c:pt idx="9">
                  <c:v>6820.3573333333297</c:v>
                </c:pt>
                <c:pt idx="10">
                  <c:v>6820.31408333333</c:v>
                </c:pt>
                <c:pt idx="11">
                  <c:v>6845.98225</c:v>
                </c:pt>
                <c:pt idx="12">
                  <c:v>6828.2386666666698</c:v>
                </c:pt>
                <c:pt idx="13">
                  <c:v>6856.7201666666697</c:v>
                </c:pt>
                <c:pt idx="14">
                  <c:v>6937.55216666667</c:v>
                </c:pt>
                <c:pt idx="15">
                  <c:v>7065.1682499999997</c:v>
                </c:pt>
                <c:pt idx="16">
                  <c:v>7149.8964166666701</c:v>
                </c:pt>
                <c:pt idx="17">
                  <c:v>7193.6852500000005</c:v>
                </c:pt>
                <c:pt idx="18">
                  <c:v>7227.6044166666697</c:v>
                </c:pt>
                <c:pt idx="19">
                  <c:v>7219.7397499999997</c:v>
                </c:pt>
                <c:pt idx="20">
                  <c:v>7255.2820000000002</c:v>
                </c:pt>
                <c:pt idx="21">
                  <c:v>7341.8080833333297</c:v>
                </c:pt>
                <c:pt idx="22">
                  <c:v>7350.1286666666701</c:v>
                </c:pt>
                <c:pt idx="23">
                  <c:v>7475.5047500000001</c:v>
                </c:pt>
                <c:pt idx="24">
                  <c:v>7562.1118333333297</c:v>
                </c:pt>
                <c:pt idx="25">
                  <c:v>7660.6620000000003</c:v>
                </c:pt>
                <c:pt idx="26">
                  <c:v>7767.4475000000002</c:v>
                </c:pt>
                <c:pt idx="27">
                  <c:v>7840.6534166666697</c:v>
                </c:pt>
                <c:pt idx="28">
                  <c:v>7911.9513333333298</c:v>
                </c:pt>
                <c:pt idx="29">
                  <c:v>8028.5326666666697</c:v>
                </c:pt>
                <c:pt idx="30">
                  <c:v>8205.3802500000002</c:v>
                </c:pt>
                <c:pt idx="31">
                  <c:v>8336.5061666666697</c:v>
                </c:pt>
                <c:pt idx="32">
                  <c:v>8505.1364166666699</c:v>
                </c:pt>
                <c:pt idx="33">
                  <c:v>8587.5594166666706</c:v>
                </c:pt>
                <c:pt idx="34">
                  <c:v>8722.5080833333304</c:v>
                </c:pt>
                <c:pt idx="35">
                  <c:v>8859.1362499999996</c:v>
                </c:pt>
                <c:pt idx="36">
                  <c:v>8985.0210833333294</c:v>
                </c:pt>
                <c:pt idx="37">
                  <c:v>9158.1905000000006</c:v>
                </c:pt>
                <c:pt idx="38">
                  <c:v>9246.8506666666708</c:v>
                </c:pt>
                <c:pt idx="39">
                  <c:v>9375.9265833333302</c:v>
                </c:pt>
                <c:pt idx="40">
                  <c:v>9531.8780000000006</c:v>
                </c:pt>
                <c:pt idx="41">
                  <c:v>9701.9956666666694</c:v>
                </c:pt>
                <c:pt idx="42">
                  <c:v>9750.1688333333295</c:v>
                </c:pt>
                <c:pt idx="43">
                  <c:v>9844.8211666666703</c:v>
                </c:pt>
                <c:pt idx="44">
                  <c:v>9920.7827500000003</c:v>
                </c:pt>
                <c:pt idx="45">
                  <c:v>10067.8208333333</c:v>
                </c:pt>
                <c:pt idx="46">
                  <c:v>10233.657666666701</c:v>
                </c:pt>
                <c:pt idx="47">
                  <c:v>10302.4385833333</c:v>
                </c:pt>
                <c:pt idx="48">
                  <c:v>10352.5308333333</c:v>
                </c:pt>
                <c:pt idx="49">
                  <c:v>10435.437666666699</c:v>
                </c:pt>
                <c:pt idx="50">
                  <c:v>10619.4363333333</c:v>
                </c:pt>
                <c:pt idx="51">
                  <c:v>10579.404</c:v>
                </c:pt>
                <c:pt idx="52">
                  <c:v>10641.8828333333</c:v>
                </c:pt>
                <c:pt idx="53">
                  <c:v>10680.052083333299</c:v>
                </c:pt>
                <c:pt idx="54">
                  <c:v>10692.18</c:v>
                </c:pt>
                <c:pt idx="55">
                  <c:v>10727.425999999999</c:v>
                </c:pt>
                <c:pt idx="56">
                  <c:v>10740.727999999999</c:v>
                </c:pt>
                <c:pt idx="57">
                  <c:v>10741.4704166667</c:v>
                </c:pt>
                <c:pt idx="58">
                  <c:v>10766.5778333333</c:v>
                </c:pt>
                <c:pt idx="59">
                  <c:v>10801.665083333301</c:v>
                </c:pt>
                <c:pt idx="60">
                  <c:v>10976.843500000001</c:v>
                </c:pt>
                <c:pt idx="61">
                  <c:v>10978.377916666699</c:v>
                </c:pt>
                <c:pt idx="62">
                  <c:v>11024.2149166667</c:v>
                </c:pt>
                <c:pt idx="63">
                  <c:v>11209.1583333333</c:v>
                </c:pt>
                <c:pt idx="64">
                  <c:v>11342.684666666701</c:v>
                </c:pt>
                <c:pt idx="65">
                  <c:v>11471.065416666699</c:v>
                </c:pt>
                <c:pt idx="66">
                  <c:v>11621.5128333333</c:v>
                </c:pt>
                <c:pt idx="67">
                  <c:v>11766.504416666699</c:v>
                </c:pt>
                <c:pt idx="68">
                  <c:v>11879.1715</c:v>
                </c:pt>
                <c:pt idx="69">
                  <c:v>11972.990250000001</c:v>
                </c:pt>
                <c:pt idx="70">
                  <c:v>12055.560583333299</c:v>
                </c:pt>
                <c:pt idx="71">
                  <c:v>12174.456416666701</c:v>
                </c:pt>
              </c:numCache>
            </c:numRef>
          </c:val>
          <c:smooth val="0"/>
          <c:extLst>
            <c:ext xmlns:c16="http://schemas.microsoft.com/office/drawing/2014/chart" uri="{C3380CC4-5D6E-409C-BE32-E72D297353CC}">
              <c16:uniqueId val="{0000000D-101D-41F3-84BB-671F9E4E82D1}"/>
            </c:ext>
          </c:extLst>
        </c:ser>
        <c:dLbls>
          <c:showLegendKey val="0"/>
          <c:showVal val="0"/>
          <c:showCatName val="0"/>
          <c:showSerName val="0"/>
          <c:showPercent val="0"/>
          <c:showBubbleSize val="0"/>
        </c:dLbls>
        <c:marker val="1"/>
        <c:smooth val="0"/>
        <c:axId val="104646144"/>
        <c:axId val="104647680"/>
      </c:lineChart>
      <c:catAx>
        <c:axId val="104646144"/>
        <c:scaling>
          <c:orientation val="minMax"/>
        </c:scaling>
        <c:delete val="0"/>
        <c:axPos val="b"/>
        <c:numFmt formatCode="General" sourceLinked="1"/>
        <c:majorTickMark val="none"/>
        <c:minorTickMark val="none"/>
        <c:tickLblPos val="low"/>
        <c:spPr>
          <a:noFill/>
          <a:ln w="9525" cap="flat" cmpd="sng" algn="ctr">
            <a:solidFill>
              <a:srgbClr val="D9D9D9"/>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104647680"/>
        <c:crosses val="autoZero"/>
        <c:auto val="1"/>
        <c:lblAlgn val="ctr"/>
        <c:lblOffset val="100"/>
        <c:noMultiLvlLbl val="0"/>
      </c:catAx>
      <c:valAx>
        <c:axId val="104647680"/>
        <c:scaling>
          <c:orientation val="minMax"/>
        </c:scaling>
        <c:delete val="0"/>
        <c:axPos val="l"/>
        <c:majorGridlines>
          <c:spPr>
            <a:ln w="9525" cap="flat" cmpd="sng" algn="ctr">
              <a:solidFill>
                <a:srgbClr val="D9D9D9"/>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104646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4">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'NOM EXP MEN'!$C$5</c:f>
              <c:strCache>
                <c:ptCount val="1"/>
                <c:pt idx="0">
                  <c:v>Exportaciones</c:v>
                </c:pt>
              </c:strCache>
            </c:strRef>
          </c:tx>
          <c:spPr>
            <a:solidFill>
              <a:srgbClr val="C9D0D6"/>
            </a:solidFill>
            <a:ln>
              <a:noFill/>
            </a:ln>
            <a:effectLst/>
          </c:spPr>
          <c:invertIfNegative val="0"/>
          <c:dPt>
            <c:idx val="11"/>
            <c:invertIfNegative val="0"/>
            <c:bubble3D val="0"/>
            <c:spPr>
              <a:solidFill>
                <a:srgbClr val="60686D"/>
              </a:solidFill>
              <a:ln>
                <a:noFill/>
              </a:ln>
              <a:effectLst/>
            </c:spPr>
            <c:extLst>
              <c:ext xmlns:c16="http://schemas.microsoft.com/office/drawing/2014/chart" uri="{C3380CC4-5D6E-409C-BE32-E72D297353CC}">
                <c16:uniqueId val="{00000001-DA47-4165-8625-DC9F340217CD}"/>
              </c:ext>
            </c:extLst>
          </c:dPt>
          <c:dPt>
            <c:idx val="23"/>
            <c:invertIfNegative val="0"/>
            <c:bubble3D val="0"/>
            <c:spPr>
              <a:solidFill>
                <a:srgbClr val="60686D"/>
              </a:solidFill>
              <a:ln>
                <a:noFill/>
              </a:ln>
              <a:effectLst/>
            </c:spPr>
            <c:extLst>
              <c:ext xmlns:c16="http://schemas.microsoft.com/office/drawing/2014/chart" uri="{C3380CC4-5D6E-409C-BE32-E72D297353CC}">
                <c16:uniqueId val="{00000003-DA47-4165-8625-DC9F340217CD}"/>
              </c:ext>
            </c:extLst>
          </c:dPt>
          <c:dPt>
            <c:idx val="35"/>
            <c:invertIfNegative val="0"/>
            <c:bubble3D val="0"/>
            <c:spPr>
              <a:solidFill>
                <a:srgbClr val="60686D"/>
              </a:solidFill>
              <a:ln>
                <a:noFill/>
              </a:ln>
              <a:effectLst/>
            </c:spPr>
            <c:extLst>
              <c:ext xmlns:c16="http://schemas.microsoft.com/office/drawing/2014/chart" uri="{C3380CC4-5D6E-409C-BE32-E72D297353CC}">
                <c16:uniqueId val="{00000005-DA47-4165-8625-DC9F340217CD}"/>
              </c:ext>
            </c:extLst>
          </c:dPt>
          <c:dPt>
            <c:idx val="47"/>
            <c:invertIfNegative val="0"/>
            <c:bubble3D val="0"/>
            <c:spPr>
              <a:solidFill>
                <a:srgbClr val="60686D"/>
              </a:solidFill>
              <a:ln>
                <a:noFill/>
              </a:ln>
              <a:effectLst/>
            </c:spPr>
            <c:extLst>
              <c:ext xmlns:c16="http://schemas.microsoft.com/office/drawing/2014/chart" uri="{C3380CC4-5D6E-409C-BE32-E72D297353CC}">
                <c16:uniqueId val="{00000007-DA47-4165-8625-DC9F340217CD}"/>
              </c:ext>
            </c:extLst>
          </c:dPt>
          <c:dPt>
            <c:idx val="59"/>
            <c:invertIfNegative val="0"/>
            <c:bubble3D val="0"/>
            <c:spPr>
              <a:solidFill>
                <a:srgbClr val="60686D"/>
              </a:solidFill>
              <a:ln>
                <a:noFill/>
              </a:ln>
              <a:effectLst/>
            </c:spPr>
            <c:extLst>
              <c:ext xmlns:c16="http://schemas.microsoft.com/office/drawing/2014/chart" uri="{C3380CC4-5D6E-409C-BE32-E72D297353CC}">
                <c16:uniqueId val="{00000009-DA47-4165-8625-DC9F340217CD}"/>
              </c:ext>
            </c:extLst>
          </c:dPt>
          <c:dPt>
            <c:idx val="71"/>
            <c:invertIfNegative val="0"/>
            <c:bubble3D val="0"/>
            <c:spPr>
              <a:solidFill>
                <a:srgbClr val="FBBB27"/>
              </a:solidFill>
              <a:ln>
                <a:noFill/>
              </a:ln>
              <a:effectLst/>
            </c:spPr>
            <c:extLst>
              <c:ext xmlns:c16="http://schemas.microsoft.com/office/drawing/2014/chart" uri="{C3380CC4-5D6E-409C-BE32-E72D297353CC}">
                <c16:uniqueId val="{0000000B-DA47-4165-8625-DC9F340217CD}"/>
              </c:ext>
            </c:extLst>
          </c:dPt>
          <c:cat>
            <c:multiLvlStrRef>
              <c:f>'NOM EXP MEN'!$A$6:$B$77</c:f>
              <c:multiLvlStrCache>
                <c:ptCount val="72"/>
                <c:lvl>
                  <c:pt idx="0">
                    <c:v>ENE</c:v>
                  </c:pt>
                  <c:pt idx="1">
                    <c:v>FEB</c:v>
                  </c:pt>
                  <c:pt idx="2">
                    <c:v>MAR</c:v>
                  </c:pt>
                  <c:pt idx="3">
                    <c:v>ABR</c:v>
                  </c:pt>
                  <c:pt idx="4">
                    <c:v>MAY</c:v>
                  </c:pt>
                  <c:pt idx="5">
                    <c:v>JUN</c:v>
                  </c:pt>
                  <c:pt idx="6">
                    <c:v>JUL</c:v>
                  </c:pt>
                  <c:pt idx="7">
                    <c:v>AGO</c:v>
                  </c:pt>
                  <c:pt idx="8">
                    <c:v>SEP</c:v>
                  </c:pt>
                  <c:pt idx="9">
                    <c:v>OCT</c:v>
                  </c:pt>
                  <c:pt idx="10">
                    <c:v>NOV</c:v>
                  </c:pt>
                  <c:pt idx="11">
                    <c:v>DIC</c:v>
                  </c:pt>
                  <c:pt idx="12">
                    <c:v>ENE</c:v>
                  </c:pt>
                  <c:pt idx="13">
                    <c:v>FEB</c:v>
                  </c:pt>
                  <c:pt idx="14">
                    <c:v>MAR</c:v>
                  </c:pt>
                  <c:pt idx="15">
                    <c:v>ABR</c:v>
                  </c:pt>
                  <c:pt idx="16">
                    <c:v>MAY</c:v>
                  </c:pt>
                  <c:pt idx="17">
                    <c:v>JUN</c:v>
                  </c:pt>
                  <c:pt idx="18">
                    <c:v>JUL</c:v>
                  </c:pt>
                  <c:pt idx="19">
                    <c:v>AGO</c:v>
                  </c:pt>
                  <c:pt idx="20">
                    <c:v>SEP</c:v>
                  </c:pt>
                  <c:pt idx="21">
                    <c:v>OCT</c:v>
                  </c:pt>
                  <c:pt idx="22">
                    <c:v>NOV</c:v>
                  </c:pt>
                  <c:pt idx="23">
                    <c:v>DIC</c:v>
                  </c:pt>
                  <c:pt idx="24">
                    <c:v>ENE</c:v>
                  </c:pt>
                  <c:pt idx="25">
                    <c:v>FEB</c:v>
                  </c:pt>
                  <c:pt idx="26">
                    <c:v>MAR</c:v>
                  </c:pt>
                  <c:pt idx="27">
                    <c:v>ABR</c:v>
                  </c:pt>
                  <c:pt idx="28">
                    <c:v>MAY</c:v>
                  </c:pt>
                  <c:pt idx="29">
                    <c:v>JUN</c:v>
                  </c:pt>
                  <c:pt idx="30">
                    <c:v>JUL</c:v>
                  </c:pt>
                  <c:pt idx="31">
                    <c:v>AGO</c:v>
                  </c:pt>
                  <c:pt idx="32">
                    <c:v>SEP</c:v>
                  </c:pt>
                  <c:pt idx="33">
                    <c:v>OCT</c:v>
                  </c:pt>
                  <c:pt idx="34">
                    <c:v>NOV</c:v>
                  </c:pt>
                  <c:pt idx="35">
                    <c:v>DIC</c:v>
                  </c:pt>
                  <c:pt idx="36">
                    <c:v>ENE</c:v>
                  </c:pt>
                  <c:pt idx="37">
                    <c:v>FEB</c:v>
                  </c:pt>
                  <c:pt idx="38">
                    <c:v>MAR</c:v>
                  </c:pt>
                  <c:pt idx="39">
                    <c:v>ABR</c:v>
                  </c:pt>
                  <c:pt idx="40">
                    <c:v>MAY</c:v>
                  </c:pt>
                  <c:pt idx="41">
                    <c:v>JUN</c:v>
                  </c:pt>
                  <c:pt idx="42">
                    <c:v>JUL</c:v>
                  </c:pt>
                  <c:pt idx="43">
                    <c:v>AGO</c:v>
                  </c:pt>
                  <c:pt idx="44">
                    <c:v>SEP</c:v>
                  </c:pt>
                  <c:pt idx="45">
                    <c:v>OCT</c:v>
                  </c:pt>
                  <c:pt idx="46">
                    <c:v>NOV</c:v>
                  </c:pt>
                  <c:pt idx="47">
                    <c:v>DIC</c:v>
                  </c:pt>
                  <c:pt idx="48">
                    <c:v>ENE</c:v>
                  </c:pt>
                  <c:pt idx="49">
                    <c:v>FEB</c:v>
                  </c:pt>
                  <c:pt idx="50">
                    <c:v>MAR</c:v>
                  </c:pt>
                  <c:pt idx="51">
                    <c:v>ABR</c:v>
                  </c:pt>
                  <c:pt idx="52">
                    <c:v>MAY</c:v>
                  </c:pt>
                  <c:pt idx="53">
                    <c:v>JUN</c:v>
                  </c:pt>
                  <c:pt idx="54">
                    <c:v>JUL</c:v>
                  </c:pt>
                  <c:pt idx="55">
                    <c:v>AGO</c:v>
                  </c:pt>
                  <c:pt idx="56">
                    <c:v>SEP</c:v>
                  </c:pt>
                  <c:pt idx="57">
                    <c:v>OCT</c:v>
                  </c:pt>
                  <c:pt idx="58">
                    <c:v>NOV</c:v>
                  </c:pt>
                  <c:pt idx="59">
                    <c:v>DIC</c:v>
                  </c:pt>
                  <c:pt idx="60">
                    <c:v>ENE</c:v>
                  </c:pt>
                  <c:pt idx="61">
                    <c:v>FEB</c:v>
                  </c:pt>
                  <c:pt idx="62">
                    <c:v>MAR</c:v>
                  </c:pt>
                  <c:pt idx="63">
                    <c:v>ABR</c:v>
                  </c:pt>
                  <c:pt idx="64">
                    <c:v>MAY</c:v>
                  </c:pt>
                  <c:pt idx="65">
                    <c:v>JUN</c:v>
                  </c:pt>
                  <c:pt idx="66">
                    <c:v>JUL</c:v>
                  </c:pt>
                  <c:pt idx="67">
                    <c:v>AGO</c:v>
                  </c:pt>
                  <c:pt idx="68">
                    <c:v>SEP</c:v>
                  </c:pt>
                  <c:pt idx="69">
                    <c:v>OCT</c:v>
                  </c:pt>
                  <c:pt idx="70">
                    <c:v>NOV</c:v>
                  </c:pt>
                  <c:pt idx="71">
                    <c:v>DIC</c:v>
                  </c:pt>
                </c:lvl>
                <c:lvl>
                  <c:pt idx="0">
                    <c:v>2013</c:v>
                  </c:pt>
                  <c:pt idx="12">
                    <c:v>2014</c:v>
                  </c:pt>
                  <c:pt idx="24">
                    <c:v>2015</c:v>
                  </c:pt>
                  <c:pt idx="36">
                    <c:v>2016</c:v>
                  </c:pt>
                  <c:pt idx="48">
                    <c:v>2017</c:v>
                  </c:pt>
                  <c:pt idx="60">
                    <c:v>2018</c:v>
                  </c:pt>
                </c:lvl>
              </c:multiLvlStrCache>
            </c:multiLvlStrRef>
          </c:cat>
          <c:val>
            <c:numRef>
              <c:f>'NOM EXP MEN'!$C$6:$C$77</c:f>
              <c:numCache>
                <c:formatCode>#,##0</c:formatCode>
                <c:ptCount val="72"/>
                <c:pt idx="0">
                  <c:v>651.81799999999998</c:v>
                </c:pt>
                <c:pt idx="1">
                  <c:v>636.33699999999999</c:v>
                </c:pt>
                <c:pt idx="2">
                  <c:v>1032.5309999999999</c:v>
                </c:pt>
                <c:pt idx="3">
                  <c:v>752.61</c:v>
                </c:pt>
                <c:pt idx="4">
                  <c:v>808.79</c:v>
                </c:pt>
                <c:pt idx="5">
                  <c:v>548.17200000000003</c:v>
                </c:pt>
                <c:pt idx="6">
                  <c:v>358.07400000000001</c:v>
                </c:pt>
                <c:pt idx="7">
                  <c:v>393.226</c:v>
                </c:pt>
                <c:pt idx="8">
                  <c:v>437.51400000000001</c:v>
                </c:pt>
                <c:pt idx="9">
                  <c:v>483.786</c:v>
                </c:pt>
                <c:pt idx="10">
                  <c:v>474.01299999999998</c:v>
                </c:pt>
                <c:pt idx="11">
                  <c:v>623.85400000000004</c:v>
                </c:pt>
                <c:pt idx="12">
                  <c:v>698.55899999999997</c:v>
                </c:pt>
                <c:pt idx="13">
                  <c:v>839.97</c:v>
                </c:pt>
                <c:pt idx="14">
                  <c:v>938.80100000000004</c:v>
                </c:pt>
                <c:pt idx="15">
                  <c:v>1027.1099999999999</c:v>
                </c:pt>
                <c:pt idx="16">
                  <c:v>828.29200000000003</c:v>
                </c:pt>
                <c:pt idx="17">
                  <c:v>735.62900000000002</c:v>
                </c:pt>
                <c:pt idx="18">
                  <c:v>595.06700000000001</c:v>
                </c:pt>
                <c:pt idx="19">
                  <c:v>559.36300000000006</c:v>
                </c:pt>
                <c:pt idx="20">
                  <c:v>519.95299999999997</c:v>
                </c:pt>
                <c:pt idx="21">
                  <c:v>610.94399999999996</c:v>
                </c:pt>
                <c:pt idx="22">
                  <c:v>644.06600000000003</c:v>
                </c:pt>
                <c:pt idx="23">
                  <c:v>782.89200000000005</c:v>
                </c:pt>
                <c:pt idx="24">
                  <c:v>690.971</c:v>
                </c:pt>
                <c:pt idx="25">
                  <c:v>721.32299999999998</c:v>
                </c:pt>
                <c:pt idx="26">
                  <c:v>754.63</c:v>
                </c:pt>
                <c:pt idx="27">
                  <c:v>828.28800000000001</c:v>
                </c:pt>
                <c:pt idx="28">
                  <c:v>882.31500000000005</c:v>
                </c:pt>
                <c:pt idx="29">
                  <c:v>824.15300000000002</c:v>
                </c:pt>
                <c:pt idx="30">
                  <c:v>649.38</c:v>
                </c:pt>
                <c:pt idx="31">
                  <c:v>593.64300000000003</c:v>
                </c:pt>
                <c:pt idx="32">
                  <c:v>663.16200000000003</c:v>
                </c:pt>
                <c:pt idx="33">
                  <c:v>617.24900000000002</c:v>
                </c:pt>
                <c:pt idx="34">
                  <c:v>715.14800000000002</c:v>
                </c:pt>
                <c:pt idx="35">
                  <c:v>744.06</c:v>
                </c:pt>
                <c:pt idx="36">
                  <c:v>710.97900000000004</c:v>
                </c:pt>
                <c:pt idx="37">
                  <c:v>745.03499999999997</c:v>
                </c:pt>
                <c:pt idx="38">
                  <c:v>843.47299999999996</c:v>
                </c:pt>
                <c:pt idx="39">
                  <c:v>873.72</c:v>
                </c:pt>
                <c:pt idx="40">
                  <c:v>893.99099999999999</c:v>
                </c:pt>
                <c:pt idx="41">
                  <c:v>801.73599999999999</c:v>
                </c:pt>
                <c:pt idx="42">
                  <c:v>570.39800000000002</c:v>
                </c:pt>
                <c:pt idx="43">
                  <c:v>561.09900000000005</c:v>
                </c:pt>
                <c:pt idx="44">
                  <c:v>623.15300000000002</c:v>
                </c:pt>
                <c:pt idx="45">
                  <c:v>634.67100000000005</c:v>
                </c:pt>
                <c:pt idx="46">
                  <c:v>589.51300000000003</c:v>
                </c:pt>
                <c:pt idx="47">
                  <c:v>675.11300000000006</c:v>
                </c:pt>
                <c:pt idx="48">
                  <c:v>645.05700000000002</c:v>
                </c:pt>
                <c:pt idx="49">
                  <c:v>871.08199999999999</c:v>
                </c:pt>
                <c:pt idx="50">
                  <c:v>1039.4670000000001</c:v>
                </c:pt>
                <c:pt idx="51">
                  <c:v>992.34900000000005</c:v>
                </c:pt>
                <c:pt idx="52">
                  <c:v>1045.0070000000001</c:v>
                </c:pt>
                <c:pt idx="53">
                  <c:v>948.76800000000003</c:v>
                </c:pt>
                <c:pt idx="54">
                  <c:v>754.02800000000002</c:v>
                </c:pt>
                <c:pt idx="55">
                  <c:v>690.63</c:v>
                </c:pt>
                <c:pt idx="56">
                  <c:v>759.14599999999996</c:v>
                </c:pt>
                <c:pt idx="57">
                  <c:v>885.00900000000001</c:v>
                </c:pt>
                <c:pt idx="58">
                  <c:v>959.48500000000001</c:v>
                </c:pt>
                <c:pt idx="59">
                  <c:v>1129</c:v>
                </c:pt>
                <c:pt idx="60">
                  <c:v>980.48900000000003</c:v>
                </c:pt>
                <c:pt idx="61">
                  <c:v>983.18100000000004</c:v>
                </c:pt>
                <c:pt idx="62">
                  <c:v>986.23</c:v>
                </c:pt>
                <c:pt idx="63">
                  <c:v>996.86199999999997</c:v>
                </c:pt>
                <c:pt idx="64">
                  <c:v>990.221</c:v>
                </c:pt>
                <c:pt idx="65">
                  <c:v>1008.188</c:v>
                </c:pt>
                <c:pt idx="66">
                  <c:v>758.78700000000003</c:v>
                </c:pt>
                <c:pt idx="67">
                  <c:v>717.81299999999999</c:v>
                </c:pt>
                <c:pt idx="68">
                  <c:v>752.70699999999999</c:v>
                </c:pt>
                <c:pt idx="69">
                  <c:v>777.41600000000005</c:v>
                </c:pt>
                <c:pt idx="70">
                  <c:v>816.66499999999996</c:v>
                </c:pt>
                <c:pt idx="71">
                  <c:v>796.58799999999997</c:v>
                </c:pt>
              </c:numCache>
            </c:numRef>
          </c:val>
          <c:extLst>
            <c:ext xmlns:c16="http://schemas.microsoft.com/office/drawing/2014/chart" uri="{C3380CC4-5D6E-409C-BE32-E72D297353CC}">
              <c16:uniqueId val="{0000000C-DA47-4165-8625-DC9F340217CD}"/>
            </c:ext>
          </c:extLst>
        </c:ser>
        <c:dLbls>
          <c:showLegendKey val="0"/>
          <c:showVal val="0"/>
          <c:showCatName val="0"/>
          <c:showSerName val="0"/>
          <c:showPercent val="0"/>
          <c:showBubbleSize val="0"/>
        </c:dLbls>
        <c:gapWidth val="50"/>
        <c:overlap val="-27"/>
        <c:axId val="102209024"/>
        <c:axId val="102210560"/>
      </c:barChart>
      <c:lineChart>
        <c:grouping val="standard"/>
        <c:varyColors val="0"/>
        <c:ser>
          <c:idx val="1"/>
          <c:order val="1"/>
          <c:tx>
            <c:strRef>
              <c:f>'NOM EXP MEN'!$D$5</c:f>
              <c:strCache>
                <c:ptCount val="1"/>
                <c:pt idx="0">
                  <c:v>Promedio</c:v>
                </c:pt>
              </c:strCache>
            </c:strRef>
          </c:tx>
          <c:spPr>
            <a:ln w="28575" cap="rnd">
              <a:solidFill>
                <a:srgbClr val="B69630"/>
              </a:solidFill>
              <a:round/>
            </a:ln>
            <a:effectLst/>
          </c:spPr>
          <c:marker>
            <c:symbol val="none"/>
          </c:marker>
          <c:cat>
            <c:multiLvlStrRef>
              <c:f>'NOM EXP MEN'!$A$6:$B$77</c:f>
              <c:multiLvlStrCache>
                <c:ptCount val="72"/>
                <c:lvl>
                  <c:pt idx="0">
                    <c:v>ENE</c:v>
                  </c:pt>
                  <c:pt idx="1">
                    <c:v>FEB</c:v>
                  </c:pt>
                  <c:pt idx="2">
                    <c:v>MAR</c:v>
                  </c:pt>
                  <c:pt idx="3">
                    <c:v>ABR</c:v>
                  </c:pt>
                  <c:pt idx="4">
                    <c:v>MAY</c:v>
                  </c:pt>
                  <c:pt idx="5">
                    <c:v>JUN</c:v>
                  </c:pt>
                  <c:pt idx="6">
                    <c:v>JUL</c:v>
                  </c:pt>
                  <c:pt idx="7">
                    <c:v>AGO</c:v>
                  </c:pt>
                  <c:pt idx="8">
                    <c:v>SEP</c:v>
                  </c:pt>
                  <c:pt idx="9">
                    <c:v>OCT</c:v>
                  </c:pt>
                  <c:pt idx="10">
                    <c:v>NOV</c:v>
                  </c:pt>
                  <c:pt idx="11">
                    <c:v>DIC</c:v>
                  </c:pt>
                  <c:pt idx="12">
                    <c:v>ENE</c:v>
                  </c:pt>
                  <c:pt idx="13">
                    <c:v>FEB</c:v>
                  </c:pt>
                  <c:pt idx="14">
                    <c:v>MAR</c:v>
                  </c:pt>
                  <c:pt idx="15">
                    <c:v>ABR</c:v>
                  </c:pt>
                  <c:pt idx="16">
                    <c:v>MAY</c:v>
                  </c:pt>
                  <c:pt idx="17">
                    <c:v>JUN</c:v>
                  </c:pt>
                  <c:pt idx="18">
                    <c:v>JUL</c:v>
                  </c:pt>
                  <c:pt idx="19">
                    <c:v>AGO</c:v>
                  </c:pt>
                  <c:pt idx="20">
                    <c:v>SEP</c:v>
                  </c:pt>
                  <c:pt idx="21">
                    <c:v>OCT</c:v>
                  </c:pt>
                  <c:pt idx="22">
                    <c:v>NOV</c:v>
                  </c:pt>
                  <c:pt idx="23">
                    <c:v>DIC</c:v>
                  </c:pt>
                  <c:pt idx="24">
                    <c:v>ENE</c:v>
                  </c:pt>
                  <c:pt idx="25">
                    <c:v>FEB</c:v>
                  </c:pt>
                  <c:pt idx="26">
                    <c:v>MAR</c:v>
                  </c:pt>
                  <c:pt idx="27">
                    <c:v>ABR</c:v>
                  </c:pt>
                  <c:pt idx="28">
                    <c:v>MAY</c:v>
                  </c:pt>
                  <c:pt idx="29">
                    <c:v>JUN</c:v>
                  </c:pt>
                  <c:pt idx="30">
                    <c:v>JUL</c:v>
                  </c:pt>
                  <c:pt idx="31">
                    <c:v>AGO</c:v>
                  </c:pt>
                  <c:pt idx="32">
                    <c:v>SEP</c:v>
                  </c:pt>
                  <c:pt idx="33">
                    <c:v>OCT</c:v>
                  </c:pt>
                  <c:pt idx="34">
                    <c:v>NOV</c:v>
                  </c:pt>
                  <c:pt idx="35">
                    <c:v>DIC</c:v>
                  </c:pt>
                  <c:pt idx="36">
                    <c:v>ENE</c:v>
                  </c:pt>
                  <c:pt idx="37">
                    <c:v>FEB</c:v>
                  </c:pt>
                  <c:pt idx="38">
                    <c:v>MAR</c:v>
                  </c:pt>
                  <c:pt idx="39">
                    <c:v>ABR</c:v>
                  </c:pt>
                  <c:pt idx="40">
                    <c:v>MAY</c:v>
                  </c:pt>
                  <c:pt idx="41">
                    <c:v>JUN</c:v>
                  </c:pt>
                  <c:pt idx="42">
                    <c:v>JUL</c:v>
                  </c:pt>
                  <c:pt idx="43">
                    <c:v>AGO</c:v>
                  </c:pt>
                  <c:pt idx="44">
                    <c:v>SEP</c:v>
                  </c:pt>
                  <c:pt idx="45">
                    <c:v>OCT</c:v>
                  </c:pt>
                  <c:pt idx="46">
                    <c:v>NOV</c:v>
                  </c:pt>
                  <c:pt idx="47">
                    <c:v>DIC</c:v>
                  </c:pt>
                  <c:pt idx="48">
                    <c:v>ENE</c:v>
                  </c:pt>
                  <c:pt idx="49">
                    <c:v>FEB</c:v>
                  </c:pt>
                  <c:pt idx="50">
                    <c:v>MAR</c:v>
                  </c:pt>
                  <c:pt idx="51">
                    <c:v>ABR</c:v>
                  </c:pt>
                  <c:pt idx="52">
                    <c:v>MAY</c:v>
                  </c:pt>
                  <c:pt idx="53">
                    <c:v>JUN</c:v>
                  </c:pt>
                  <c:pt idx="54">
                    <c:v>JUL</c:v>
                  </c:pt>
                  <c:pt idx="55">
                    <c:v>AGO</c:v>
                  </c:pt>
                  <c:pt idx="56">
                    <c:v>SEP</c:v>
                  </c:pt>
                  <c:pt idx="57">
                    <c:v>OCT</c:v>
                  </c:pt>
                  <c:pt idx="58">
                    <c:v>NOV</c:v>
                  </c:pt>
                  <c:pt idx="59">
                    <c:v>DIC</c:v>
                  </c:pt>
                  <c:pt idx="60">
                    <c:v>ENE</c:v>
                  </c:pt>
                  <c:pt idx="61">
                    <c:v>FEB</c:v>
                  </c:pt>
                  <c:pt idx="62">
                    <c:v>MAR</c:v>
                  </c:pt>
                  <c:pt idx="63">
                    <c:v>ABR</c:v>
                  </c:pt>
                  <c:pt idx="64">
                    <c:v>MAY</c:v>
                  </c:pt>
                  <c:pt idx="65">
                    <c:v>JUN</c:v>
                  </c:pt>
                  <c:pt idx="66">
                    <c:v>JUL</c:v>
                  </c:pt>
                  <c:pt idx="67">
                    <c:v>AGO</c:v>
                  </c:pt>
                  <c:pt idx="68">
                    <c:v>SEP</c:v>
                  </c:pt>
                  <c:pt idx="69">
                    <c:v>OCT</c:v>
                  </c:pt>
                  <c:pt idx="70">
                    <c:v>NOV</c:v>
                  </c:pt>
                  <c:pt idx="71">
                    <c:v>DIC</c:v>
                  </c:pt>
                </c:lvl>
                <c:lvl>
                  <c:pt idx="0">
                    <c:v>2013</c:v>
                  </c:pt>
                  <c:pt idx="12">
                    <c:v>2014</c:v>
                  </c:pt>
                  <c:pt idx="24">
                    <c:v>2015</c:v>
                  </c:pt>
                  <c:pt idx="36">
                    <c:v>2016</c:v>
                  </c:pt>
                  <c:pt idx="48">
                    <c:v>2017</c:v>
                  </c:pt>
                  <c:pt idx="60">
                    <c:v>2018</c:v>
                  </c:pt>
                </c:lvl>
              </c:multiLvlStrCache>
            </c:multiLvlStrRef>
          </c:cat>
          <c:val>
            <c:numRef>
              <c:f>'NOM EXP MEN'!$D$6:$D$77</c:f>
              <c:numCache>
                <c:formatCode>#,##0</c:formatCode>
                <c:ptCount val="72"/>
                <c:pt idx="0">
                  <c:v>512.76458333333301</c:v>
                </c:pt>
                <c:pt idx="1">
                  <c:v>526.23333333333301</c:v>
                </c:pt>
                <c:pt idx="2">
                  <c:v>551.17958333333297</c:v>
                </c:pt>
                <c:pt idx="3">
                  <c:v>556.23983333333297</c:v>
                </c:pt>
                <c:pt idx="4">
                  <c:v>569.37575000000004</c:v>
                </c:pt>
                <c:pt idx="5">
                  <c:v>579.445333333333</c:v>
                </c:pt>
                <c:pt idx="6">
                  <c:v>586.20633333333296</c:v>
                </c:pt>
                <c:pt idx="7">
                  <c:v>600.77824999999996</c:v>
                </c:pt>
                <c:pt idx="8">
                  <c:v>613.47358333333295</c:v>
                </c:pt>
                <c:pt idx="9">
                  <c:v>619.85149999999999</c:v>
                </c:pt>
                <c:pt idx="10">
                  <c:v>608.16475000000003</c:v>
                </c:pt>
                <c:pt idx="11">
                  <c:v>600.06041666666704</c:v>
                </c:pt>
                <c:pt idx="12">
                  <c:v>603.95550000000003</c:v>
                </c:pt>
                <c:pt idx="13">
                  <c:v>620.92491666666695</c:v>
                </c:pt>
                <c:pt idx="14">
                  <c:v>613.11408333333304</c:v>
                </c:pt>
                <c:pt idx="15">
                  <c:v>635.98908333333304</c:v>
                </c:pt>
                <c:pt idx="16">
                  <c:v>637.61424999999997</c:v>
                </c:pt>
                <c:pt idx="17">
                  <c:v>653.23566666666704</c:v>
                </c:pt>
                <c:pt idx="18">
                  <c:v>672.98508333333302</c:v>
                </c:pt>
                <c:pt idx="19">
                  <c:v>686.829833333333</c:v>
                </c:pt>
                <c:pt idx="20">
                  <c:v>693.69974999999999</c:v>
                </c:pt>
                <c:pt idx="21">
                  <c:v>704.29624999999999</c:v>
                </c:pt>
                <c:pt idx="22">
                  <c:v>718.46733333333304</c:v>
                </c:pt>
                <c:pt idx="23">
                  <c:v>731.72050000000002</c:v>
                </c:pt>
                <c:pt idx="24">
                  <c:v>731.08816666666701</c:v>
                </c:pt>
                <c:pt idx="25">
                  <c:v>721.20091666666701</c:v>
                </c:pt>
                <c:pt idx="26">
                  <c:v>705.85333333333301</c:v>
                </c:pt>
                <c:pt idx="27">
                  <c:v>689.28483333333304</c:v>
                </c:pt>
                <c:pt idx="28">
                  <c:v>693.78674999999998</c:v>
                </c:pt>
                <c:pt idx="29">
                  <c:v>701.16375000000005</c:v>
                </c:pt>
                <c:pt idx="30">
                  <c:v>705.68983333333301</c:v>
                </c:pt>
                <c:pt idx="31">
                  <c:v>708.54650000000004</c:v>
                </c:pt>
                <c:pt idx="32">
                  <c:v>720.48058333333302</c:v>
                </c:pt>
                <c:pt idx="33">
                  <c:v>721.00599999999997</c:v>
                </c:pt>
                <c:pt idx="34">
                  <c:v>726.92949999999996</c:v>
                </c:pt>
                <c:pt idx="35">
                  <c:v>723.69349999999997</c:v>
                </c:pt>
                <c:pt idx="36">
                  <c:v>725.36083333333295</c:v>
                </c:pt>
                <c:pt idx="37">
                  <c:v>727.33683333333295</c:v>
                </c:pt>
                <c:pt idx="38">
                  <c:v>734.74041666666699</c:v>
                </c:pt>
                <c:pt idx="39">
                  <c:v>738.52641666666705</c:v>
                </c:pt>
                <c:pt idx="40">
                  <c:v>739.499416666667</c:v>
                </c:pt>
                <c:pt idx="41">
                  <c:v>737.63133333333303</c:v>
                </c:pt>
                <c:pt idx="42">
                  <c:v>731.04949999999997</c:v>
                </c:pt>
                <c:pt idx="43">
                  <c:v>728.33749999999998</c:v>
                </c:pt>
                <c:pt idx="44">
                  <c:v>725.00341666666702</c:v>
                </c:pt>
                <c:pt idx="45">
                  <c:v>726.45524999999998</c:v>
                </c:pt>
                <c:pt idx="46">
                  <c:v>715.98566666666704</c:v>
                </c:pt>
                <c:pt idx="47">
                  <c:v>710.24008333333302</c:v>
                </c:pt>
                <c:pt idx="48">
                  <c:v>704.74658333333298</c:v>
                </c:pt>
                <c:pt idx="49">
                  <c:v>715.25049999999999</c:v>
                </c:pt>
                <c:pt idx="50">
                  <c:v>731.58333333333303</c:v>
                </c:pt>
                <c:pt idx="51">
                  <c:v>741.46908333333295</c:v>
                </c:pt>
                <c:pt idx="52">
                  <c:v>754.05375000000004</c:v>
                </c:pt>
                <c:pt idx="53">
                  <c:v>766.30641666666702</c:v>
                </c:pt>
                <c:pt idx="54">
                  <c:v>781.60891666666703</c:v>
                </c:pt>
                <c:pt idx="55">
                  <c:v>792.40316666666695</c:v>
                </c:pt>
                <c:pt idx="56">
                  <c:v>803.73591666666698</c:v>
                </c:pt>
                <c:pt idx="57">
                  <c:v>824.59741666666696</c:v>
                </c:pt>
                <c:pt idx="58">
                  <c:v>855.42841666666698</c:v>
                </c:pt>
                <c:pt idx="59">
                  <c:v>893.25233333333301</c:v>
                </c:pt>
                <c:pt idx="60">
                  <c:v>921.20500000000004</c:v>
                </c:pt>
                <c:pt idx="61">
                  <c:v>930.54658333333305</c:v>
                </c:pt>
                <c:pt idx="62">
                  <c:v>926.11016666666706</c:v>
                </c:pt>
                <c:pt idx="63">
                  <c:v>926.48625000000004</c:v>
                </c:pt>
                <c:pt idx="64">
                  <c:v>921.92075</c:v>
                </c:pt>
                <c:pt idx="65">
                  <c:v>926.87241666666705</c:v>
                </c:pt>
                <c:pt idx="66">
                  <c:v>927.26900000000001</c:v>
                </c:pt>
                <c:pt idx="67">
                  <c:v>929.53425000000004</c:v>
                </c:pt>
                <c:pt idx="68">
                  <c:v>928.99766666666699</c:v>
                </c:pt>
                <c:pt idx="69">
                  <c:v>920.03158333333295</c:v>
                </c:pt>
                <c:pt idx="70">
                  <c:v>908.12991666666699</c:v>
                </c:pt>
                <c:pt idx="71">
                  <c:v>880.42891666666696</c:v>
                </c:pt>
              </c:numCache>
            </c:numRef>
          </c:val>
          <c:smooth val="0"/>
          <c:extLst>
            <c:ext xmlns:c16="http://schemas.microsoft.com/office/drawing/2014/chart" uri="{C3380CC4-5D6E-409C-BE32-E72D297353CC}">
              <c16:uniqueId val="{0000000D-DA47-4165-8625-DC9F340217CD}"/>
            </c:ext>
          </c:extLst>
        </c:ser>
        <c:dLbls>
          <c:showLegendKey val="0"/>
          <c:showVal val="0"/>
          <c:showCatName val="0"/>
          <c:showSerName val="0"/>
          <c:showPercent val="0"/>
          <c:showBubbleSize val="0"/>
        </c:dLbls>
        <c:marker val="1"/>
        <c:smooth val="0"/>
        <c:axId val="102209024"/>
        <c:axId val="102210560"/>
      </c:lineChart>
      <c:catAx>
        <c:axId val="102209024"/>
        <c:scaling>
          <c:orientation val="minMax"/>
        </c:scaling>
        <c:delete val="0"/>
        <c:axPos val="b"/>
        <c:numFmt formatCode="General" sourceLinked="1"/>
        <c:majorTickMark val="none"/>
        <c:minorTickMark val="none"/>
        <c:tickLblPos val="low"/>
        <c:spPr>
          <a:noFill/>
          <a:ln w="9525" cap="flat" cmpd="sng" algn="ctr">
            <a:solidFill>
              <a:srgbClr val="D9D9D9"/>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102210560"/>
        <c:crosses val="autoZero"/>
        <c:auto val="1"/>
        <c:lblAlgn val="ctr"/>
        <c:lblOffset val="100"/>
        <c:noMultiLvlLbl val="0"/>
      </c:catAx>
      <c:valAx>
        <c:axId val="102210560"/>
        <c:scaling>
          <c:orientation val="minMax"/>
        </c:scaling>
        <c:delete val="0"/>
        <c:axPos val="l"/>
        <c:majorGridlines>
          <c:spPr>
            <a:ln w="9525" cap="flat" cmpd="sng" algn="ctr">
              <a:solidFill>
                <a:srgbClr val="D9D9D9"/>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102209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lumMod val="65000"/>
                <a:lumOff val="35000"/>
              </a:schemeClr>
            </a:solidFill>
            <a:ln>
              <a:noFill/>
            </a:ln>
            <a:effectLst/>
          </c:spPr>
          <c:invertIfNegative val="0"/>
          <c:dPt>
            <c:idx val="21"/>
            <c:invertIfNegative val="0"/>
            <c:bubble3D val="0"/>
            <c:spPr>
              <a:solidFill>
                <a:srgbClr val="FFC000"/>
              </a:solidFill>
              <a:ln>
                <a:noFill/>
              </a:ln>
              <a:effectLst/>
            </c:spPr>
            <c:extLst>
              <c:ext xmlns:c16="http://schemas.microsoft.com/office/drawing/2014/chart" uri="{C3380CC4-5D6E-409C-BE32-E72D297353CC}">
                <c16:uniqueId val="{00000001-4BBA-4410-B617-E99275D2849F}"/>
              </c:ext>
            </c:extLst>
          </c:dPt>
          <c:dLbls>
            <c:dLbl>
              <c:idx val="10"/>
              <c:layout>
                <c:manualLayout>
                  <c:x val="2.0477276573795727E-3"/>
                  <c:y val="1.21664313237441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80A-47F3-8247-8F7EF8F97C92}"/>
                </c:ext>
              </c:extLst>
            </c:dLbl>
            <c:dLbl>
              <c:idx val="18"/>
              <c:layout>
                <c:manualLayout>
                  <c:x val="0"/>
                  <c:y val="-1.52116394194662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80A-47F3-8247-8F7EF8F97C92}"/>
                </c:ext>
              </c:extLst>
            </c:dLbl>
            <c:dLbl>
              <c:idx val="2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BBA-4410-B617-E99275D2849F}"/>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'[Historico mensual a enero 2019.xlsx]Hoja1'!$B$2:$B$23</c:f>
              <c:numCache>
                <c:formatCode>mmm\-yy</c:formatCode>
                <c:ptCount val="22"/>
                <c:pt idx="0">
                  <c:v>35796</c:v>
                </c:pt>
                <c:pt idx="1">
                  <c:v>36161</c:v>
                </c:pt>
                <c:pt idx="2">
                  <c:v>36526</c:v>
                </c:pt>
                <c:pt idx="3">
                  <c:v>36892</c:v>
                </c:pt>
                <c:pt idx="4">
                  <c:v>37257</c:v>
                </c:pt>
                <c:pt idx="5">
                  <c:v>37622</c:v>
                </c:pt>
                <c:pt idx="6">
                  <c:v>37987</c:v>
                </c:pt>
                <c:pt idx="7">
                  <c:v>38353</c:v>
                </c:pt>
                <c:pt idx="8">
                  <c:v>38718</c:v>
                </c:pt>
                <c:pt idx="9">
                  <c:v>39083</c:v>
                </c:pt>
                <c:pt idx="10">
                  <c:v>39448</c:v>
                </c:pt>
                <c:pt idx="11">
                  <c:v>39814</c:v>
                </c:pt>
                <c:pt idx="12">
                  <c:v>40179</c:v>
                </c:pt>
                <c:pt idx="13">
                  <c:v>40544</c:v>
                </c:pt>
                <c:pt idx="14">
                  <c:v>40909</c:v>
                </c:pt>
                <c:pt idx="15">
                  <c:v>41275</c:v>
                </c:pt>
                <c:pt idx="16">
                  <c:v>41640</c:v>
                </c:pt>
                <c:pt idx="17">
                  <c:v>42005</c:v>
                </c:pt>
                <c:pt idx="18">
                  <c:v>42370</c:v>
                </c:pt>
                <c:pt idx="19">
                  <c:v>42736</c:v>
                </c:pt>
                <c:pt idx="20">
                  <c:v>43101</c:v>
                </c:pt>
                <c:pt idx="21">
                  <c:v>43466</c:v>
                </c:pt>
              </c:numCache>
            </c:numRef>
          </c:cat>
          <c:val>
            <c:numRef>
              <c:f>'[Historico mensual a enero 2019.xlsx]Hoja1'!$D$2:$D$23</c:f>
              <c:numCache>
                <c:formatCode>_-* #,##0_-;\-* #,##0_-;_-* "-"??_-;_-@_-</c:formatCode>
                <c:ptCount val="22"/>
                <c:pt idx="0">
                  <c:v>6951</c:v>
                </c:pt>
                <c:pt idx="1">
                  <c:v>591</c:v>
                </c:pt>
                <c:pt idx="2">
                  <c:v>688</c:v>
                </c:pt>
                <c:pt idx="3">
                  <c:v>-163</c:v>
                </c:pt>
                <c:pt idx="4">
                  <c:v>-512</c:v>
                </c:pt>
                <c:pt idx="5">
                  <c:v>1391</c:v>
                </c:pt>
                <c:pt idx="6">
                  <c:v>-288</c:v>
                </c:pt>
                <c:pt idx="7">
                  <c:v>4668</c:v>
                </c:pt>
                <c:pt idx="8">
                  <c:v>5511</c:v>
                </c:pt>
                <c:pt idx="9">
                  <c:v>12327</c:v>
                </c:pt>
                <c:pt idx="10">
                  <c:v>12005</c:v>
                </c:pt>
                <c:pt idx="11">
                  <c:v>-4398</c:v>
                </c:pt>
                <c:pt idx="12">
                  <c:v>-333</c:v>
                </c:pt>
                <c:pt idx="13">
                  <c:v>1301</c:v>
                </c:pt>
                <c:pt idx="14">
                  <c:v>-883</c:v>
                </c:pt>
                <c:pt idx="15">
                  <c:v>3708</c:v>
                </c:pt>
                <c:pt idx="16">
                  <c:v>-685</c:v>
                </c:pt>
                <c:pt idx="17">
                  <c:v>3508</c:v>
                </c:pt>
                <c:pt idx="18">
                  <c:v>3888</c:v>
                </c:pt>
                <c:pt idx="19">
                  <c:v>10775</c:v>
                </c:pt>
                <c:pt idx="20">
                  <c:v>6123</c:v>
                </c:pt>
                <c:pt idx="21">
                  <c:v>17570</c:v>
                </c:pt>
              </c:numCache>
            </c:numRef>
          </c:val>
          <c:extLst>
            <c:ext xmlns:c16="http://schemas.microsoft.com/office/drawing/2014/chart" uri="{C3380CC4-5D6E-409C-BE32-E72D297353CC}">
              <c16:uniqueId val="{00000002-4BBA-4410-B617-E99275D2849F}"/>
            </c:ext>
          </c:extLst>
        </c:ser>
        <c:dLbls>
          <c:showLegendKey val="0"/>
          <c:showVal val="0"/>
          <c:showCatName val="0"/>
          <c:showSerName val="0"/>
          <c:showPercent val="0"/>
          <c:showBubbleSize val="0"/>
        </c:dLbls>
        <c:gapWidth val="100"/>
        <c:overlap val="-27"/>
        <c:axId val="55206272"/>
        <c:axId val="55207808"/>
      </c:barChart>
      <c:dateAx>
        <c:axId val="55206272"/>
        <c:scaling>
          <c:orientation val="minMax"/>
        </c:scaling>
        <c:delete val="0"/>
        <c:axPos val="b"/>
        <c:numFmt formatCode="mmm\-yy" sourceLinked="1"/>
        <c:majorTickMark val="none"/>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55207808"/>
        <c:crosses val="autoZero"/>
        <c:auto val="1"/>
        <c:lblOffset val="100"/>
        <c:baseTimeUnit val="years"/>
      </c:dateAx>
      <c:valAx>
        <c:axId val="55207808"/>
        <c:scaling>
          <c:orientation val="minMax"/>
        </c:scaling>
        <c:delete val="0"/>
        <c:axPos val="l"/>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5520627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'TOT EXP ACU'!$C$5</c:f>
              <c:strCache>
                <c:ptCount val="1"/>
                <c:pt idx="0">
                  <c:v>Exportaciones</c:v>
                </c:pt>
              </c:strCache>
            </c:strRef>
          </c:tx>
          <c:spPr>
            <a:solidFill>
              <a:srgbClr val="C9D0D6"/>
            </a:solidFill>
            <a:ln>
              <a:noFill/>
            </a:ln>
            <a:effectLst/>
          </c:spPr>
          <c:invertIfNegative val="0"/>
          <c:dPt>
            <c:idx val="10"/>
            <c:invertIfNegative val="0"/>
            <c:bubble3D val="0"/>
            <c:extLst>
              <c:ext xmlns:c16="http://schemas.microsoft.com/office/drawing/2014/chart" uri="{C3380CC4-5D6E-409C-BE32-E72D297353CC}">
                <c16:uniqueId val="{00000001-0570-4B52-A9C0-4390C6D653F6}"/>
              </c:ext>
            </c:extLst>
          </c:dPt>
          <c:dPt>
            <c:idx val="11"/>
            <c:invertIfNegative val="0"/>
            <c:bubble3D val="0"/>
            <c:spPr>
              <a:solidFill>
                <a:srgbClr val="60686D"/>
              </a:solidFill>
              <a:ln>
                <a:noFill/>
              </a:ln>
              <a:effectLst/>
            </c:spPr>
            <c:extLst>
              <c:ext xmlns:c16="http://schemas.microsoft.com/office/drawing/2014/chart" uri="{C3380CC4-5D6E-409C-BE32-E72D297353CC}">
                <c16:uniqueId val="{00000003-0570-4B52-A9C0-4390C6D653F6}"/>
              </c:ext>
            </c:extLst>
          </c:dPt>
          <c:dPt>
            <c:idx val="22"/>
            <c:invertIfNegative val="0"/>
            <c:bubble3D val="0"/>
            <c:extLst>
              <c:ext xmlns:c16="http://schemas.microsoft.com/office/drawing/2014/chart" uri="{C3380CC4-5D6E-409C-BE32-E72D297353CC}">
                <c16:uniqueId val="{00000005-0570-4B52-A9C0-4390C6D653F6}"/>
              </c:ext>
            </c:extLst>
          </c:dPt>
          <c:dPt>
            <c:idx val="23"/>
            <c:invertIfNegative val="0"/>
            <c:bubble3D val="0"/>
            <c:spPr>
              <a:solidFill>
                <a:srgbClr val="60686D"/>
              </a:solidFill>
              <a:ln>
                <a:noFill/>
              </a:ln>
              <a:effectLst/>
            </c:spPr>
            <c:extLst>
              <c:ext xmlns:c16="http://schemas.microsoft.com/office/drawing/2014/chart" uri="{C3380CC4-5D6E-409C-BE32-E72D297353CC}">
                <c16:uniqueId val="{00000007-0570-4B52-A9C0-4390C6D653F6}"/>
              </c:ext>
            </c:extLst>
          </c:dPt>
          <c:dPt>
            <c:idx val="34"/>
            <c:invertIfNegative val="0"/>
            <c:bubble3D val="0"/>
            <c:extLst>
              <c:ext xmlns:c16="http://schemas.microsoft.com/office/drawing/2014/chart" uri="{C3380CC4-5D6E-409C-BE32-E72D297353CC}">
                <c16:uniqueId val="{00000009-0570-4B52-A9C0-4390C6D653F6}"/>
              </c:ext>
            </c:extLst>
          </c:dPt>
          <c:dPt>
            <c:idx val="35"/>
            <c:invertIfNegative val="0"/>
            <c:bubble3D val="0"/>
            <c:spPr>
              <a:solidFill>
                <a:srgbClr val="60686D"/>
              </a:solidFill>
              <a:ln>
                <a:noFill/>
              </a:ln>
              <a:effectLst/>
            </c:spPr>
            <c:extLst>
              <c:ext xmlns:c16="http://schemas.microsoft.com/office/drawing/2014/chart" uri="{C3380CC4-5D6E-409C-BE32-E72D297353CC}">
                <c16:uniqueId val="{0000000B-0570-4B52-A9C0-4390C6D653F6}"/>
              </c:ext>
            </c:extLst>
          </c:dPt>
          <c:dPt>
            <c:idx val="46"/>
            <c:invertIfNegative val="0"/>
            <c:bubble3D val="0"/>
            <c:extLst>
              <c:ext xmlns:c16="http://schemas.microsoft.com/office/drawing/2014/chart" uri="{C3380CC4-5D6E-409C-BE32-E72D297353CC}">
                <c16:uniqueId val="{0000000D-0570-4B52-A9C0-4390C6D653F6}"/>
              </c:ext>
            </c:extLst>
          </c:dPt>
          <c:dPt>
            <c:idx val="47"/>
            <c:invertIfNegative val="0"/>
            <c:bubble3D val="0"/>
            <c:spPr>
              <a:solidFill>
                <a:srgbClr val="60686D"/>
              </a:solidFill>
              <a:ln>
                <a:noFill/>
              </a:ln>
              <a:effectLst/>
            </c:spPr>
            <c:extLst>
              <c:ext xmlns:c16="http://schemas.microsoft.com/office/drawing/2014/chart" uri="{C3380CC4-5D6E-409C-BE32-E72D297353CC}">
                <c16:uniqueId val="{0000000F-0570-4B52-A9C0-4390C6D653F6}"/>
              </c:ext>
            </c:extLst>
          </c:dPt>
          <c:dPt>
            <c:idx val="58"/>
            <c:invertIfNegative val="0"/>
            <c:bubble3D val="0"/>
            <c:extLst>
              <c:ext xmlns:c16="http://schemas.microsoft.com/office/drawing/2014/chart" uri="{C3380CC4-5D6E-409C-BE32-E72D297353CC}">
                <c16:uniqueId val="{00000011-0570-4B52-A9C0-4390C6D653F6}"/>
              </c:ext>
            </c:extLst>
          </c:dPt>
          <c:dPt>
            <c:idx val="59"/>
            <c:invertIfNegative val="0"/>
            <c:bubble3D val="0"/>
            <c:spPr>
              <a:solidFill>
                <a:srgbClr val="60686D"/>
              </a:solidFill>
              <a:ln>
                <a:noFill/>
              </a:ln>
              <a:effectLst/>
            </c:spPr>
            <c:extLst>
              <c:ext xmlns:c16="http://schemas.microsoft.com/office/drawing/2014/chart" uri="{C3380CC4-5D6E-409C-BE32-E72D297353CC}">
                <c16:uniqueId val="{00000013-0570-4B52-A9C0-4390C6D653F6}"/>
              </c:ext>
            </c:extLst>
          </c:dPt>
          <c:dPt>
            <c:idx val="70"/>
            <c:invertIfNegative val="0"/>
            <c:bubble3D val="0"/>
            <c:extLst>
              <c:ext xmlns:c16="http://schemas.microsoft.com/office/drawing/2014/chart" uri="{C3380CC4-5D6E-409C-BE32-E72D297353CC}">
                <c16:uniqueId val="{00000015-0570-4B52-A9C0-4390C6D653F6}"/>
              </c:ext>
            </c:extLst>
          </c:dPt>
          <c:dPt>
            <c:idx val="71"/>
            <c:invertIfNegative val="0"/>
            <c:bubble3D val="0"/>
            <c:spPr>
              <a:solidFill>
                <a:srgbClr val="FBBB27"/>
              </a:solidFill>
              <a:ln>
                <a:noFill/>
              </a:ln>
              <a:effectLst/>
            </c:spPr>
            <c:extLst>
              <c:ext xmlns:c16="http://schemas.microsoft.com/office/drawing/2014/chart" uri="{C3380CC4-5D6E-409C-BE32-E72D297353CC}">
                <c16:uniqueId val="{00000017-0570-4B52-A9C0-4390C6D653F6}"/>
              </c:ext>
            </c:extLst>
          </c:dPt>
          <c:cat>
            <c:multiLvlStrRef>
              <c:f>'TOT EXP ACU'!$A$6:$B$77</c:f>
              <c:multiLvlStrCache>
                <c:ptCount val="72"/>
                <c:lvl>
                  <c:pt idx="0">
                    <c:v>ENE</c:v>
                  </c:pt>
                  <c:pt idx="1">
                    <c:v>FEB</c:v>
                  </c:pt>
                  <c:pt idx="2">
                    <c:v>MAR</c:v>
                  </c:pt>
                  <c:pt idx="3">
                    <c:v>ABR</c:v>
                  </c:pt>
                  <c:pt idx="4">
                    <c:v>MAY</c:v>
                  </c:pt>
                  <c:pt idx="5">
                    <c:v>JUN</c:v>
                  </c:pt>
                  <c:pt idx="6">
                    <c:v>JUL</c:v>
                  </c:pt>
                  <c:pt idx="7">
                    <c:v>AGO</c:v>
                  </c:pt>
                  <c:pt idx="8">
                    <c:v>SEP</c:v>
                  </c:pt>
                  <c:pt idx="9">
                    <c:v>OCT</c:v>
                  </c:pt>
                  <c:pt idx="10">
                    <c:v>NOV</c:v>
                  </c:pt>
                  <c:pt idx="11">
                    <c:v>DIC</c:v>
                  </c:pt>
                  <c:pt idx="12">
                    <c:v>ENE</c:v>
                  </c:pt>
                  <c:pt idx="13">
                    <c:v>FEB</c:v>
                  </c:pt>
                  <c:pt idx="14">
                    <c:v>MAR</c:v>
                  </c:pt>
                  <c:pt idx="15">
                    <c:v>ABR</c:v>
                  </c:pt>
                  <c:pt idx="16">
                    <c:v>MAY</c:v>
                  </c:pt>
                  <c:pt idx="17">
                    <c:v>JUN</c:v>
                  </c:pt>
                  <c:pt idx="18">
                    <c:v>JUL</c:v>
                  </c:pt>
                  <c:pt idx="19">
                    <c:v>AGO</c:v>
                  </c:pt>
                  <c:pt idx="20">
                    <c:v>SEP</c:v>
                  </c:pt>
                  <c:pt idx="21">
                    <c:v>OCT</c:v>
                  </c:pt>
                  <c:pt idx="22">
                    <c:v>NOV</c:v>
                  </c:pt>
                  <c:pt idx="23">
                    <c:v>DIC</c:v>
                  </c:pt>
                  <c:pt idx="24">
                    <c:v>ENE</c:v>
                  </c:pt>
                  <c:pt idx="25">
                    <c:v>FEB</c:v>
                  </c:pt>
                  <c:pt idx="26">
                    <c:v>MAR</c:v>
                  </c:pt>
                  <c:pt idx="27">
                    <c:v>ABR</c:v>
                  </c:pt>
                  <c:pt idx="28">
                    <c:v>MAY</c:v>
                  </c:pt>
                  <c:pt idx="29">
                    <c:v>JUN</c:v>
                  </c:pt>
                  <c:pt idx="30">
                    <c:v>JUL</c:v>
                  </c:pt>
                  <c:pt idx="31">
                    <c:v>AGO</c:v>
                  </c:pt>
                  <c:pt idx="32">
                    <c:v>SEP</c:v>
                  </c:pt>
                  <c:pt idx="33">
                    <c:v>OCT</c:v>
                  </c:pt>
                  <c:pt idx="34">
                    <c:v>NOV</c:v>
                  </c:pt>
                  <c:pt idx="35">
                    <c:v>DIC</c:v>
                  </c:pt>
                  <c:pt idx="36">
                    <c:v>ENE</c:v>
                  </c:pt>
                  <c:pt idx="37">
                    <c:v>FEB</c:v>
                  </c:pt>
                  <c:pt idx="38">
                    <c:v>MAR</c:v>
                  </c:pt>
                  <c:pt idx="39">
                    <c:v>ABR</c:v>
                  </c:pt>
                  <c:pt idx="40">
                    <c:v>MAY</c:v>
                  </c:pt>
                  <c:pt idx="41">
                    <c:v>JUN</c:v>
                  </c:pt>
                  <c:pt idx="42">
                    <c:v>JUL</c:v>
                  </c:pt>
                  <c:pt idx="43">
                    <c:v>AGO</c:v>
                  </c:pt>
                  <c:pt idx="44">
                    <c:v>SEP</c:v>
                  </c:pt>
                  <c:pt idx="45">
                    <c:v>OCT</c:v>
                  </c:pt>
                  <c:pt idx="46">
                    <c:v>NOV</c:v>
                  </c:pt>
                  <c:pt idx="47">
                    <c:v>DIC</c:v>
                  </c:pt>
                  <c:pt idx="48">
                    <c:v>ENE</c:v>
                  </c:pt>
                  <c:pt idx="49">
                    <c:v>FEB</c:v>
                  </c:pt>
                  <c:pt idx="50">
                    <c:v>MAR</c:v>
                  </c:pt>
                  <c:pt idx="51">
                    <c:v>ABR</c:v>
                  </c:pt>
                  <c:pt idx="52">
                    <c:v>MAY</c:v>
                  </c:pt>
                  <c:pt idx="53">
                    <c:v>JUN</c:v>
                  </c:pt>
                  <c:pt idx="54">
                    <c:v>JUL</c:v>
                  </c:pt>
                  <c:pt idx="55">
                    <c:v>AGO</c:v>
                  </c:pt>
                  <c:pt idx="56">
                    <c:v>SEP</c:v>
                  </c:pt>
                  <c:pt idx="57">
                    <c:v>OCT</c:v>
                  </c:pt>
                  <c:pt idx="58">
                    <c:v>NOV</c:v>
                  </c:pt>
                  <c:pt idx="59">
                    <c:v>DIC</c:v>
                  </c:pt>
                  <c:pt idx="60">
                    <c:v>ENE</c:v>
                  </c:pt>
                  <c:pt idx="61">
                    <c:v>FEB</c:v>
                  </c:pt>
                  <c:pt idx="62">
                    <c:v>MAR</c:v>
                  </c:pt>
                  <c:pt idx="63">
                    <c:v>ABR</c:v>
                  </c:pt>
                  <c:pt idx="64">
                    <c:v>MAY</c:v>
                  </c:pt>
                  <c:pt idx="65">
                    <c:v>JUN</c:v>
                  </c:pt>
                  <c:pt idx="66">
                    <c:v>JUL</c:v>
                  </c:pt>
                  <c:pt idx="67">
                    <c:v>AGO</c:v>
                  </c:pt>
                  <c:pt idx="68">
                    <c:v>SEP</c:v>
                  </c:pt>
                  <c:pt idx="69">
                    <c:v>OCT</c:v>
                  </c:pt>
                  <c:pt idx="70">
                    <c:v>NOV</c:v>
                  </c:pt>
                  <c:pt idx="71">
                    <c:v>DIC</c:v>
                  </c:pt>
                </c:lvl>
                <c:lvl>
                  <c:pt idx="0">
                    <c:v>2013</c:v>
                  </c:pt>
                  <c:pt idx="12">
                    <c:v>2014</c:v>
                  </c:pt>
                  <c:pt idx="24">
                    <c:v>2015</c:v>
                  </c:pt>
                  <c:pt idx="36">
                    <c:v>2016</c:v>
                  </c:pt>
                  <c:pt idx="48">
                    <c:v>2017</c:v>
                  </c:pt>
                  <c:pt idx="60">
                    <c:v>2018</c:v>
                  </c:pt>
                </c:lvl>
              </c:multiLvlStrCache>
            </c:multiLvlStrRef>
          </c:cat>
          <c:val>
            <c:numRef>
              <c:f>'TOT EXP ACU'!$C$6:$C$77</c:f>
              <c:numCache>
                <c:formatCode>#,##0</c:formatCode>
                <c:ptCount val="72"/>
                <c:pt idx="0">
                  <c:v>85879.963000000003</c:v>
                </c:pt>
                <c:pt idx="1">
                  <c:v>86175.880999999994</c:v>
                </c:pt>
                <c:pt idx="2">
                  <c:v>85910.782000000007</c:v>
                </c:pt>
                <c:pt idx="3">
                  <c:v>85846.368000000002</c:v>
                </c:pt>
                <c:pt idx="4">
                  <c:v>86325.153999999995</c:v>
                </c:pt>
                <c:pt idx="5">
                  <c:v>86504.115000000005</c:v>
                </c:pt>
                <c:pt idx="6">
                  <c:v>86892.909</c:v>
                </c:pt>
                <c:pt idx="7">
                  <c:v>88221.933000000005</c:v>
                </c:pt>
                <c:pt idx="8">
                  <c:v>89213.217000000004</c:v>
                </c:pt>
                <c:pt idx="9">
                  <c:v>89282.505999999994</c:v>
                </c:pt>
                <c:pt idx="10">
                  <c:v>89141.745999999999</c:v>
                </c:pt>
                <c:pt idx="11">
                  <c:v>89352.512000000002</c:v>
                </c:pt>
                <c:pt idx="12">
                  <c:v>89186.33</c:v>
                </c:pt>
                <c:pt idx="13">
                  <c:v>89731.740999999995</c:v>
                </c:pt>
                <c:pt idx="14">
                  <c:v>90607.994999999995</c:v>
                </c:pt>
                <c:pt idx="15">
                  <c:v>92413.888000000006</c:v>
                </c:pt>
                <c:pt idx="16">
                  <c:v>93450.127999999997</c:v>
                </c:pt>
                <c:pt idx="17">
                  <c:v>94163.051000000007</c:v>
                </c:pt>
                <c:pt idx="18">
                  <c:v>94807.073999999993</c:v>
                </c:pt>
                <c:pt idx="19">
                  <c:v>94878.835000000006</c:v>
                </c:pt>
                <c:pt idx="20">
                  <c:v>95387.781000000003</c:v>
                </c:pt>
                <c:pt idx="21">
                  <c:v>96553.251999999993</c:v>
                </c:pt>
                <c:pt idx="22">
                  <c:v>96823.152000000002</c:v>
                </c:pt>
                <c:pt idx="23">
                  <c:v>98486.702999999994</c:v>
                </c:pt>
                <c:pt idx="24">
                  <c:v>99518.399999999994</c:v>
                </c:pt>
                <c:pt idx="25">
                  <c:v>100582.355</c:v>
                </c:pt>
                <c:pt idx="26">
                  <c:v>101679.61</c:v>
                </c:pt>
                <c:pt idx="27">
                  <c:v>102359.25900000001</c:v>
                </c:pt>
                <c:pt idx="28">
                  <c:v>103268.857</c:v>
                </c:pt>
                <c:pt idx="29">
                  <c:v>104756.357</c:v>
                </c:pt>
                <c:pt idx="30">
                  <c:v>106932.841</c:v>
                </c:pt>
                <c:pt idx="31">
                  <c:v>108540.632</c:v>
                </c:pt>
                <c:pt idx="32">
                  <c:v>110707.40399999999</c:v>
                </c:pt>
                <c:pt idx="33">
                  <c:v>111702.785</c:v>
                </c:pt>
                <c:pt idx="34">
                  <c:v>113393.251</c:v>
                </c:pt>
                <c:pt idx="35">
                  <c:v>114993.95699999999</c:v>
                </c:pt>
                <c:pt idx="36">
                  <c:v>116524.583</c:v>
                </c:pt>
                <c:pt idx="37">
                  <c:v>118626.32799999999</c:v>
                </c:pt>
                <c:pt idx="38">
                  <c:v>119779.09299999999</c:v>
                </c:pt>
                <c:pt idx="39">
                  <c:v>121373.436</c:v>
                </c:pt>
                <c:pt idx="40">
                  <c:v>123256.52899999999</c:v>
                </c:pt>
                <c:pt idx="41">
                  <c:v>125275.524</c:v>
                </c:pt>
                <c:pt idx="42">
                  <c:v>125774.62</c:v>
                </c:pt>
                <c:pt idx="43">
                  <c:v>126877.90399999999</c:v>
                </c:pt>
                <c:pt idx="44">
                  <c:v>127749.43399999999</c:v>
                </c:pt>
                <c:pt idx="45">
                  <c:v>129531.31299999999</c:v>
                </c:pt>
                <c:pt idx="46">
                  <c:v>131395.72</c:v>
                </c:pt>
                <c:pt idx="47">
                  <c:v>132152.144</c:v>
                </c:pt>
                <c:pt idx="48">
                  <c:v>132687.329</c:v>
                </c:pt>
                <c:pt idx="49">
                  <c:v>133808.258</c:v>
                </c:pt>
                <c:pt idx="50">
                  <c:v>136212.236</c:v>
                </c:pt>
                <c:pt idx="51">
                  <c:v>135850.47700000001</c:v>
                </c:pt>
                <c:pt idx="52">
                  <c:v>136751.239</c:v>
                </c:pt>
                <c:pt idx="53">
                  <c:v>137356.302</c:v>
                </c:pt>
                <c:pt idx="54">
                  <c:v>137685.467</c:v>
                </c:pt>
                <c:pt idx="55">
                  <c:v>138237.95000000001</c:v>
                </c:pt>
                <c:pt idx="56">
                  <c:v>138533.56700000001</c:v>
                </c:pt>
                <c:pt idx="57">
                  <c:v>138792.81400000001</c:v>
                </c:pt>
                <c:pt idx="58">
                  <c:v>139464.07500000001</c:v>
                </c:pt>
                <c:pt idx="59">
                  <c:v>140339.00899999999</c:v>
                </c:pt>
                <c:pt idx="60">
                  <c:v>142776.58199999999</c:v>
                </c:pt>
                <c:pt idx="61">
                  <c:v>142907.09400000001</c:v>
                </c:pt>
                <c:pt idx="62">
                  <c:v>143403.90100000001</c:v>
                </c:pt>
                <c:pt idx="63">
                  <c:v>145627.73499999999</c:v>
                </c:pt>
                <c:pt idx="64">
                  <c:v>147175.26500000001</c:v>
                </c:pt>
                <c:pt idx="65">
                  <c:v>148775.25399999999</c:v>
                </c:pt>
                <c:pt idx="66">
                  <c:v>150585.38200000001</c:v>
                </c:pt>
                <c:pt idx="67">
                  <c:v>152352.46400000001</c:v>
                </c:pt>
                <c:pt idx="68">
                  <c:v>153698.03</c:v>
                </c:pt>
                <c:pt idx="69">
                  <c:v>154716.26199999999</c:v>
                </c:pt>
                <c:pt idx="70">
                  <c:v>155564.28599999999</c:v>
                </c:pt>
                <c:pt idx="71">
                  <c:v>156658.62400000001</c:v>
                </c:pt>
              </c:numCache>
            </c:numRef>
          </c:val>
          <c:extLst>
            <c:ext xmlns:c16="http://schemas.microsoft.com/office/drawing/2014/chart" uri="{C3380CC4-5D6E-409C-BE32-E72D297353CC}">
              <c16:uniqueId val="{00000018-0570-4B52-A9C0-4390C6D653F6}"/>
            </c:ext>
          </c:extLst>
        </c:ser>
        <c:dLbls>
          <c:showLegendKey val="0"/>
          <c:showVal val="0"/>
          <c:showCatName val="0"/>
          <c:showSerName val="0"/>
          <c:showPercent val="0"/>
          <c:showBubbleSize val="0"/>
        </c:dLbls>
        <c:gapWidth val="50"/>
        <c:overlap val="-27"/>
        <c:axId val="112488832"/>
        <c:axId val="112490368"/>
      </c:barChart>
      <c:lineChart>
        <c:grouping val="standard"/>
        <c:varyColors val="0"/>
        <c:ser>
          <c:idx val="1"/>
          <c:order val="1"/>
          <c:tx>
            <c:strRef>
              <c:f>'TOT EXP ACU'!$D$5</c:f>
              <c:strCache>
                <c:ptCount val="1"/>
                <c:pt idx="0">
                  <c:v>Variación</c:v>
                </c:pt>
              </c:strCache>
            </c:strRef>
          </c:tx>
          <c:spPr>
            <a:ln w="28575" cap="rnd">
              <a:solidFill>
                <a:srgbClr val="B69630"/>
              </a:solidFill>
              <a:round/>
            </a:ln>
            <a:effectLst/>
          </c:spPr>
          <c:marker>
            <c:symbol val="none"/>
          </c:marker>
          <c:cat>
            <c:multiLvlStrRef>
              <c:f>'TOT EXP ACU'!$A$6:$B$77</c:f>
              <c:multiLvlStrCache>
                <c:ptCount val="72"/>
                <c:lvl>
                  <c:pt idx="0">
                    <c:v>ENE</c:v>
                  </c:pt>
                  <c:pt idx="1">
                    <c:v>FEB</c:v>
                  </c:pt>
                  <c:pt idx="2">
                    <c:v>MAR</c:v>
                  </c:pt>
                  <c:pt idx="3">
                    <c:v>ABR</c:v>
                  </c:pt>
                  <c:pt idx="4">
                    <c:v>MAY</c:v>
                  </c:pt>
                  <c:pt idx="5">
                    <c:v>JUN</c:v>
                  </c:pt>
                  <c:pt idx="6">
                    <c:v>JUL</c:v>
                  </c:pt>
                  <c:pt idx="7">
                    <c:v>AGO</c:v>
                  </c:pt>
                  <c:pt idx="8">
                    <c:v>SEP</c:v>
                  </c:pt>
                  <c:pt idx="9">
                    <c:v>OCT</c:v>
                  </c:pt>
                  <c:pt idx="10">
                    <c:v>NOV</c:v>
                  </c:pt>
                  <c:pt idx="11">
                    <c:v>DIC</c:v>
                  </c:pt>
                  <c:pt idx="12">
                    <c:v>ENE</c:v>
                  </c:pt>
                  <c:pt idx="13">
                    <c:v>FEB</c:v>
                  </c:pt>
                  <c:pt idx="14">
                    <c:v>MAR</c:v>
                  </c:pt>
                  <c:pt idx="15">
                    <c:v>ABR</c:v>
                  </c:pt>
                  <c:pt idx="16">
                    <c:v>MAY</c:v>
                  </c:pt>
                  <c:pt idx="17">
                    <c:v>JUN</c:v>
                  </c:pt>
                  <c:pt idx="18">
                    <c:v>JUL</c:v>
                  </c:pt>
                  <c:pt idx="19">
                    <c:v>AGO</c:v>
                  </c:pt>
                  <c:pt idx="20">
                    <c:v>SEP</c:v>
                  </c:pt>
                  <c:pt idx="21">
                    <c:v>OCT</c:v>
                  </c:pt>
                  <c:pt idx="22">
                    <c:v>NOV</c:v>
                  </c:pt>
                  <c:pt idx="23">
                    <c:v>DIC</c:v>
                  </c:pt>
                  <c:pt idx="24">
                    <c:v>ENE</c:v>
                  </c:pt>
                  <c:pt idx="25">
                    <c:v>FEB</c:v>
                  </c:pt>
                  <c:pt idx="26">
                    <c:v>MAR</c:v>
                  </c:pt>
                  <c:pt idx="27">
                    <c:v>ABR</c:v>
                  </c:pt>
                  <c:pt idx="28">
                    <c:v>MAY</c:v>
                  </c:pt>
                  <c:pt idx="29">
                    <c:v>JUN</c:v>
                  </c:pt>
                  <c:pt idx="30">
                    <c:v>JUL</c:v>
                  </c:pt>
                  <c:pt idx="31">
                    <c:v>AGO</c:v>
                  </c:pt>
                  <c:pt idx="32">
                    <c:v>SEP</c:v>
                  </c:pt>
                  <c:pt idx="33">
                    <c:v>OCT</c:v>
                  </c:pt>
                  <c:pt idx="34">
                    <c:v>NOV</c:v>
                  </c:pt>
                  <c:pt idx="35">
                    <c:v>DIC</c:v>
                  </c:pt>
                  <c:pt idx="36">
                    <c:v>ENE</c:v>
                  </c:pt>
                  <c:pt idx="37">
                    <c:v>FEB</c:v>
                  </c:pt>
                  <c:pt idx="38">
                    <c:v>MAR</c:v>
                  </c:pt>
                  <c:pt idx="39">
                    <c:v>ABR</c:v>
                  </c:pt>
                  <c:pt idx="40">
                    <c:v>MAY</c:v>
                  </c:pt>
                  <c:pt idx="41">
                    <c:v>JUN</c:v>
                  </c:pt>
                  <c:pt idx="42">
                    <c:v>JUL</c:v>
                  </c:pt>
                  <c:pt idx="43">
                    <c:v>AGO</c:v>
                  </c:pt>
                  <c:pt idx="44">
                    <c:v>SEP</c:v>
                  </c:pt>
                  <c:pt idx="45">
                    <c:v>OCT</c:v>
                  </c:pt>
                  <c:pt idx="46">
                    <c:v>NOV</c:v>
                  </c:pt>
                  <c:pt idx="47">
                    <c:v>DIC</c:v>
                  </c:pt>
                  <c:pt idx="48">
                    <c:v>ENE</c:v>
                  </c:pt>
                  <c:pt idx="49">
                    <c:v>FEB</c:v>
                  </c:pt>
                  <c:pt idx="50">
                    <c:v>MAR</c:v>
                  </c:pt>
                  <c:pt idx="51">
                    <c:v>ABR</c:v>
                  </c:pt>
                  <c:pt idx="52">
                    <c:v>MAY</c:v>
                  </c:pt>
                  <c:pt idx="53">
                    <c:v>JUN</c:v>
                  </c:pt>
                  <c:pt idx="54">
                    <c:v>JUL</c:v>
                  </c:pt>
                  <c:pt idx="55">
                    <c:v>AGO</c:v>
                  </c:pt>
                  <c:pt idx="56">
                    <c:v>SEP</c:v>
                  </c:pt>
                  <c:pt idx="57">
                    <c:v>OCT</c:v>
                  </c:pt>
                  <c:pt idx="58">
                    <c:v>NOV</c:v>
                  </c:pt>
                  <c:pt idx="59">
                    <c:v>DIC</c:v>
                  </c:pt>
                  <c:pt idx="60">
                    <c:v>ENE</c:v>
                  </c:pt>
                  <c:pt idx="61">
                    <c:v>FEB</c:v>
                  </c:pt>
                  <c:pt idx="62">
                    <c:v>MAR</c:v>
                  </c:pt>
                  <c:pt idx="63">
                    <c:v>ABR</c:v>
                  </c:pt>
                  <c:pt idx="64">
                    <c:v>MAY</c:v>
                  </c:pt>
                  <c:pt idx="65">
                    <c:v>JUN</c:v>
                  </c:pt>
                  <c:pt idx="66">
                    <c:v>JUL</c:v>
                  </c:pt>
                  <c:pt idx="67">
                    <c:v>AGO</c:v>
                  </c:pt>
                  <c:pt idx="68">
                    <c:v>SEP</c:v>
                  </c:pt>
                  <c:pt idx="69">
                    <c:v>OCT</c:v>
                  </c:pt>
                  <c:pt idx="70">
                    <c:v>NOV</c:v>
                  </c:pt>
                  <c:pt idx="71">
                    <c:v>DIC</c:v>
                  </c:pt>
                </c:lvl>
                <c:lvl>
                  <c:pt idx="0">
                    <c:v>2013</c:v>
                  </c:pt>
                  <c:pt idx="12">
                    <c:v>2014</c:v>
                  </c:pt>
                  <c:pt idx="24">
                    <c:v>2015</c:v>
                  </c:pt>
                  <c:pt idx="36">
                    <c:v>2016</c:v>
                  </c:pt>
                  <c:pt idx="48">
                    <c:v>2017</c:v>
                  </c:pt>
                  <c:pt idx="60">
                    <c:v>2018</c:v>
                  </c:pt>
                </c:lvl>
              </c:multiLvlStrCache>
            </c:multiLvlStrRef>
          </c:cat>
          <c:val>
            <c:numRef>
              <c:f>'TOT EXP ACU'!$D$6:$D$77</c:f>
              <c:numCache>
                <c:formatCode>0%</c:formatCode>
                <c:ptCount val="72"/>
                <c:pt idx="0">
                  <c:v>7.1272108359594591E-2</c:v>
                </c:pt>
                <c:pt idx="1">
                  <c:v>6.3282615199123704E-2</c:v>
                </c:pt>
                <c:pt idx="2">
                  <c:v>4.8695271873880203E-2</c:v>
                </c:pt>
                <c:pt idx="3">
                  <c:v>3.6908774233076001E-2</c:v>
                </c:pt>
                <c:pt idx="4">
                  <c:v>2.8137546538400601E-2</c:v>
                </c:pt>
                <c:pt idx="5">
                  <c:v>1.5606869087798202E-2</c:v>
                </c:pt>
                <c:pt idx="6">
                  <c:v>3.89151194760173E-3</c:v>
                </c:pt>
                <c:pt idx="7">
                  <c:v>1.6525060676759101E-2</c:v>
                </c:pt>
                <c:pt idx="8">
                  <c:v>3.4372557171371304E-2</c:v>
                </c:pt>
                <c:pt idx="9">
                  <c:v>3.0602744048231299E-2</c:v>
                </c:pt>
                <c:pt idx="10">
                  <c:v>3.2693779703483597E-2</c:v>
                </c:pt>
                <c:pt idx="11">
                  <c:v>4.6441146103671095E-2</c:v>
                </c:pt>
                <c:pt idx="12">
                  <c:v>3.84998652130299E-2</c:v>
                </c:pt>
                <c:pt idx="13">
                  <c:v>4.1262821554443899E-2</c:v>
                </c:pt>
                <c:pt idx="14">
                  <c:v>5.4675477171189001E-2</c:v>
                </c:pt>
                <c:pt idx="15">
                  <c:v>7.6503178328988897E-2</c:v>
                </c:pt>
                <c:pt idx="16">
                  <c:v>8.253647598474019E-2</c:v>
                </c:pt>
                <c:pt idx="17">
                  <c:v>8.8538400745444404E-2</c:v>
                </c:pt>
                <c:pt idx="18">
                  <c:v>9.1079526408765793E-2</c:v>
                </c:pt>
                <c:pt idx="19">
                  <c:v>7.5456315381346298E-2</c:v>
                </c:pt>
                <c:pt idx="20">
                  <c:v>6.9211314283174105E-2</c:v>
                </c:pt>
                <c:pt idx="21">
                  <c:v>8.1435281397679304E-2</c:v>
                </c:pt>
                <c:pt idx="22">
                  <c:v>8.6170692685332992E-2</c:v>
                </c:pt>
                <c:pt idx="23">
                  <c:v>0.10222646006863201</c:v>
                </c:pt>
                <c:pt idx="24">
                  <c:v>0.115848135022486</c:v>
                </c:pt>
                <c:pt idx="25">
                  <c:v>0.120922807014298</c:v>
                </c:pt>
                <c:pt idx="26">
                  <c:v>0.122192473191797</c:v>
                </c:pt>
                <c:pt idx="27">
                  <c:v>0.10761771001345601</c:v>
                </c:pt>
                <c:pt idx="28">
                  <c:v>0.10506918727816</c:v>
                </c:pt>
                <c:pt idx="29">
                  <c:v>0.11249960454233801</c:v>
                </c:pt>
                <c:pt idx="30">
                  <c:v>0.127899390714242</c:v>
                </c:pt>
                <c:pt idx="31">
                  <c:v>0.14399203995285101</c:v>
                </c:pt>
                <c:pt idx="32">
                  <c:v>0.16060362070903</c:v>
                </c:pt>
                <c:pt idx="33">
                  <c:v>0.15690339461585401</c:v>
                </c:pt>
                <c:pt idx="34">
                  <c:v>0.17113777704737401</c:v>
                </c:pt>
                <c:pt idx="35">
                  <c:v>0.16760896138436099</c:v>
                </c:pt>
                <c:pt idx="36">
                  <c:v>0.17088481125098501</c:v>
                </c:pt>
                <c:pt idx="37">
                  <c:v>0.17939501416525799</c:v>
                </c:pt>
                <c:pt idx="38">
                  <c:v>0.17800503955512798</c:v>
                </c:pt>
                <c:pt idx="39">
                  <c:v>0.18575922867905897</c:v>
                </c:pt>
                <c:pt idx="40">
                  <c:v>0.19354985211078699</c:v>
                </c:pt>
                <c:pt idx="41">
                  <c:v>0.19587514865565597</c:v>
                </c:pt>
                <c:pt idx="42">
                  <c:v>0.17620198644119101</c:v>
                </c:pt>
                <c:pt idx="43">
                  <c:v>0.16894384768277401</c:v>
                </c:pt>
                <c:pt idx="44">
                  <c:v>0.153937581266019</c:v>
                </c:pt>
                <c:pt idx="45">
                  <c:v>0.15960683522796701</c:v>
                </c:pt>
                <c:pt idx="46">
                  <c:v>0.158761379899056</c:v>
                </c:pt>
                <c:pt idx="47">
                  <c:v>0.14920946672006399</c:v>
                </c:pt>
                <c:pt idx="48">
                  <c:v>0.13870674825757601</c:v>
                </c:pt>
                <c:pt idx="49">
                  <c:v>0.127981117311496</c:v>
                </c:pt>
                <c:pt idx="50">
                  <c:v>0.13719542023915701</c:v>
                </c:pt>
                <c:pt idx="51">
                  <c:v>0.119276849013321</c:v>
                </c:pt>
                <c:pt idx="52">
                  <c:v>0.10948474786272801</c:v>
                </c:pt>
                <c:pt idx="53">
                  <c:v>9.6433665685565106E-2</c:v>
                </c:pt>
                <c:pt idx="54">
                  <c:v>9.46999243567581E-2</c:v>
                </c:pt>
                <c:pt idx="55">
                  <c:v>8.9535259031391395E-2</c:v>
                </c:pt>
                <c:pt idx="56">
                  <c:v>8.4416287903083906E-2</c:v>
                </c:pt>
                <c:pt idx="57">
                  <c:v>7.1500093571969195E-2</c:v>
                </c:pt>
                <c:pt idx="58">
                  <c:v>6.14050061904605E-2</c:v>
                </c:pt>
                <c:pt idx="59">
                  <c:v>6.1950300253925394E-2</c:v>
                </c:pt>
                <c:pt idx="60">
                  <c:v>7.603780312738069E-2</c:v>
                </c:pt>
                <c:pt idx="61">
                  <c:v>6.7999061761942994E-2</c:v>
                </c:pt>
                <c:pt idx="62">
                  <c:v>5.2797496107471503E-2</c:v>
                </c:pt>
                <c:pt idx="63">
                  <c:v>7.1970729996037902E-2</c:v>
                </c:pt>
                <c:pt idx="64">
                  <c:v>7.6226190535648497E-2</c:v>
                </c:pt>
                <c:pt idx="65">
                  <c:v>8.3133804810790593E-2</c:v>
                </c:pt>
                <c:pt idx="66">
                  <c:v>9.3691188191997093E-2</c:v>
                </c:pt>
                <c:pt idx="67">
                  <c:v>0.10210303321193599</c:v>
                </c:pt>
                <c:pt idx="68">
                  <c:v>0.109464177732462</c:v>
                </c:pt>
                <c:pt idx="69">
                  <c:v>0.11472818758469699</c:v>
                </c:pt>
                <c:pt idx="70">
                  <c:v>0.115443428710942</c:v>
                </c:pt>
                <c:pt idx="71">
                  <c:v>0.11628709021309999</c:v>
                </c:pt>
              </c:numCache>
            </c:numRef>
          </c:val>
          <c:smooth val="0"/>
          <c:extLst>
            <c:ext xmlns:c16="http://schemas.microsoft.com/office/drawing/2014/chart" uri="{C3380CC4-5D6E-409C-BE32-E72D297353CC}">
              <c16:uniqueId val="{00000019-0570-4B52-A9C0-4390C6D653F6}"/>
            </c:ext>
          </c:extLst>
        </c:ser>
        <c:ser>
          <c:idx val="2"/>
          <c:order val="2"/>
          <c:tx>
            <c:strRef>
              <c:f>'TOT EXP ACU'!$E$5</c:f>
              <c:strCache>
                <c:ptCount val="1"/>
                <c:pt idx="0">
                  <c:v>Variación promedio</c:v>
                </c:pt>
              </c:strCache>
            </c:strRef>
          </c:tx>
          <c:spPr>
            <a:ln w="28575" cap="rnd">
              <a:solidFill>
                <a:srgbClr val="524805"/>
              </a:solidFill>
              <a:round/>
            </a:ln>
            <a:effectLst/>
          </c:spPr>
          <c:marker>
            <c:symbol val="none"/>
          </c:marker>
          <c:cat>
            <c:multiLvlStrRef>
              <c:f>'TOT EXP ACU'!$A$6:$B$77</c:f>
              <c:multiLvlStrCache>
                <c:ptCount val="72"/>
                <c:lvl>
                  <c:pt idx="0">
                    <c:v>ENE</c:v>
                  </c:pt>
                  <c:pt idx="1">
                    <c:v>FEB</c:v>
                  </c:pt>
                  <c:pt idx="2">
                    <c:v>MAR</c:v>
                  </c:pt>
                  <c:pt idx="3">
                    <c:v>ABR</c:v>
                  </c:pt>
                  <c:pt idx="4">
                    <c:v>MAY</c:v>
                  </c:pt>
                  <c:pt idx="5">
                    <c:v>JUN</c:v>
                  </c:pt>
                  <c:pt idx="6">
                    <c:v>JUL</c:v>
                  </c:pt>
                  <c:pt idx="7">
                    <c:v>AGO</c:v>
                  </c:pt>
                  <c:pt idx="8">
                    <c:v>SEP</c:v>
                  </c:pt>
                  <c:pt idx="9">
                    <c:v>OCT</c:v>
                  </c:pt>
                  <c:pt idx="10">
                    <c:v>NOV</c:v>
                  </c:pt>
                  <c:pt idx="11">
                    <c:v>DIC</c:v>
                  </c:pt>
                  <c:pt idx="12">
                    <c:v>ENE</c:v>
                  </c:pt>
                  <c:pt idx="13">
                    <c:v>FEB</c:v>
                  </c:pt>
                  <c:pt idx="14">
                    <c:v>MAR</c:v>
                  </c:pt>
                  <c:pt idx="15">
                    <c:v>ABR</c:v>
                  </c:pt>
                  <c:pt idx="16">
                    <c:v>MAY</c:v>
                  </c:pt>
                  <c:pt idx="17">
                    <c:v>JUN</c:v>
                  </c:pt>
                  <c:pt idx="18">
                    <c:v>JUL</c:v>
                  </c:pt>
                  <c:pt idx="19">
                    <c:v>AGO</c:v>
                  </c:pt>
                  <c:pt idx="20">
                    <c:v>SEP</c:v>
                  </c:pt>
                  <c:pt idx="21">
                    <c:v>OCT</c:v>
                  </c:pt>
                  <c:pt idx="22">
                    <c:v>NOV</c:v>
                  </c:pt>
                  <c:pt idx="23">
                    <c:v>DIC</c:v>
                  </c:pt>
                  <c:pt idx="24">
                    <c:v>ENE</c:v>
                  </c:pt>
                  <c:pt idx="25">
                    <c:v>FEB</c:v>
                  </c:pt>
                  <c:pt idx="26">
                    <c:v>MAR</c:v>
                  </c:pt>
                  <c:pt idx="27">
                    <c:v>ABR</c:v>
                  </c:pt>
                  <c:pt idx="28">
                    <c:v>MAY</c:v>
                  </c:pt>
                  <c:pt idx="29">
                    <c:v>JUN</c:v>
                  </c:pt>
                  <c:pt idx="30">
                    <c:v>JUL</c:v>
                  </c:pt>
                  <c:pt idx="31">
                    <c:v>AGO</c:v>
                  </c:pt>
                  <c:pt idx="32">
                    <c:v>SEP</c:v>
                  </c:pt>
                  <c:pt idx="33">
                    <c:v>OCT</c:v>
                  </c:pt>
                  <c:pt idx="34">
                    <c:v>NOV</c:v>
                  </c:pt>
                  <c:pt idx="35">
                    <c:v>DIC</c:v>
                  </c:pt>
                  <c:pt idx="36">
                    <c:v>ENE</c:v>
                  </c:pt>
                  <c:pt idx="37">
                    <c:v>FEB</c:v>
                  </c:pt>
                  <c:pt idx="38">
                    <c:v>MAR</c:v>
                  </c:pt>
                  <c:pt idx="39">
                    <c:v>ABR</c:v>
                  </c:pt>
                  <c:pt idx="40">
                    <c:v>MAY</c:v>
                  </c:pt>
                  <c:pt idx="41">
                    <c:v>JUN</c:v>
                  </c:pt>
                  <c:pt idx="42">
                    <c:v>JUL</c:v>
                  </c:pt>
                  <c:pt idx="43">
                    <c:v>AGO</c:v>
                  </c:pt>
                  <c:pt idx="44">
                    <c:v>SEP</c:v>
                  </c:pt>
                  <c:pt idx="45">
                    <c:v>OCT</c:v>
                  </c:pt>
                  <c:pt idx="46">
                    <c:v>NOV</c:v>
                  </c:pt>
                  <c:pt idx="47">
                    <c:v>DIC</c:v>
                  </c:pt>
                  <c:pt idx="48">
                    <c:v>ENE</c:v>
                  </c:pt>
                  <c:pt idx="49">
                    <c:v>FEB</c:v>
                  </c:pt>
                  <c:pt idx="50">
                    <c:v>MAR</c:v>
                  </c:pt>
                  <c:pt idx="51">
                    <c:v>ABR</c:v>
                  </c:pt>
                  <c:pt idx="52">
                    <c:v>MAY</c:v>
                  </c:pt>
                  <c:pt idx="53">
                    <c:v>JUN</c:v>
                  </c:pt>
                  <c:pt idx="54">
                    <c:v>JUL</c:v>
                  </c:pt>
                  <c:pt idx="55">
                    <c:v>AGO</c:v>
                  </c:pt>
                  <c:pt idx="56">
                    <c:v>SEP</c:v>
                  </c:pt>
                  <c:pt idx="57">
                    <c:v>OCT</c:v>
                  </c:pt>
                  <c:pt idx="58">
                    <c:v>NOV</c:v>
                  </c:pt>
                  <c:pt idx="59">
                    <c:v>DIC</c:v>
                  </c:pt>
                  <c:pt idx="60">
                    <c:v>ENE</c:v>
                  </c:pt>
                  <c:pt idx="61">
                    <c:v>FEB</c:v>
                  </c:pt>
                  <c:pt idx="62">
                    <c:v>MAR</c:v>
                  </c:pt>
                  <c:pt idx="63">
                    <c:v>ABR</c:v>
                  </c:pt>
                  <c:pt idx="64">
                    <c:v>MAY</c:v>
                  </c:pt>
                  <c:pt idx="65">
                    <c:v>JUN</c:v>
                  </c:pt>
                  <c:pt idx="66">
                    <c:v>JUL</c:v>
                  </c:pt>
                  <c:pt idx="67">
                    <c:v>AGO</c:v>
                  </c:pt>
                  <c:pt idx="68">
                    <c:v>SEP</c:v>
                  </c:pt>
                  <c:pt idx="69">
                    <c:v>OCT</c:v>
                  </c:pt>
                  <c:pt idx="70">
                    <c:v>NOV</c:v>
                  </c:pt>
                  <c:pt idx="71">
                    <c:v>DIC</c:v>
                  </c:pt>
                </c:lvl>
                <c:lvl>
                  <c:pt idx="0">
                    <c:v>2013</c:v>
                  </c:pt>
                  <c:pt idx="12">
                    <c:v>2014</c:v>
                  </c:pt>
                  <c:pt idx="24">
                    <c:v>2015</c:v>
                  </c:pt>
                  <c:pt idx="36">
                    <c:v>2016</c:v>
                  </c:pt>
                  <c:pt idx="48">
                    <c:v>2017</c:v>
                  </c:pt>
                  <c:pt idx="60">
                    <c:v>2018</c:v>
                  </c:pt>
                </c:lvl>
              </c:multiLvlStrCache>
            </c:multiLvlStrRef>
          </c:cat>
          <c:val>
            <c:numRef>
              <c:f>'TOT EXP ACU'!$E$6:$E$77</c:f>
              <c:numCache>
                <c:formatCode>0%</c:formatCode>
                <c:ptCount val="72"/>
                <c:pt idx="0">
                  <c:v>0.11388542606095299</c:v>
                </c:pt>
                <c:pt idx="1">
                  <c:v>0.11053967551213199</c:v>
                </c:pt>
                <c:pt idx="2">
                  <c:v>0.10631450360724999</c:v>
                </c:pt>
                <c:pt idx="3">
                  <c:v>0.100703063291062</c:v>
                </c:pt>
                <c:pt idx="4">
                  <c:v>9.3576862580321191E-2</c:v>
                </c:pt>
                <c:pt idx="5">
                  <c:v>8.3341155341328507E-2</c:v>
                </c:pt>
                <c:pt idx="6">
                  <c:v>7.0483288024531202E-2</c:v>
                </c:pt>
                <c:pt idx="7">
                  <c:v>5.9152691952738597E-2</c:v>
                </c:pt>
                <c:pt idx="8">
                  <c:v>5.0883409159720401E-2</c:v>
                </c:pt>
                <c:pt idx="9">
                  <c:v>4.3298174424809301E-2</c:v>
                </c:pt>
                <c:pt idx="10">
                  <c:v>3.8170041954977398E-2</c:v>
                </c:pt>
                <c:pt idx="11">
                  <c:v>3.5702498745249299E-2</c:v>
                </c:pt>
                <c:pt idx="12">
                  <c:v>3.2971478483035603E-2</c:v>
                </c:pt>
                <c:pt idx="13">
                  <c:v>3.1136495679312301E-2</c:v>
                </c:pt>
                <c:pt idx="14">
                  <c:v>3.1634846120754699E-2</c:v>
                </c:pt>
                <c:pt idx="15">
                  <c:v>3.4934379795414097E-2</c:v>
                </c:pt>
                <c:pt idx="16">
                  <c:v>3.9467623915942399E-2</c:v>
                </c:pt>
                <c:pt idx="17">
                  <c:v>4.5545251554079506E-2</c:v>
                </c:pt>
                <c:pt idx="18">
                  <c:v>5.2810919425843199E-2</c:v>
                </c:pt>
                <c:pt idx="19">
                  <c:v>5.77218573178922E-2</c:v>
                </c:pt>
                <c:pt idx="20">
                  <c:v>6.0625087077209094E-2</c:v>
                </c:pt>
                <c:pt idx="21">
                  <c:v>6.4861131856329704E-2</c:v>
                </c:pt>
                <c:pt idx="22">
                  <c:v>6.931754127148379E-2</c:v>
                </c:pt>
                <c:pt idx="23">
                  <c:v>7.3966317435230605E-2</c:v>
                </c:pt>
                <c:pt idx="24">
                  <c:v>8.0412006586018589E-2</c:v>
                </c:pt>
                <c:pt idx="25">
                  <c:v>8.7050338707673092E-2</c:v>
                </c:pt>
                <c:pt idx="26">
                  <c:v>9.267675504272381E-2</c:v>
                </c:pt>
                <c:pt idx="27">
                  <c:v>9.52696326830961E-2</c:v>
                </c:pt>
                <c:pt idx="28">
                  <c:v>9.7147358624214405E-2</c:v>
                </c:pt>
                <c:pt idx="29">
                  <c:v>9.9144125607288802E-2</c:v>
                </c:pt>
                <c:pt idx="30">
                  <c:v>0.10221244763274501</c:v>
                </c:pt>
                <c:pt idx="31">
                  <c:v>0.10792375801370399</c:v>
                </c:pt>
                <c:pt idx="32">
                  <c:v>0.115539783549192</c:v>
                </c:pt>
                <c:pt idx="33">
                  <c:v>0.12182879298403999</c:v>
                </c:pt>
                <c:pt idx="34">
                  <c:v>0.12890938334754298</c:v>
                </c:pt>
                <c:pt idx="35">
                  <c:v>0.134357925123854</c:v>
                </c:pt>
                <c:pt idx="36">
                  <c:v>0.13894431480956201</c:v>
                </c:pt>
                <c:pt idx="37">
                  <c:v>0.14381699873880899</c:v>
                </c:pt>
                <c:pt idx="38">
                  <c:v>0.148468045935753</c:v>
                </c:pt>
                <c:pt idx="39">
                  <c:v>0.15497983915788699</c:v>
                </c:pt>
                <c:pt idx="40">
                  <c:v>0.16235322789393902</c:v>
                </c:pt>
                <c:pt idx="41">
                  <c:v>0.169301189903382</c:v>
                </c:pt>
                <c:pt idx="42">
                  <c:v>0.17332640621396098</c:v>
                </c:pt>
                <c:pt idx="43">
                  <c:v>0.175405723524788</c:v>
                </c:pt>
                <c:pt idx="44">
                  <c:v>0.17485022023787</c:v>
                </c:pt>
                <c:pt idx="45">
                  <c:v>0.175075506955546</c:v>
                </c:pt>
                <c:pt idx="46">
                  <c:v>0.17404414052652001</c:v>
                </c:pt>
                <c:pt idx="47">
                  <c:v>0.17251084930449501</c:v>
                </c:pt>
                <c:pt idx="48">
                  <c:v>0.16982934405504399</c:v>
                </c:pt>
                <c:pt idx="49">
                  <c:v>0.16554485265056398</c:v>
                </c:pt>
                <c:pt idx="50">
                  <c:v>0.16214405104090002</c:v>
                </c:pt>
                <c:pt idx="51">
                  <c:v>0.15660385273542199</c:v>
                </c:pt>
                <c:pt idx="52">
                  <c:v>0.14959842738141702</c:v>
                </c:pt>
                <c:pt idx="53">
                  <c:v>0.14131163713390898</c:v>
                </c:pt>
                <c:pt idx="54">
                  <c:v>0.13451979862687302</c:v>
                </c:pt>
                <c:pt idx="55">
                  <c:v>0.12790241623925799</c:v>
                </c:pt>
                <c:pt idx="56">
                  <c:v>0.12210897512568</c:v>
                </c:pt>
                <c:pt idx="57">
                  <c:v>0.114766746654347</c:v>
                </c:pt>
                <c:pt idx="58">
                  <c:v>0.106653715511964</c:v>
                </c:pt>
                <c:pt idx="59">
                  <c:v>9.9382118306452605E-2</c:v>
                </c:pt>
                <c:pt idx="60">
                  <c:v>9.4159706212269698E-2</c:v>
                </c:pt>
                <c:pt idx="61">
                  <c:v>8.9161201583140295E-2</c:v>
                </c:pt>
                <c:pt idx="62">
                  <c:v>8.2128041238833202E-2</c:v>
                </c:pt>
                <c:pt idx="63">
                  <c:v>7.8185864654059592E-2</c:v>
                </c:pt>
                <c:pt idx="64">
                  <c:v>7.5414318210136291E-2</c:v>
                </c:pt>
                <c:pt idx="65">
                  <c:v>7.4305996470571692E-2</c:v>
                </c:pt>
                <c:pt idx="66">
                  <c:v>7.4221935123508304E-2</c:v>
                </c:pt>
                <c:pt idx="67">
                  <c:v>7.5269249638553692E-2</c:v>
                </c:pt>
                <c:pt idx="68">
                  <c:v>7.7356573791001901E-2</c:v>
                </c:pt>
                <c:pt idx="69">
                  <c:v>8.09589149587292E-2</c:v>
                </c:pt>
                <c:pt idx="70">
                  <c:v>8.54621168354361E-2</c:v>
                </c:pt>
                <c:pt idx="71">
                  <c:v>8.9990182665367194E-2</c:v>
                </c:pt>
              </c:numCache>
            </c:numRef>
          </c:val>
          <c:smooth val="0"/>
          <c:extLst>
            <c:ext xmlns:c16="http://schemas.microsoft.com/office/drawing/2014/chart" uri="{C3380CC4-5D6E-409C-BE32-E72D297353CC}">
              <c16:uniqueId val="{0000001A-0570-4B52-A9C0-4390C6D653F6}"/>
            </c:ext>
          </c:extLst>
        </c:ser>
        <c:dLbls>
          <c:showLegendKey val="0"/>
          <c:showVal val="0"/>
          <c:showCatName val="0"/>
          <c:showSerName val="0"/>
          <c:showPercent val="0"/>
          <c:showBubbleSize val="0"/>
        </c:dLbls>
        <c:marker val="1"/>
        <c:smooth val="0"/>
        <c:axId val="112501888"/>
        <c:axId val="112491904"/>
      </c:lineChart>
      <c:catAx>
        <c:axId val="112488832"/>
        <c:scaling>
          <c:orientation val="minMax"/>
        </c:scaling>
        <c:delete val="0"/>
        <c:axPos val="b"/>
        <c:numFmt formatCode="General" sourceLinked="1"/>
        <c:majorTickMark val="none"/>
        <c:minorTickMark val="none"/>
        <c:tickLblPos val="nextTo"/>
        <c:spPr>
          <a:noFill/>
          <a:ln w="9525" cap="flat" cmpd="sng" algn="ctr">
            <a:solidFill>
              <a:srgbClr val="D9D9D9"/>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112490368"/>
        <c:crosses val="autoZero"/>
        <c:auto val="1"/>
        <c:lblAlgn val="ctr"/>
        <c:lblOffset val="100"/>
        <c:noMultiLvlLbl val="0"/>
      </c:catAx>
      <c:valAx>
        <c:axId val="112490368"/>
        <c:scaling>
          <c:orientation val="minMax"/>
        </c:scaling>
        <c:delete val="0"/>
        <c:axPos val="l"/>
        <c:majorGridlines>
          <c:spPr>
            <a:ln w="9525" cap="flat" cmpd="sng" algn="ctr">
              <a:solidFill>
                <a:srgbClr val="D9D9D9"/>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112488832"/>
        <c:crosses val="autoZero"/>
        <c:crossBetween val="between"/>
      </c:valAx>
      <c:valAx>
        <c:axId val="112491904"/>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112501888"/>
        <c:crosses val="max"/>
        <c:crossBetween val="between"/>
      </c:valAx>
      <c:catAx>
        <c:axId val="112501888"/>
        <c:scaling>
          <c:orientation val="minMax"/>
        </c:scaling>
        <c:delete val="1"/>
        <c:axPos val="b"/>
        <c:numFmt formatCode="General" sourceLinked="1"/>
        <c:majorTickMark val="out"/>
        <c:minorTickMark val="none"/>
        <c:tickLblPos val="nextTo"/>
        <c:crossAx val="11249190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Arial" panose="020B0604020202020204" pitchFamily="34" charset="0"/>
          <a:cs typeface="Arial" panose="020B0604020202020204" pitchFamily="34" charset="0"/>
        </a:defRPr>
      </a:pPr>
      <a:endParaRPr lang="es-MX"/>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'TOT EST'!$C$5</c:f>
              <c:strCache>
                <c:ptCount val="1"/>
                <c:pt idx="0">
                  <c:v>Establecimientos</c:v>
                </c:pt>
              </c:strCache>
            </c:strRef>
          </c:tx>
          <c:spPr>
            <a:solidFill>
              <a:srgbClr val="C9D0D6"/>
            </a:solidFill>
            <a:ln>
              <a:noFill/>
            </a:ln>
            <a:effectLst/>
          </c:spPr>
          <c:invertIfNegative val="0"/>
          <c:dPt>
            <c:idx val="11"/>
            <c:invertIfNegative val="0"/>
            <c:bubble3D val="0"/>
            <c:spPr>
              <a:solidFill>
                <a:srgbClr val="60686D"/>
              </a:solidFill>
              <a:ln>
                <a:noFill/>
              </a:ln>
              <a:effectLst/>
            </c:spPr>
            <c:extLst>
              <c:ext xmlns:c16="http://schemas.microsoft.com/office/drawing/2014/chart" uri="{C3380CC4-5D6E-409C-BE32-E72D297353CC}">
                <c16:uniqueId val="{00000001-9AAC-49BA-9A7C-45ED1C66363E}"/>
              </c:ext>
            </c:extLst>
          </c:dPt>
          <c:dPt>
            <c:idx val="23"/>
            <c:invertIfNegative val="0"/>
            <c:bubble3D val="0"/>
            <c:spPr>
              <a:solidFill>
                <a:srgbClr val="60686D"/>
              </a:solidFill>
              <a:ln>
                <a:noFill/>
              </a:ln>
              <a:effectLst/>
            </c:spPr>
            <c:extLst>
              <c:ext xmlns:c16="http://schemas.microsoft.com/office/drawing/2014/chart" uri="{C3380CC4-5D6E-409C-BE32-E72D297353CC}">
                <c16:uniqueId val="{00000003-9AAC-49BA-9A7C-45ED1C66363E}"/>
              </c:ext>
            </c:extLst>
          </c:dPt>
          <c:dPt>
            <c:idx val="35"/>
            <c:invertIfNegative val="0"/>
            <c:bubble3D val="0"/>
            <c:spPr>
              <a:solidFill>
                <a:srgbClr val="60686D"/>
              </a:solidFill>
              <a:ln>
                <a:noFill/>
              </a:ln>
              <a:effectLst/>
            </c:spPr>
            <c:extLst>
              <c:ext xmlns:c16="http://schemas.microsoft.com/office/drawing/2014/chart" uri="{C3380CC4-5D6E-409C-BE32-E72D297353CC}">
                <c16:uniqueId val="{00000005-9AAC-49BA-9A7C-45ED1C66363E}"/>
              </c:ext>
            </c:extLst>
          </c:dPt>
          <c:dPt>
            <c:idx val="47"/>
            <c:invertIfNegative val="0"/>
            <c:bubble3D val="0"/>
            <c:spPr>
              <a:solidFill>
                <a:srgbClr val="60686D"/>
              </a:solidFill>
              <a:ln>
                <a:noFill/>
              </a:ln>
              <a:effectLst/>
            </c:spPr>
            <c:extLst>
              <c:ext xmlns:c16="http://schemas.microsoft.com/office/drawing/2014/chart" uri="{C3380CC4-5D6E-409C-BE32-E72D297353CC}">
                <c16:uniqueId val="{00000007-9AAC-49BA-9A7C-45ED1C66363E}"/>
              </c:ext>
            </c:extLst>
          </c:dPt>
          <c:dPt>
            <c:idx val="59"/>
            <c:invertIfNegative val="0"/>
            <c:bubble3D val="0"/>
            <c:spPr>
              <a:solidFill>
                <a:srgbClr val="60686D"/>
              </a:solidFill>
              <a:ln>
                <a:noFill/>
              </a:ln>
              <a:effectLst/>
            </c:spPr>
            <c:extLst>
              <c:ext xmlns:c16="http://schemas.microsoft.com/office/drawing/2014/chart" uri="{C3380CC4-5D6E-409C-BE32-E72D297353CC}">
                <c16:uniqueId val="{00000009-9AAC-49BA-9A7C-45ED1C66363E}"/>
              </c:ext>
            </c:extLst>
          </c:dPt>
          <c:dPt>
            <c:idx val="71"/>
            <c:invertIfNegative val="0"/>
            <c:bubble3D val="0"/>
            <c:spPr>
              <a:solidFill>
                <a:srgbClr val="FBBB27"/>
              </a:solidFill>
              <a:ln>
                <a:noFill/>
              </a:ln>
              <a:effectLst/>
            </c:spPr>
            <c:extLst>
              <c:ext xmlns:c16="http://schemas.microsoft.com/office/drawing/2014/chart" uri="{C3380CC4-5D6E-409C-BE32-E72D297353CC}">
                <c16:uniqueId val="{0000000B-9AAC-49BA-9A7C-45ED1C66363E}"/>
              </c:ext>
            </c:extLst>
          </c:dPt>
          <c:cat>
            <c:multiLvlStrRef>
              <c:f>'TOT EST'!$A$6:$B$77</c:f>
              <c:multiLvlStrCache>
                <c:ptCount val="72"/>
                <c:lvl>
                  <c:pt idx="0">
                    <c:v>ENE</c:v>
                  </c:pt>
                  <c:pt idx="1">
                    <c:v>FEB</c:v>
                  </c:pt>
                  <c:pt idx="2">
                    <c:v>MAR</c:v>
                  </c:pt>
                  <c:pt idx="3">
                    <c:v>ABR</c:v>
                  </c:pt>
                  <c:pt idx="4">
                    <c:v>MAY</c:v>
                  </c:pt>
                  <c:pt idx="5">
                    <c:v>JUN</c:v>
                  </c:pt>
                  <c:pt idx="6">
                    <c:v>JUL</c:v>
                  </c:pt>
                  <c:pt idx="7">
                    <c:v>AGO</c:v>
                  </c:pt>
                  <c:pt idx="8">
                    <c:v>SEP</c:v>
                  </c:pt>
                  <c:pt idx="9">
                    <c:v>OCT</c:v>
                  </c:pt>
                  <c:pt idx="10">
                    <c:v>NOV</c:v>
                  </c:pt>
                  <c:pt idx="11">
                    <c:v>DIC</c:v>
                  </c:pt>
                  <c:pt idx="12">
                    <c:v>ENE</c:v>
                  </c:pt>
                  <c:pt idx="13">
                    <c:v>FEB</c:v>
                  </c:pt>
                  <c:pt idx="14">
                    <c:v>MAR</c:v>
                  </c:pt>
                  <c:pt idx="15">
                    <c:v>ABR</c:v>
                  </c:pt>
                  <c:pt idx="16">
                    <c:v>MAY</c:v>
                  </c:pt>
                  <c:pt idx="17">
                    <c:v>JUN</c:v>
                  </c:pt>
                  <c:pt idx="18">
                    <c:v>JUL</c:v>
                  </c:pt>
                  <c:pt idx="19">
                    <c:v>AGO</c:v>
                  </c:pt>
                  <c:pt idx="20">
                    <c:v>SEP</c:v>
                  </c:pt>
                  <c:pt idx="21">
                    <c:v>OCT</c:v>
                  </c:pt>
                  <c:pt idx="22">
                    <c:v>NOV</c:v>
                  </c:pt>
                  <c:pt idx="23">
                    <c:v>DIC</c:v>
                  </c:pt>
                  <c:pt idx="24">
                    <c:v>ENE</c:v>
                  </c:pt>
                  <c:pt idx="25">
                    <c:v>FEB</c:v>
                  </c:pt>
                  <c:pt idx="26">
                    <c:v>MAR</c:v>
                  </c:pt>
                  <c:pt idx="27">
                    <c:v>ABR</c:v>
                  </c:pt>
                  <c:pt idx="28">
                    <c:v>MAY</c:v>
                  </c:pt>
                  <c:pt idx="29">
                    <c:v>JUN</c:v>
                  </c:pt>
                  <c:pt idx="30">
                    <c:v>JUL</c:v>
                  </c:pt>
                  <c:pt idx="31">
                    <c:v>AGO</c:v>
                  </c:pt>
                  <c:pt idx="32">
                    <c:v>SEP</c:v>
                  </c:pt>
                  <c:pt idx="33">
                    <c:v>OCT</c:v>
                  </c:pt>
                  <c:pt idx="34">
                    <c:v>NOV</c:v>
                  </c:pt>
                  <c:pt idx="35">
                    <c:v>DIC</c:v>
                  </c:pt>
                  <c:pt idx="36">
                    <c:v>ENE</c:v>
                  </c:pt>
                  <c:pt idx="37">
                    <c:v>FEB</c:v>
                  </c:pt>
                  <c:pt idx="38">
                    <c:v>MAR</c:v>
                  </c:pt>
                  <c:pt idx="39">
                    <c:v>ABR</c:v>
                  </c:pt>
                  <c:pt idx="40">
                    <c:v>MAY</c:v>
                  </c:pt>
                  <c:pt idx="41">
                    <c:v>JUN</c:v>
                  </c:pt>
                  <c:pt idx="42">
                    <c:v>JUL</c:v>
                  </c:pt>
                  <c:pt idx="43">
                    <c:v>AGO</c:v>
                  </c:pt>
                  <c:pt idx="44">
                    <c:v>SEP</c:v>
                  </c:pt>
                  <c:pt idx="45">
                    <c:v>OCT</c:v>
                  </c:pt>
                  <c:pt idx="46">
                    <c:v>NOV</c:v>
                  </c:pt>
                  <c:pt idx="47">
                    <c:v>DIC</c:v>
                  </c:pt>
                  <c:pt idx="48">
                    <c:v>ENE</c:v>
                  </c:pt>
                  <c:pt idx="49">
                    <c:v>FEB</c:v>
                  </c:pt>
                  <c:pt idx="50">
                    <c:v>MAR</c:v>
                  </c:pt>
                  <c:pt idx="51">
                    <c:v>ABR</c:v>
                  </c:pt>
                  <c:pt idx="52">
                    <c:v>MAY</c:v>
                  </c:pt>
                  <c:pt idx="53">
                    <c:v>JUN</c:v>
                  </c:pt>
                  <c:pt idx="54">
                    <c:v>JUL</c:v>
                  </c:pt>
                  <c:pt idx="55">
                    <c:v>AGO</c:v>
                  </c:pt>
                  <c:pt idx="56">
                    <c:v>SEP</c:v>
                  </c:pt>
                  <c:pt idx="57">
                    <c:v>OCT</c:v>
                  </c:pt>
                  <c:pt idx="58">
                    <c:v>NOV</c:v>
                  </c:pt>
                  <c:pt idx="59">
                    <c:v>DIC</c:v>
                  </c:pt>
                  <c:pt idx="60">
                    <c:v>ENE</c:v>
                  </c:pt>
                  <c:pt idx="61">
                    <c:v>FEB</c:v>
                  </c:pt>
                  <c:pt idx="62">
                    <c:v>MAR</c:v>
                  </c:pt>
                  <c:pt idx="63">
                    <c:v>ABR</c:v>
                  </c:pt>
                  <c:pt idx="64">
                    <c:v>MAY</c:v>
                  </c:pt>
                  <c:pt idx="65">
                    <c:v>JUN</c:v>
                  </c:pt>
                  <c:pt idx="66">
                    <c:v>JUL</c:v>
                  </c:pt>
                  <c:pt idx="67">
                    <c:v>AGO</c:v>
                  </c:pt>
                  <c:pt idx="68">
                    <c:v>SEP</c:v>
                  </c:pt>
                  <c:pt idx="69">
                    <c:v>OCT</c:v>
                  </c:pt>
                  <c:pt idx="70">
                    <c:v>NOV</c:v>
                  </c:pt>
                  <c:pt idx="71">
                    <c:v>DIC</c:v>
                  </c:pt>
                </c:lvl>
                <c:lvl>
                  <c:pt idx="0">
                    <c:v>2013</c:v>
                  </c:pt>
                  <c:pt idx="12">
                    <c:v>2014</c:v>
                  </c:pt>
                  <c:pt idx="24">
                    <c:v>2015</c:v>
                  </c:pt>
                  <c:pt idx="36">
                    <c:v>2016</c:v>
                  </c:pt>
                  <c:pt idx="48">
                    <c:v>2017</c:v>
                  </c:pt>
                  <c:pt idx="60">
                    <c:v>2018</c:v>
                  </c:pt>
                </c:lvl>
              </c:multiLvlStrCache>
            </c:multiLvlStrRef>
          </c:cat>
          <c:val>
            <c:numRef>
              <c:f>'TOT EST'!$C$6:$C$77</c:f>
              <c:numCache>
                <c:formatCode>General</c:formatCode>
                <c:ptCount val="72"/>
                <c:pt idx="0">
                  <c:v>448</c:v>
                </c:pt>
                <c:pt idx="1">
                  <c:v>450</c:v>
                </c:pt>
                <c:pt idx="2">
                  <c:v>454</c:v>
                </c:pt>
                <c:pt idx="3">
                  <c:v>452</c:v>
                </c:pt>
                <c:pt idx="4">
                  <c:v>453</c:v>
                </c:pt>
                <c:pt idx="5">
                  <c:v>451</c:v>
                </c:pt>
                <c:pt idx="6">
                  <c:v>444</c:v>
                </c:pt>
                <c:pt idx="7">
                  <c:v>448</c:v>
                </c:pt>
                <c:pt idx="8">
                  <c:v>438</c:v>
                </c:pt>
                <c:pt idx="9">
                  <c:v>439</c:v>
                </c:pt>
                <c:pt idx="10">
                  <c:v>437</c:v>
                </c:pt>
                <c:pt idx="11">
                  <c:v>437</c:v>
                </c:pt>
                <c:pt idx="12">
                  <c:v>426</c:v>
                </c:pt>
                <c:pt idx="13">
                  <c:v>423</c:v>
                </c:pt>
                <c:pt idx="14">
                  <c:v>426</c:v>
                </c:pt>
                <c:pt idx="15">
                  <c:v>424</c:v>
                </c:pt>
                <c:pt idx="16">
                  <c:v>425</c:v>
                </c:pt>
                <c:pt idx="17">
                  <c:v>420</c:v>
                </c:pt>
                <c:pt idx="18">
                  <c:v>421</c:v>
                </c:pt>
                <c:pt idx="19">
                  <c:v>423</c:v>
                </c:pt>
                <c:pt idx="20">
                  <c:v>409</c:v>
                </c:pt>
                <c:pt idx="21">
                  <c:v>408</c:v>
                </c:pt>
                <c:pt idx="22">
                  <c:v>408</c:v>
                </c:pt>
                <c:pt idx="23">
                  <c:v>409</c:v>
                </c:pt>
                <c:pt idx="24">
                  <c:v>409</c:v>
                </c:pt>
                <c:pt idx="25">
                  <c:v>409</c:v>
                </c:pt>
                <c:pt idx="26">
                  <c:v>413</c:v>
                </c:pt>
                <c:pt idx="27">
                  <c:v>413</c:v>
                </c:pt>
                <c:pt idx="28">
                  <c:v>414</c:v>
                </c:pt>
                <c:pt idx="29">
                  <c:v>417</c:v>
                </c:pt>
                <c:pt idx="30">
                  <c:v>412</c:v>
                </c:pt>
                <c:pt idx="31">
                  <c:v>410</c:v>
                </c:pt>
                <c:pt idx="32">
                  <c:v>411</c:v>
                </c:pt>
                <c:pt idx="33">
                  <c:v>406</c:v>
                </c:pt>
                <c:pt idx="34">
                  <c:v>404</c:v>
                </c:pt>
                <c:pt idx="35">
                  <c:v>399</c:v>
                </c:pt>
                <c:pt idx="36">
                  <c:v>396</c:v>
                </c:pt>
                <c:pt idx="37">
                  <c:v>397</c:v>
                </c:pt>
                <c:pt idx="38">
                  <c:v>402</c:v>
                </c:pt>
                <c:pt idx="39">
                  <c:v>401</c:v>
                </c:pt>
                <c:pt idx="40">
                  <c:v>402</c:v>
                </c:pt>
                <c:pt idx="41">
                  <c:v>401</c:v>
                </c:pt>
                <c:pt idx="42">
                  <c:v>406</c:v>
                </c:pt>
                <c:pt idx="43">
                  <c:v>404</c:v>
                </c:pt>
                <c:pt idx="44">
                  <c:v>393</c:v>
                </c:pt>
                <c:pt idx="45">
                  <c:v>394</c:v>
                </c:pt>
                <c:pt idx="46">
                  <c:v>395</c:v>
                </c:pt>
                <c:pt idx="47">
                  <c:v>394</c:v>
                </c:pt>
                <c:pt idx="48">
                  <c:v>395</c:v>
                </c:pt>
                <c:pt idx="49">
                  <c:v>393</c:v>
                </c:pt>
                <c:pt idx="50">
                  <c:v>394</c:v>
                </c:pt>
                <c:pt idx="51">
                  <c:v>390</c:v>
                </c:pt>
                <c:pt idx="52">
                  <c:v>391</c:v>
                </c:pt>
                <c:pt idx="53">
                  <c:v>393</c:v>
                </c:pt>
                <c:pt idx="54">
                  <c:v>394</c:v>
                </c:pt>
                <c:pt idx="55">
                  <c:v>396</c:v>
                </c:pt>
                <c:pt idx="56">
                  <c:v>388</c:v>
                </c:pt>
                <c:pt idx="57">
                  <c:v>389</c:v>
                </c:pt>
                <c:pt idx="58">
                  <c:v>387</c:v>
                </c:pt>
                <c:pt idx="59">
                  <c:v>390</c:v>
                </c:pt>
                <c:pt idx="60">
                  <c:v>389</c:v>
                </c:pt>
                <c:pt idx="61">
                  <c:v>387</c:v>
                </c:pt>
                <c:pt idx="62">
                  <c:v>386</c:v>
                </c:pt>
                <c:pt idx="63">
                  <c:v>386</c:v>
                </c:pt>
                <c:pt idx="64">
                  <c:v>388</c:v>
                </c:pt>
                <c:pt idx="65">
                  <c:v>389</c:v>
                </c:pt>
                <c:pt idx="66">
                  <c:v>389</c:v>
                </c:pt>
                <c:pt idx="67">
                  <c:v>388</c:v>
                </c:pt>
                <c:pt idx="68">
                  <c:v>381</c:v>
                </c:pt>
                <c:pt idx="69">
                  <c:v>385</c:v>
                </c:pt>
                <c:pt idx="70">
                  <c:v>387</c:v>
                </c:pt>
                <c:pt idx="71">
                  <c:v>386</c:v>
                </c:pt>
              </c:numCache>
            </c:numRef>
          </c:val>
          <c:extLst>
            <c:ext xmlns:c16="http://schemas.microsoft.com/office/drawing/2014/chart" uri="{C3380CC4-5D6E-409C-BE32-E72D297353CC}">
              <c16:uniqueId val="{0000000C-9AAC-49BA-9A7C-45ED1C66363E}"/>
            </c:ext>
          </c:extLst>
        </c:ser>
        <c:dLbls>
          <c:showLegendKey val="0"/>
          <c:showVal val="0"/>
          <c:showCatName val="0"/>
          <c:showSerName val="0"/>
          <c:showPercent val="0"/>
          <c:showBubbleSize val="0"/>
        </c:dLbls>
        <c:gapWidth val="50"/>
        <c:overlap val="-27"/>
        <c:axId val="102337920"/>
        <c:axId val="102347904"/>
      </c:barChart>
      <c:lineChart>
        <c:grouping val="standard"/>
        <c:varyColors val="0"/>
        <c:ser>
          <c:idx val="1"/>
          <c:order val="1"/>
          <c:tx>
            <c:strRef>
              <c:f>'TOT EST'!$D$5</c:f>
              <c:strCache>
                <c:ptCount val="1"/>
                <c:pt idx="0">
                  <c:v>Promedio</c:v>
                </c:pt>
              </c:strCache>
            </c:strRef>
          </c:tx>
          <c:spPr>
            <a:ln w="28575" cap="rnd">
              <a:solidFill>
                <a:srgbClr val="B69630"/>
              </a:solidFill>
              <a:round/>
            </a:ln>
            <a:effectLst/>
          </c:spPr>
          <c:marker>
            <c:symbol val="none"/>
          </c:marker>
          <c:cat>
            <c:multiLvlStrRef>
              <c:f>'TOT EST'!$A$6:$B$77</c:f>
              <c:multiLvlStrCache>
                <c:ptCount val="72"/>
                <c:lvl>
                  <c:pt idx="0">
                    <c:v>ENE</c:v>
                  </c:pt>
                  <c:pt idx="1">
                    <c:v>FEB</c:v>
                  </c:pt>
                  <c:pt idx="2">
                    <c:v>MAR</c:v>
                  </c:pt>
                  <c:pt idx="3">
                    <c:v>ABR</c:v>
                  </c:pt>
                  <c:pt idx="4">
                    <c:v>MAY</c:v>
                  </c:pt>
                  <c:pt idx="5">
                    <c:v>JUN</c:v>
                  </c:pt>
                  <c:pt idx="6">
                    <c:v>JUL</c:v>
                  </c:pt>
                  <c:pt idx="7">
                    <c:v>AGO</c:v>
                  </c:pt>
                  <c:pt idx="8">
                    <c:v>SEP</c:v>
                  </c:pt>
                  <c:pt idx="9">
                    <c:v>OCT</c:v>
                  </c:pt>
                  <c:pt idx="10">
                    <c:v>NOV</c:v>
                  </c:pt>
                  <c:pt idx="11">
                    <c:v>DIC</c:v>
                  </c:pt>
                  <c:pt idx="12">
                    <c:v>ENE</c:v>
                  </c:pt>
                  <c:pt idx="13">
                    <c:v>FEB</c:v>
                  </c:pt>
                  <c:pt idx="14">
                    <c:v>MAR</c:v>
                  </c:pt>
                  <c:pt idx="15">
                    <c:v>ABR</c:v>
                  </c:pt>
                  <c:pt idx="16">
                    <c:v>MAY</c:v>
                  </c:pt>
                  <c:pt idx="17">
                    <c:v>JUN</c:v>
                  </c:pt>
                  <c:pt idx="18">
                    <c:v>JUL</c:v>
                  </c:pt>
                  <c:pt idx="19">
                    <c:v>AGO</c:v>
                  </c:pt>
                  <c:pt idx="20">
                    <c:v>SEP</c:v>
                  </c:pt>
                  <c:pt idx="21">
                    <c:v>OCT</c:v>
                  </c:pt>
                  <c:pt idx="22">
                    <c:v>NOV</c:v>
                  </c:pt>
                  <c:pt idx="23">
                    <c:v>DIC</c:v>
                  </c:pt>
                  <c:pt idx="24">
                    <c:v>ENE</c:v>
                  </c:pt>
                  <c:pt idx="25">
                    <c:v>FEB</c:v>
                  </c:pt>
                  <c:pt idx="26">
                    <c:v>MAR</c:v>
                  </c:pt>
                  <c:pt idx="27">
                    <c:v>ABR</c:v>
                  </c:pt>
                  <c:pt idx="28">
                    <c:v>MAY</c:v>
                  </c:pt>
                  <c:pt idx="29">
                    <c:v>JUN</c:v>
                  </c:pt>
                  <c:pt idx="30">
                    <c:v>JUL</c:v>
                  </c:pt>
                  <c:pt idx="31">
                    <c:v>AGO</c:v>
                  </c:pt>
                  <c:pt idx="32">
                    <c:v>SEP</c:v>
                  </c:pt>
                  <c:pt idx="33">
                    <c:v>OCT</c:v>
                  </c:pt>
                  <c:pt idx="34">
                    <c:v>NOV</c:v>
                  </c:pt>
                  <c:pt idx="35">
                    <c:v>DIC</c:v>
                  </c:pt>
                  <c:pt idx="36">
                    <c:v>ENE</c:v>
                  </c:pt>
                  <c:pt idx="37">
                    <c:v>FEB</c:v>
                  </c:pt>
                  <c:pt idx="38">
                    <c:v>MAR</c:v>
                  </c:pt>
                  <c:pt idx="39">
                    <c:v>ABR</c:v>
                  </c:pt>
                  <c:pt idx="40">
                    <c:v>MAY</c:v>
                  </c:pt>
                  <c:pt idx="41">
                    <c:v>JUN</c:v>
                  </c:pt>
                  <c:pt idx="42">
                    <c:v>JUL</c:v>
                  </c:pt>
                  <c:pt idx="43">
                    <c:v>AGO</c:v>
                  </c:pt>
                  <c:pt idx="44">
                    <c:v>SEP</c:v>
                  </c:pt>
                  <c:pt idx="45">
                    <c:v>OCT</c:v>
                  </c:pt>
                  <c:pt idx="46">
                    <c:v>NOV</c:v>
                  </c:pt>
                  <c:pt idx="47">
                    <c:v>DIC</c:v>
                  </c:pt>
                  <c:pt idx="48">
                    <c:v>ENE</c:v>
                  </c:pt>
                  <c:pt idx="49">
                    <c:v>FEB</c:v>
                  </c:pt>
                  <c:pt idx="50">
                    <c:v>MAR</c:v>
                  </c:pt>
                  <c:pt idx="51">
                    <c:v>ABR</c:v>
                  </c:pt>
                  <c:pt idx="52">
                    <c:v>MAY</c:v>
                  </c:pt>
                  <c:pt idx="53">
                    <c:v>JUN</c:v>
                  </c:pt>
                  <c:pt idx="54">
                    <c:v>JUL</c:v>
                  </c:pt>
                  <c:pt idx="55">
                    <c:v>AGO</c:v>
                  </c:pt>
                  <c:pt idx="56">
                    <c:v>SEP</c:v>
                  </c:pt>
                  <c:pt idx="57">
                    <c:v>OCT</c:v>
                  </c:pt>
                  <c:pt idx="58">
                    <c:v>NOV</c:v>
                  </c:pt>
                  <c:pt idx="59">
                    <c:v>DIC</c:v>
                  </c:pt>
                  <c:pt idx="60">
                    <c:v>ENE</c:v>
                  </c:pt>
                  <c:pt idx="61">
                    <c:v>FEB</c:v>
                  </c:pt>
                  <c:pt idx="62">
                    <c:v>MAR</c:v>
                  </c:pt>
                  <c:pt idx="63">
                    <c:v>ABR</c:v>
                  </c:pt>
                  <c:pt idx="64">
                    <c:v>MAY</c:v>
                  </c:pt>
                  <c:pt idx="65">
                    <c:v>JUN</c:v>
                  </c:pt>
                  <c:pt idx="66">
                    <c:v>JUL</c:v>
                  </c:pt>
                  <c:pt idx="67">
                    <c:v>AGO</c:v>
                  </c:pt>
                  <c:pt idx="68">
                    <c:v>SEP</c:v>
                  </c:pt>
                  <c:pt idx="69">
                    <c:v>OCT</c:v>
                  </c:pt>
                  <c:pt idx="70">
                    <c:v>NOV</c:v>
                  </c:pt>
                  <c:pt idx="71">
                    <c:v>DIC</c:v>
                  </c:pt>
                </c:lvl>
                <c:lvl>
                  <c:pt idx="0">
                    <c:v>2013</c:v>
                  </c:pt>
                  <c:pt idx="12">
                    <c:v>2014</c:v>
                  </c:pt>
                  <c:pt idx="24">
                    <c:v>2015</c:v>
                  </c:pt>
                  <c:pt idx="36">
                    <c:v>2016</c:v>
                  </c:pt>
                  <c:pt idx="48">
                    <c:v>2017</c:v>
                  </c:pt>
                  <c:pt idx="60">
                    <c:v>2018</c:v>
                  </c:pt>
                </c:lvl>
              </c:multiLvlStrCache>
            </c:multiLvlStrRef>
          </c:cat>
          <c:val>
            <c:numRef>
              <c:f>'TOT EST'!$D$6:$D$77</c:f>
              <c:numCache>
                <c:formatCode>#,##0</c:formatCode>
                <c:ptCount val="72"/>
                <c:pt idx="0">
                  <c:v>426.66666666666703</c:v>
                </c:pt>
                <c:pt idx="1">
                  <c:v>429.33333333333297</c:v>
                </c:pt>
                <c:pt idx="2">
                  <c:v>431.91666666666703</c:v>
                </c:pt>
                <c:pt idx="3">
                  <c:v>434.33333333333297</c:v>
                </c:pt>
                <c:pt idx="4">
                  <c:v>436.66666666666703</c:v>
                </c:pt>
                <c:pt idx="5">
                  <c:v>438.83333333333297</c:v>
                </c:pt>
                <c:pt idx="6">
                  <c:v>440.08333333333297</c:v>
                </c:pt>
                <c:pt idx="7">
                  <c:v>441.66666666666703</c:v>
                </c:pt>
                <c:pt idx="8">
                  <c:v>442.33333333333297</c:v>
                </c:pt>
                <c:pt idx="9">
                  <c:v>443.66666666666703</c:v>
                </c:pt>
                <c:pt idx="10">
                  <c:v>444.91666666666703</c:v>
                </c:pt>
                <c:pt idx="11">
                  <c:v>445.91666666666703</c:v>
                </c:pt>
                <c:pt idx="12">
                  <c:v>444.08333333333297</c:v>
                </c:pt>
                <c:pt idx="13">
                  <c:v>441.83333333333297</c:v>
                </c:pt>
                <c:pt idx="14">
                  <c:v>439.5</c:v>
                </c:pt>
                <c:pt idx="15">
                  <c:v>437.16666666666703</c:v>
                </c:pt>
                <c:pt idx="16">
                  <c:v>434.83333333333297</c:v>
                </c:pt>
                <c:pt idx="17">
                  <c:v>432.25</c:v>
                </c:pt>
                <c:pt idx="18">
                  <c:v>430.33333333333297</c:v>
                </c:pt>
                <c:pt idx="19">
                  <c:v>428.25</c:v>
                </c:pt>
                <c:pt idx="20">
                  <c:v>425.83333333333297</c:v>
                </c:pt>
                <c:pt idx="21">
                  <c:v>423.25</c:v>
                </c:pt>
                <c:pt idx="22">
                  <c:v>420.83333333333297</c:v>
                </c:pt>
                <c:pt idx="23">
                  <c:v>418.5</c:v>
                </c:pt>
                <c:pt idx="24">
                  <c:v>417.08333333333297</c:v>
                </c:pt>
                <c:pt idx="25">
                  <c:v>415.91666666666703</c:v>
                </c:pt>
                <c:pt idx="26">
                  <c:v>414.83333333333297</c:v>
                </c:pt>
                <c:pt idx="27">
                  <c:v>413.91666666666703</c:v>
                </c:pt>
                <c:pt idx="28">
                  <c:v>413</c:v>
                </c:pt>
                <c:pt idx="29">
                  <c:v>412.75</c:v>
                </c:pt>
                <c:pt idx="30">
                  <c:v>412</c:v>
                </c:pt>
                <c:pt idx="31">
                  <c:v>410.91666666666703</c:v>
                </c:pt>
                <c:pt idx="32">
                  <c:v>411.08333333333297</c:v>
                </c:pt>
                <c:pt idx="33">
                  <c:v>410.91666666666703</c:v>
                </c:pt>
                <c:pt idx="34">
                  <c:v>410.58333333333297</c:v>
                </c:pt>
                <c:pt idx="35">
                  <c:v>409.75</c:v>
                </c:pt>
                <c:pt idx="36">
                  <c:v>408.66666666666703</c:v>
                </c:pt>
                <c:pt idx="37">
                  <c:v>407.66666666666703</c:v>
                </c:pt>
                <c:pt idx="38">
                  <c:v>406.75</c:v>
                </c:pt>
                <c:pt idx="39">
                  <c:v>405.75</c:v>
                </c:pt>
                <c:pt idx="40">
                  <c:v>404.75</c:v>
                </c:pt>
                <c:pt idx="41">
                  <c:v>403.41666666666703</c:v>
                </c:pt>
                <c:pt idx="42">
                  <c:v>402.91666666666703</c:v>
                </c:pt>
                <c:pt idx="43">
                  <c:v>402.41666666666703</c:v>
                </c:pt>
                <c:pt idx="44">
                  <c:v>400.91666666666703</c:v>
                </c:pt>
                <c:pt idx="45">
                  <c:v>399.91666666666703</c:v>
                </c:pt>
                <c:pt idx="46">
                  <c:v>399.16666666666703</c:v>
                </c:pt>
                <c:pt idx="47">
                  <c:v>398.75</c:v>
                </c:pt>
                <c:pt idx="48">
                  <c:v>398.66666666666703</c:v>
                </c:pt>
                <c:pt idx="49">
                  <c:v>398.33333333333297</c:v>
                </c:pt>
                <c:pt idx="50">
                  <c:v>397.66666666666703</c:v>
                </c:pt>
                <c:pt idx="51">
                  <c:v>396.75</c:v>
                </c:pt>
                <c:pt idx="52">
                  <c:v>395.83333333333297</c:v>
                </c:pt>
                <c:pt idx="53">
                  <c:v>395.16666666666703</c:v>
                </c:pt>
                <c:pt idx="54">
                  <c:v>394.16666666666703</c:v>
                </c:pt>
                <c:pt idx="55">
                  <c:v>393.5</c:v>
                </c:pt>
                <c:pt idx="56">
                  <c:v>393.08333333333297</c:v>
                </c:pt>
                <c:pt idx="57">
                  <c:v>392.66666666666703</c:v>
                </c:pt>
                <c:pt idx="58">
                  <c:v>392</c:v>
                </c:pt>
                <c:pt idx="59">
                  <c:v>391.66666666666703</c:v>
                </c:pt>
                <c:pt idx="60">
                  <c:v>391.16666666666703</c:v>
                </c:pt>
                <c:pt idx="61">
                  <c:v>390.66666666666703</c:v>
                </c:pt>
                <c:pt idx="62">
                  <c:v>390</c:v>
                </c:pt>
                <c:pt idx="63">
                  <c:v>389.66666666666703</c:v>
                </c:pt>
                <c:pt idx="64">
                  <c:v>389.41666666666703</c:v>
                </c:pt>
                <c:pt idx="65">
                  <c:v>389.08333333333297</c:v>
                </c:pt>
                <c:pt idx="66">
                  <c:v>388.66666666666703</c:v>
                </c:pt>
                <c:pt idx="67">
                  <c:v>388</c:v>
                </c:pt>
                <c:pt idx="68">
                  <c:v>387.41666666666703</c:v>
                </c:pt>
                <c:pt idx="69">
                  <c:v>387.08333333333297</c:v>
                </c:pt>
                <c:pt idx="70">
                  <c:v>387.08333333333297</c:v>
                </c:pt>
                <c:pt idx="71">
                  <c:v>386.75</c:v>
                </c:pt>
              </c:numCache>
            </c:numRef>
          </c:val>
          <c:smooth val="0"/>
          <c:extLst>
            <c:ext xmlns:c16="http://schemas.microsoft.com/office/drawing/2014/chart" uri="{C3380CC4-5D6E-409C-BE32-E72D297353CC}">
              <c16:uniqueId val="{0000000D-9AAC-49BA-9A7C-45ED1C66363E}"/>
            </c:ext>
          </c:extLst>
        </c:ser>
        <c:dLbls>
          <c:showLegendKey val="0"/>
          <c:showVal val="0"/>
          <c:showCatName val="0"/>
          <c:showSerName val="0"/>
          <c:showPercent val="0"/>
          <c:showBubbleSize val="0"/>
        </c:dLbls>
        <c:marker val="1"/>
        <c:smooth val="0"/>
        <c:axId val="102337920"/>
        <c:axId val="102347904"/>
      </c:lineChart>
      <c:catAx>
        <c:axId val="102337920"/>
        <c:scaling>
          <c:orientation val="minMax"/>
        </c:scaling>
        <c:delete val="0"/>
        <c:axPos val="b"/>
        <c:numFmt formatCode="General" sourceLinked="1"/>
        <c:majorTickMark val="none"/>
        <c:minorTickMark val="none"/>
        <c:tickLblPos val="low"/>
        <c:spPr>
          <a:noFill/>
          <a:ln w="9525" cap="flat" cmpd="sng" algn="ctr">
            <a:solidFill>
              <a:srgbClr val="D9D9D9"/>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102347904"/>
        <c:crosses val="autoZero"/>
        <c:auto val="1"/>
        <c:lblAlgn val="ctr"/>
        <c:lblOffset val="100"/>
        <c:noMultiLvlLbl val="0"/>
      </c:catAx>
      <c:valAx>
        <c:axId val="102347904"/>
        <c:scaling>
          <c:orientation val="minMax"/>
        </c:scaling>
        <c:delete val="0"/>
        <c:axPos val="l"/>
        <c:majorGridlines>
          <c:spPr>
            <a:ln w="9525" cap="flat" cmpd="sng" algn="ctr">
              <a:solidFill>
                <a:srgbClr val="D9D9D9"/>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102337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4">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606868"/>
            </a:solidFill>
            <a:ln>
              <a:noFill/>
            </a:ln>
            <a:effectLst/>
          </c:spPr>
          <c:invertIfNegative val="0"/>
          <c:dPt>
            <c:idx val="13"/>
            <c:invertIfNegative val="0"/>
            <c:bubble3D val="0"/>
            <c:spPr>
              <a:solidFill>
                <a:srgbClr val="FBBB27"/>
              </a:solidFill>
              <a:ln>
                <a:noFill/>
              </a:ln>
              <a:effectLst/>
            </c:spPr>
            <c:extLst>
              <c:ext xmlns:c16="http://schemas.microsoft.com/office/drawing/2014/chart" uri="{C3380CC4-5D6E-409C-BE32-E72D297353CC}">
                <c16:uniqueId val="{00000001-34D3-43E4-A9D8-111FF0E9AB6B}"/>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'DIST TOT EST'!$A$6:$A$24</c:f>
              <c:strCache>
                <c:ptCount val="19"/>
                <c:pt idx="0">
                  <c:v>Michoacán</c:v>
                </c:pt>
                <c:pt idx="1">
                  <c:v>Veracruz</c:v>
                </c:pt>
                <c:pt idx="2">
                  <c:v>Yucatán</c:v>
                </c:pt>
                <c:pt idx="3">
                  <c:v>Sinaloa</c:v>
                </c:pt>
                <c:pt idx="4">
                  <c:v>Durango</c:v>
                </c:pt>
                <c:pt idx="5">
                  <c:v>Aguascalientes</c:v>
                </c:pt>
                <c:pt idx="6">
                  <c:v>Ciudad de México</c:v>
                </c:pt>
                <c:pt idx="7">
                  <c:v>San Luis Potosí</c:v>
                </c:pt>
                <c:pt idx="8">
                  <c:v>Puebla</c:v>
                </c:pt>
                <c:pt idx="9">
                  <c:v>Querétaro</c:v>
                </c:pt>
                <c:pt idx="10">
                  <c:v>Estado de México</c:v>
                </c:pt>
                <c:pt idx="11">
                  <c:v>Guanajuato</c:v>
                </c:pt>
                <c:pt idx="12">
                  <c:v>Sonora</c:v>
                </c:pt>
                <c:pt idx="13">
                  <c:v>Jalisco</c:v>
                </c:pt>
                <c:pt idx="14">
                  <c:v>Tamaulipas</c:v>
                </c:pt>
                <c:pt idx="15">
                  <c:v>Coahuila</c:v>
                </c:pt>
                <c:pt idx="16">
                  <c:v>Chihuahua</c:v>
                </c:pt>
                <c:pt idx="17">
                  <c:v>Nuevo León</c:v>
                </c:pt>
                <c:pt idx="18">
                  <c:v>Baja California</c:v>
                </c:pt>
              </c:strCache>
            </c:strRef>
          </c:cat>
          <c:val>
            <c:numRef>
              <c:f>'DIST TOT EST'!$B$6:$B$24</c:f>
              <c:numCache>
                <c:formatCode>0.0</c:formatCode>
                <c:ptCount val="19"/>
                <c:pt idx="0">
                  <c:v>0.35552682611506098</c:v>
                </c:pt>
                <c:pt idx="1">
                  <c:v>0.85649644473173903</c:v>
                </c:pt>
                <c:pt idx="2">
                  <c:v>0.88881706528765303</c:v>
                </c:pt>
                <c:pt idx="3">
                  <c:v>0.95345830639948304</c:v>
                </c:pt>
                <c:pt idx="4">
                  <c:v>1.2120232708467999</c:v>
                </c:pt>
                <c:pt idx="5">
                  <c:v>1.4221073044602499</c:v>
                </c:pt>
                <c:pt idx="6">
                  <c:v>2.1493212669683301</c:v>
                </c:pt>
                <c:pt idx="7">
                  <c:v>2.5694893341952199</c:v>
                </c:pt>
                <c:pt idx="8">
                  <c:v>3.0381383322559801</c:v>
                </c:pt>
                <c:pt idx="9">
                  <c:v>3.5391079508726602</c:v>
                </c:pt>
                <c:pt idx="10">
                  <c:v>4.4925662572721397</c:v>
                </c:pt>
                <c:pt idx="11">
                  <c:v>5.59146735617324</c:v>
                </c:pt>
                <c:pt idx="12">
                  <c:v>5.7692307692307701</c:v>
                </c:pt>
                <c:pt idx="13">
                  <c:v>6.2378797672915303</c:v>
                </c:pt>
                <c:pt idx="14">
                  <c:v>6.6742081447963804</c:v>
                </c:pt>
                <c:pt idx="15">
                  <c:v>6.9812540400775696</c:v>
                </c:pt>
                <c:pt idx="16">
                  <c:v>9.4376212023270796</c:v>
                </c:pt>
                <c:pt idx="17">
                  <c:v>12.2656755009696</c:v>
                </c:pt>
                <c:pt idx="18">
                  <c:v>18.180349062702</c:v>
                </c:pt>
              </c:numCache>
            </c:numRef>
          </c:val>
          <c:extLst>
            <c:ext xmlns:c16="http://schemas.microsoft.com/office/drawing/2014/chart" uri="{C3380CC4-5D6E-409C-BE32-E72D297353CC}">
              <c16:uniqueId val="{00000002-34D3-43E4-A9D8-111FF0E9AB6B}"/>
            </c:ext>
          </c:extLst>
        </c:ser>
        <c:dLbls>
          <c:showLegendKey val="0"/>
          <c:showVal val="0"/>
          <c:showCatName val="0"/>
          <c:showSerName val="0"/>
          <c:showPercent val="0"/>
          <c:showBubbleSize val="0"/>
        </c:dLbls>
        <c:gapWidth val="50"/>
        <c:axId val="102365824"/>
        <c:axId val="112591232"/>
      </c:barChart>
      <c:catAx>
        <c:axId val="102365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112591232"/>
        <c:crosses val="autoZero"/>
        <c:auto val="1"/>
        <c:lblAlgn val="ctr"/>
        <c:lblOffset val="100"/>
        <c:noMultiLvlLbl val="0"/>
      </c:catAx>
      <c:valAx>
        <c:axId val="112591232"/>
        <c:scaling>
          <c:orientation val="minMax"/>
        </c:scaling>
        <c:delete val="1"/>
        <c:axPos val="b"/>
        <c:numFmt formatCode="0.0" sourceLinked="1"/>
        <c:majorTickMark val="none"/>
        <c:minorTickMark val="none"/>
        <c:tickLblPos val="nextTo"/>
        <c:crossAx val="102365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Arial" panose="020B0604020202020204" pitchFamily="34" charset="0"/>
          <a:cs typeface="Arial" panose="020B0604020202020204" pitchFamily="34" charset="0"/>
        </a:defRPr>
      </a:pPr>
      <a:endParaRPr lang="es-MX"/>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'TOT TRA'!$C$5</c:f>
              <c:strCache>
                <c:ptCount val="1"/>
                <c:pt idx="0">
                  <c:v>Trabajadores</c:v>
                </c:pt>
              </c:strCache>
            </c:strRef>
          </c:tx>
          <c:spPr>
            <a:solidFill>
              <a:srgbClr val="C9D0D6"/>
            </a:solidFill>
            <a:ln>
              <a:noFill/>
            </a:ln>
            <a:effectLst/>
          </c:spPr>
          <c:invertIfNegative val="0"/>
          <c:dPt>
            <c:idx val="11"/>
            <c:invertIfNegative val="0"/>
            <c:bubble3D val="0"/>
            <c:spPr>
              <a:solidFill>
                <a:srgbClr val="60686D"/>
              </a:solidFill>
              <a:ln>
                <a:noFill/>
              </a:ln>
              <a:effectLst/>
            </c:spPr>
            <c:extLst>
              <c:ext xmlns:c16="http://schemas.microsoft.com/office/drawing/2014/chart" uri="{C3380CC4-5D6E-409C-BE32-E72D297353CC}">
                <c16:uniqueId val="{00000001-1B77-4607-8732-418E2F4248A5}"/>
              </c:ext>
            </c:extLst>
          </c:dPt>
          <c:dPt>
            <c:idx val="23"/>
            <c:invertIfNegative val="0"/>
            <c:bubble3D val="0"/>
            <c:spPr>
              <a:solidFill>
                <a:srgbClr val="60686D"/>
              </a:solidFill>
              <a:ln>
                <a:noFill/>
              </a:ln>
              <a:effectLst/>
            </c:spPr>
            <c:extLst>
              <c:ext xmlns:c16="http://schemas.microsoft.com/office/drawing/2014/chart" uri="{C3380CC4-5D6E-409C-BE32-E72D297353CC}">
                <c16:uniqueId val="{00000003-1B77-4607-8732-418E2F4248A5}"/>
              </c:ext>
            </c:extLst>
          </c:dPt>
          <c:dPt>
            <c:idx val="35"/>
            <c:invertIfNegative val="0"/>
            <c:bubble3D val="0"/>
            <c:spPr>
              <a:solidFill>
                <a:srgbClr val="60686D"/>
              </a:solidFill>
              <a:ln>
                <a:noFill/>
              </a:ln>
              <a:effectLst/>
            </c:spPr>
            <c:extLst>
              <c:ext xmlns:c16="http://schemas.microsoft.com/office/drawing/2014/chart" uri="{C3380CC4-5D6E-409C-BE32-E72D297353CC}">
                <c16:uniqueId val="{00000005-1B77-4607-8732-418E2F4248A5}"/>
              </c:ext>
            </c:extLst>
          </c:dPt>
          <c:dPt>
            <c:idx val="47"/>
            <c:invertIfNegative val="0"/>
            <c:bubble3D val="0"/>
            <c:spPr>
              <a:solidFill>
                <a:srgbClr val="60686D"/>
              </a:solidFill>
              <a:ln>
                <a:noFill/>
              </a:ln>
              <a:effectLst/>
            </c:spPr>
            <c:extLst>
              <c:ext xmlns:c16="http://schemas.microsoft.com/office/drawing/2014/chart" uri="{C3380CC4-5D6E-409C-BE32-E72D297353CC}">
                <c16:uniqueId val="{00000007-1B77-4607-8732-418E2F4248A5}"/>
              </c:ext>
            </c:extLst>
          </c:dPt>
          <c:dPt>
            <c:idx val="59"/>
            <c:invertIfNegative val="0"/>
            <c:bubble3D val="0"/>
            <c:spPr>
              <a:solidFill>
                <a:srgbClr val="60686D"/>
              </a:solidFill>
              <a:ln>
                <a:noFill/>
              </a:ln>
              <a:effectLst/>
            </c:spPr>
            <c:extLst>
              <c:ext xmlns:c16="http://schemas.microsoft.com/office/drawing/2014/chart" uri="{C3380CC4-5D6E-409C-BE32-E72D297353CC}">
                <c16:uniqueId val="{00000009-1B77-4607-8732-418E2F4248A5}"/>
              </c:ext>
            </c:extLst>
          </c:dPt>
          <c:dPt>
            <c:idx val="71"/>
            <c:invertIfNegative val="0"/>
            <c:bubble3D val="0"/>
            <c:spPr>
              <a:solidFill>
                <a:srgbClr val="FBBB27"/>
              </a:solidFill>
              <a:ln>
                <a:noFill/>
              </a:ln>
              <a:effectLst/>
            </c:spPr>
            <c:extLst>
              <c:ext xmlns:c16="http://schemas.microsoft.com/office/drawing/2014/chart" uri="{C3380CC4-5D6E-409C-BE32-E72D297353CC}">
                <c16:uniqueId val="{0000000B-1B77-4607-8732-418E2F4248A5}"/>
              </c:ext>
            </c:extLst>
          </c:dPt>
          <c:cat>
            <c:multiLvlStrRef>
              <c:f>'TOT TRA'!$A$6:$B$77</c:f>
              <c:multiLvlStrCache>
                <c:ptCount val="72"/>
                <c:lvl>
                  <c:pt idx="0">
                    <c:v>ENE</c:v>
                  </c:pt>
                  <c:pt idx="1">
                    <c:v>FEB</c:v>
                  </c:pt>
                  <c:pt idx="2">
                    <c:v>MAR</c:v>
                  </c:pt>
                  <c:pt idx="3">
                    <c:v>ABR</c:v>
                  </c:pt>
                  <c:pt idx="4">
                    <c:v>MAY</c:v>
                  </c:pt>
                  <c:pt idx="5">
                    <c:v>JUN</c:v>
                  </c:pt>
                  <c:pt idx="6">
                    <c:v>JUL</c:v>
                  </c:pt>
                  <c:pt idx="7">
                    <c:v>AGO</c:v>
                  </c:pt>
                  <c:pt idx="8">
                    <c:v>SEP</c:v>
                  </c:pt>
                  <c:pt idx="9">
                    <c:v>OCT</c:v>
                  </c:pt>
                  <c:pt idx="10">
                    <c:v>NOV</c:v>
                  </c:pt>
                  <c:pt idx="11">
                    <c:v>DIC</c:v>
                  </c:pt>
                  <c:pt idx="12">
                    <c:v>ENE</c:v>
                  </c:pt>
                  <c:pt idx="13">
                    <c:v>FEB</c:v>
                  </c:pt>
                  <c:pt idx="14">
                    <c:v>MAR</c:v>
                  </c:pt>
                  <c:pt idx="15">
                    <c:v>ABR</c:v>
                  </c:pt>
                  <c:pt idx="16">
                    <c:v>MAY</c:v>
                  </c:pt>
                  <c:pt idx="17">
                    <c:v>JUN</c:v>
                  </c:pt>
                  <c:pt idx="18">
                    <c:v>JUL</c:v>
                  </c:pt>
                  <c:pt idx="19">
                    <c:v>AGO</c:v>
                  </c:pt>
                  <c:pt idx="20">
                    <c:v>SEP</c:v>
                  </c:pt>
                  <c:pt idx="21">
                    <c:v>OCT</c:v>
                  </c:pt>
                  <c:pt idx="22">
                    <c:v>NOV</c:v>
                  </c:pt>
                  <c:pt idx="23">
                    <c:v>DIC</c:v>
                  </c:pt>
                  <c:pt idx="24">
                    <c:v>ENE</c:v>
                  </c:pt>
                  <c:pt idx="25">
                    <c:v>FEB</c:v>
                  </c:pt>
                  <c:pt idx="26">
                    <c:v>MAR</c:v>
                  </c:pt>
                  <c:pt idx="27">
                    <c:v>ABR</c:v>
                  </c:pt>
                  <c:pt idx="28">
                    <c:v>MAY</c:v>
                  </c:pt>
                  <c:pt idx="29">
                    <c:v>JUN</c:v>
                  </c:pt>
                  <c:pt idx="30">
                    <c:v>JUL</c:v>
                  </c:pt>
                  <c:pt idx="31">
                    <c:v>AGO</c:v>
                  </c:pt>
                  <c:pt idx="32">
                    <c:v>SEP</c:v>
                  </c:pt>
                  <c:pt idx="33">
                    <c:v>OCT</c:v>
                  </c:pt>
                  <c:pt idx="34">
                    <c:v>NOV</c:v>
                  </c:pt>
                  <c:pt idx="35">
                    <c:v>DIC</c:v>
                  </c:pt>
                  <c:pt idx="36">
                    <c:v>ENE</c:v>
                  </c:pt>
                  <c:pt idx="37">
                    <c:v>FEB</c:v>
                  </c:pt>
                  <c:pt idx="38">
                    <c:v>MAR</c:v>
                  </c:pt>
                  <c:pt idx="39">
                    <c:v>ABR</c:v>
                  </c:pt>
                  <c:pt idx="40">
                    <c:v>MAY</c:v>
                  </c:pt>
                  <c:pt idx="41">
                    <c:v>JUN</c:v>
                  </c:pt>
                  <c:pt idx="42">
                    <c:v>JUL</c:v>
                  </c:pt>
                  <c:pt idx="43">
                    <c:v>AGO</c:v>
                  </c:pt>
                  <c:pt idx="44">
                    <c:v>SEP</c:v>
                  </c:pt>
                  <c:pt idx="45">
                    <c:v>OCT</c:v>
                  </c:pt>
                  <c:pt idx="46">
                    <c:v>NOV</c:v>
                  </c:pt>
                  <c:pt idx="47">
                    <c:v>DIC</c:v>
                  </c:pt>
                  <c:pt idx="48">
                    <c:v>ENE</c:v>
                  </c:pt>
                  <c:pt idx="49">
                    <c:v>FEB</c:v>
                  </c:pt>
                  <c:pt idx="50">
                    <c:v>MAR</c:v>
                  </c:pt>
                  <c:pt idx="51">
                    <c:v>ABR</c:v>
                  </c:pt>
                  <c:pt idx="52">
                    <c:v>MAY</c:v>
                  </c:pt>
                  <c:pt idx="53">
                    <c:v>JUN</c:v>
                  </c:pt>
                  <c:pt idx="54">
                    <c:v>JUL</c:v>
                  </c:pt>
                  <c:pt idx="55">
                    <c:v>AGO</c:v>
                  </c:pt>
                  <c:pt idx="56">
                    <c:v>SEP</c:v>
                  </c:pt>
                  <c:pt idx="57">
                    <c:v>OCT</c:v>
                  </c:pt>
                  <c:pt idx="58">
                    <c:v>NOV</c:v>
                  </c:pt>
                  <c:pt idx="59">
                    <c:v>DIC</c:v>
                  </c:pt>
                  <c:pt idx="60">
                    <c:v>ENE</c:v>
                  </c:pt>
                  <c:pt idx="61">
                    <c:v>FEB</c:v>
                  </c:pt>
                  <c:pt idx="62">
                    <c:v>MAR</c:v>
                  </c:pt>
                  <c:pt idx="63">
                    <c:v>ABR</c:v>
                  </c:pt>
                  <c:pt idx="64">
                    <c:v>MAY</c:v>
                  </c:pt>
                  <c:pt idx="65">
                    <c:v>JUN</c:v>
                  </c:pt>
                  <c:pt idx="66">
                    <c:v>JUL</c:v>
                  </c:pt>
                  <c:pt idx="67">
                    <c:v>AGO</c:v>
                  </c:pt>
                  <c:pt idx="68">
                    <c:v>SEP</c:v>
                  </c:pt>
                  <c:pt idx="69">
                    <c:v>OCT</c:v>
                  </c:pt>
                  <c:pt idx="70">
                    <c:v>NOV</c:v>
                  </c:pt>
                  <c:pt idx="71">
                    <c:v>DIC</c:v>
                  </c:pt>
                </c:lvl>
                <c:lvl>
                  <c:pt idx="0">
                    <c:v>2013</c:v>
                  </c:pt>
                  <c:pt idx="12">
                    <c:v>2014</c:v>
                  </c:pt>
                  <c:pt idx="24">
                    <c:v>2015</c:v>
                  </c:pt>
                  <c:pt idx="36">
                    <c:v>2016</c:v>
                  </c:pt>
                  <c:pt idx="48">
                    <c:v>2017</c:v>
                  </c:pt>
                  <c:pt idx="60">
                    <c:v>2018</c:v>
                  </c:pt>
                </c:lvl>
              </c:multiLvlStrCache>
            </c:multiLvlStrRef>
          </c:cat>
          <c:val>
            <c:numRef>
              <c:f>'TOT TRA'!$C$6:$C$77</c:f>
              <c:numCache>
                <c:formatCode>#,##0</c:formatCode>
                <c:ptCount val="72"/>
                <c:pt idx="0">
                  <c:v>132542</c:v>
                </c:pt>
                <c:pt idx="1">
                  <c:v>132003</c:v>
                </c:pt>
                <c:pt idx="2">
                  <c:v>134911</c:v>
                </c:pt>
                <c:pt idx="3">
                  <c:v>135436</c:v>
                </c:pt>
                <c:pt idx="4">
                  <c:v>137183</c:v>
                </c:pt>
                <c:pt idx="5">
                  <c:v>137311</c:v>
                </c:pt>
                <c:pt idx="6">
                  <c:v>135598</c:v>
                </c:pt>
                <c:pt idx="7">
                  <c:v>135693</c:v>
                </c:pt>
                <c:pt idx="8">
                  <c:v>135379</c:v>
                </c:pt>
                <c:pt idx="9">
                  <c:v>137228</c:v>
                </c:pt>
                <c:pt idx="10">
                  <c:v>136598</c:v>
                </c:pt>
                <c:pt idx="11">
                  <c:v>137134</c:v>
                </c:pt>
                <c:pt idx="12">
                  <c:v>137068</c:v>
                </c:pt>
                <c:pt idx="13">
                  <c:v>138202</c:v>
                </c:pt>
                <c:pt idx="14">
                  <c:v>135755</c:v>
                </c:pt>
                <c:pt idx="15">
                  <c:v>135620</c:v>
                </c:pt>
                <c:pt idx="16">
                  <c:v>135760</c:v>
                </c:pt>
                <c:pt idx="17">
                  <c:v>135146</c:v>
                </c:pt>
                <c:pt idx="18">
                  <c:v>133261</c:v>
                </c:pt>
                <c:pt idx="19">
                  <c:v>136395</c:v>
                </c:pt>
                <c:pt idx="20">
                  <c:v>138072</c:v>
                </c:pt>
                <c:pt idx="21">
                  <c:v>138343</c:v>
                </c:pt>
                <c:pt idx="22">
                  <c:v>140999</c:v>
                </c:pt>
                <c:pt idx="23">
                  <c:v>138657</c:v>
                </c:pt>
                <c:pt idx="24">
                  <c:v>138297</c:v>
                </c:pt>
                <c:pt idx="25">
                  <c:v>135299</c:v>
                </c:pt>
                <c:pt idx="26">
                  <c:v>136376</c:v>
                </c:pt>
                <c:pt idx="27">
                  <c:v>137921</c:v>
                </c:pt>
                <c:pt idx="28">
                  <c:v>138944</c:v>
                </c:pt>
                <c:pt idx="29">
                  <c:v>141006</c:v>
                </c:pt>
                <c:pt idx="30">
                  <c:v>141101</c:v>
                </c:pt>
                <c:pt idx="31">
                  <c:v>140867</c:v>
                </c:pt>
                <c:pt idx="32">
                  <c:v>143124</c:v>
                </c:pt>
                <c:pt idx="33">
                  <c:v>145017</c:v>
                </c:pt>
                <c:pt idx="34">
                  <c:v>146837</c:v>
                </c:pt>
                <c:pt idx="35">
                  <c:v>148110</c:v>
                </c:pt>
                <c:pt idx="36">
                  <c:v>143355</c:v>
                </c:pt>
                <c:pt idx="37">
                  <c:v>144166</c:v>
                </c:pt>
                <c:pt idx="38">
                  <c:v>145207</c:v>
                </c:pt>
                <c:pt idx="39">
                  <c:v>147078</c:v>
                </c:pt>
                <c:pt idx="40">
                  <c:v>145950</c:v>
                </c:pt>
                <c:pt idx="41">
                  <c:v>148723</c:v>
                </c:pt>
                <c:pt idx="42">
                  <c:v>147632</c:v>
                </c:pt>
                <c:pt idx="43">
                  <c:v>152741</c:v>
                </c:pt>
                <c:pt idx="44">
                  <c:v>156454</c:v>
                </c:pt>
                <c:pt idx="45">
                  <c:v>162705</c:v>
                </c:pt>
                <c:pt idx="46">
                  <c:v>166273</c:v>
                </c:pt>
                <c:pt idx="47">
                  <c:v>167561</c:v>
                </c:pt>
                <c:pt idx="48">
                  <c:v>166202</c:v>
                </c:pt>
                <c:pt idx="49">
                  <c:v>165255</c:v>
                </c:pt>
                <c:pt idx="50">
                  <c:v>169563</c:v>
                </c:pt>
                <c:pt idx="51">
                  <c:v>169234</c:v>
                </c:pt>
                <c:pt idx="52">
                  <c:v>167441</c:v>
                </c:pt>
                <c:pt idx="53">
                  <c:v>167945</c:v>
                </c:pt>
                <c:pt idx="54">
                  <c:v>169689</c:v>
                </c:pt>
                <c:pt idx="55">
                  <c:v>169933</c:v>
                </c:pt>
                <c:pt idx="56">
                  <c:v>171982</c:v>
                </c:pt>
                <c:pt idx="57">
                  <c:v>175631</c:v>
                </c:pt>
                <c:pt idx="58">
                  <c:v>177347</c:v>
                </c:pt>
                <c:pt idx="59">
                  <c:v>179261</c:v>
                </c:pt>
                <c:pt idx="60">
                  <c:v>175560</c:v>
                </c:pt>
                <c:pt idx="61">
                  <c:v>175111</c:v>
                </c:pt>
                <c:pt idx="62">
                  <c:v>175854</c:v>
                </c:pt>
                <c:pt idx="63">
                  <c:v>177884</c:v>
                </c:pt>
                <c:pt idx="64">
                  <c:v>180730</c:v>
                </c:pt>
                <c:pt idx="65">
                  <c:v>182595</c:v>
                </c:pt>
                <c:pt idx="66">
                  <c:v>185563</c:v>
                </c:pt>
                <c:pt idx="67">
                  <c:v>188966</c:v>
                </c:pt>
                <c:pt idx="68">
                  <c:v>192371</c:v>
                </c:pt>
                <c:pt idx="69">
                  <c:v>194536</c:v>
                </c:pt>
                <c:pt idx="70">
                  <c:v>194720</c:v>
                </c:pt>
                <c:pt idx="71">
                  <c:v>195275</c:v>
                </c:pt>
              </c:numCache>
            </c:numRef>
          </c:val>
          <c:extLst>
            <c:ext xmlns:c16="http://schemas.microsoft.com/office/drawing/2014/chart" uri="{C3380CC4-5D6E-409C-BE32-E72D297353CC}">
              <c16:uniqueId val="{0000000C-1B77-4607-8732-418E2F4248A5}"/>
            </c:ext>
          </c:extLst>
        </c:ser>
        <c:dLbls>
          <c:showLegendKey val="0"/>
          <c:showVal val="0"/>
          <c:showCatName val="0"/>
          <c:showSerName val="0"/>
          <c:showPercent val="0"/>
          <c:showBubbleSize val="0"/>
        </c:dLbls>
        <c:gapWidth val="50"/>
        <c:overlap val="-27"/>
        <c:axId val="112929024"/>
        <c:axId val="112939008"/>
      </c:barChart>
      <c:lineChart>
        <c:grouping val="standard"/>
        <c:varyColors val="0"/>
        <c:ser>
          <c:idx val="1"/>
          <c:order val="1"/>
          <c:tx>
            <c:strRef>
              <c:f>'TOT TRA'!$D$5</c:f>
              <c:strCache>
                <c:ptCount val="1"/>
                <c:pt idx="0">
                  <c:v>Promedio</c:v>
                </c:pt>
              </c:strCache>
            </c:strRef>
          </c:tx>
          <c:spPr>
            <a:ln w="28575" cap="rnd">
              <a:solidFill>
                <a:srgbClr val="B69630"/>
              </a:solidFill>
              <a:round/>
            </a:ln>
            <a:effectLst/>
          </c:spPr>
          <c:marker>
            <c:symbol val="none"/>
          </c:marker>
          <c:cat>
            <c:multiLvlStrRef>
              <c:f>'TOT TRA'!$A$6:$B$77</c:f>
              <c:multiLvlStrCache>
                <c:ptCount val="72"/>
                <c:lvl>
                  <c:pt idx="0">
                    <c:v>ENE</c:v>
                  </c:pt>
                  <c:pt idx="1">
                    <c:v>FEB</c:v>
                  </c:pt>
                  <c:pt idx="2">
                    <c:v>MAR</c:v>
                  </c:pt>
                  <c:pt idx="3">
                    <c:v>ABR</c:v>
                  </c:pt>
                  <c:pt idx="4">
                    <c:v>MAY</c:v>
                  </c:pt>
                  <c:pt idx="5">
                    <c:v>JUN</c:v>
                  </c:pt>
                  <c:pt idx="6">
                    <c:v>JUL</c:v>
                  </c:pt>
                  <c:pt idx="7">
                    <c:v>AGO</c:v>
                  </c:pt>
                  <c:pt idx="8">
                    <c:v>SEP</c:v>
                  </c:pt>
                  <c:pt idx="9">
                    <c:v>OCT</c:v>
                  </c:pt>
                  <c:pt idx="10">
                    <c:v>NOV</c:v>
                  </c:pt>
                  <c:pt idx="11">
                    <c:v>DIC</c:v>
                  </c:pt>
                  <c:pt idx="12">
                    <c:v>ENE</c:v>
                  </c:pt>
                  <c:pt idx="13">
                    <c:v>FEB</c:v>
                  </c:pt>
                  <c:pt idx="14">
                    <c:v>MAR</c:v>
                  </c:pt>
                  <c:pt idx="15">
                    <c:v>ABR</c:v>
                  </c:pt>
                  <c:pt idx="16">
                    <c:v>MAY</c:v>
                  </c:pt>
                  <c:pt idx="17">
                    <c:v>JUN</c:v>
                  </c:pt>
                  <c:pt idx="18">
                    <c:v>JUL</c:v>
                  </c:pt>
                  <c:pt idx="19">
                    <c:v>AGO</c:v>
                  </c:pt>
                  <c:pt idx="20">
                    <c:v>SEP</c:v>
                  </c:pt>
                  <c:pt idx="21">
                    <c:v>OCT</c:v>
                  </c:pt>
                  <c:pt idx="22">
                    <c:v>NOV</c:v>
                  </c:pt>
                  <c:pt idx="23">
                    <c:v>DIC</c:v>
                  </c:pt>
                  <c:pt idx="24">
                    <c:v>ENE</c:v>
                  </c:pt>
                  <c:pt idx="25">
                    <c:v>FEB</c:v>
                  </c:pt>
                  <c:pt idx="26">
                    <c:v>MAR</c:v>
                  </c:pt>
                  <c:pt idx="27">
                    <c:v>ABR</c:v>
                  </c:pt>
                  <c:pt idx="28">
                    <c:v>MAY</c:v>
                  </c:pt>
                  <c:pt idx="29">
                    <c:v>JUN</c:v>
                  </c:pt>
                  <c:pt idx="30">
                    <c:v>JUL</c:v>
                  </c:pt>
                  <c:pt idx="31">
                    <c:v>AGO</c:v>
                  </c:pt>
                  <c:pt idx="32">
                    <c:v>SEP</c:v>
                  </c:pt>
                  <c:pt idx="33">
                    <c:v>OCT</c:v>
                  </c:pt>
                  <c:pt idx="34">
                    <c:v>NOV</c:v>
                  </c:pt>
                  <c:pt idx="35">
                    <c:v>DIC</c:v>
                  </c:pt>
                  <c:pt idx="36">
                    <c:v>ENE</c:v>
                  </c:pt>
                  <c:pt idx="37">
                    <c:v>FEB</c:v>
                  </c:pt>
                  <c:pt idx="38">
                    <c:v>MAR</c:v>
                  </c:pt>
                  <c:pt idx="39">
                    <c:v>ABR</c:v>
                  </c:pt>
                  <c:pt idx="40">
                    <c:v>MAY</c:v>
                  </c:pt>
                  <c:pt idx="41">
                    <c:v>JUN</c:v>
                  </c:pt>
                  <c:pt idx="42">
                    <c:v>JUL</c:v>
                  </c:pt>
                  <c:pt idx="43">
                    <c:v>AGO</c:v>
                  </c:pt>
                  <c:pt idx="44">
                    <c:v>SEP</c:v>
                  </c:pt>
                  <c:pt idx="45">
                    <c:v>OCT</c:v>
                  </c:pt>
                  <c:pt idx="46">
                    <c:v>NOV</c:v>
                  </c:pt>
                  <c:pt idx="47">
                    <c:v>DIC</c:v>
                  </c:pt>
                  <c:pt idx="48">
                    <c:v>ENE</c:v>
                  </c:pt>
                  <c:pt idx="49">
                    <c:v>FEB</c:v>
                  </c:pt>
                  <c:pt idx="50">
                    <c:v>MAR</c:v>
                  </c:pt>
                  <c:pt idx="51">
                    <c:v>ABR</c:v>
                  </c:pt>
                  <c:pt idx="52">
                    <c:v>MAY</c:v>
                  </c:pt>
                  <c:pt idx="53">
                    <c:v>JUN</c:v>
                  </c:pt>
                  <c:pt idx="54">
                    <c:v>JUL</c:v>
                  </c:pt>
                  <c:pt idx="55">
                    <c:v>AGO</c:v>
                  </c:pt>
                  <c:pt idx="56">
                    <c:v>SEP</c:v>
                  </c:pt>
                  <c:pt idx="57">
                    <c:v>OCT</c:v>
                  </c:pt>
                  <c:pt idx="58">
                    <c:v>NOV</c:v>
                  </c:pt>
                  <c:pt idx="59">
                    <c:v>DIC</c:v>
                  </c:pt>
                  <c:pt idx="60">
                    <c:v>ENE</c:v>
                  </c:pt>
                  <c:pt idx="61">
                    <c:v>FEB</c:v>
                  </c:pt>
                  <c:pt idx="62">
                    <c:v>MAR</c:v>
                  </c:pt>
                  <c:pt idx="63">
                    <c:v>ABR</c:v>
                  </c:pt>
                  <c:pt idx="64">
                    <c:v>MAY</c:v>
                  </c:pt>
                  <c:pt idx="65">
                    <c:v>JUN</c:v>
                  </c:pt>
                  <c:pt idx="66">
                    <c:v>JUL</c:v>
                  </c:pt>
                  <c:pt idx="67">
                    <c:v>AGO</c:v>
                  </c:pt>
                  <c:pt idx="68">
                    <c:v>SEP</c:v>
                  </c:pt>
                  <c:pt idx="69">
                    <c:v>OCT</c:v>
                  </c:pt>
                  <c:pt idx="70">
                    <c:v>NOV</c:v>
                  </c:pt>
                  <c:pt idx="71">
                    <c:v>DIC</c:v>
                  </c:pt>
                </c:lvl>
                <c:lvl>
                  <c:pt idx="0">
                    <c:v>2013</c:v>
                  </c:pt>
                  <c:pt idx="12">
                    <c:v>2014</c:v>
                  </c:pt>
                  <c:pt idx="24">
                    <c:v>2015</c:v>
                  </c:pt>
                  <c:pt idx="36">
                    <c:v>2016</c:v>
                  </c:pt>
                  <c:pt idx="48">
                    <c:v>2017</c:v>
                  </c:pt>
                  <c:pt idx="60">
                    <c:v>2018</c:v>
                  </c:pt>
                </c:lvl>
              </c:multiLvlStrCache>
            </c:multiLvlStrRef>
          </c:cat>
          <c:val>
            <c:numRef>
              <c:f>'TOT TRA'!$D$6:$D$77</c:f>
              <c:numCache>
                <c:formatCode>#,##0</c:formatCode>
                <c:ptCount val="72"/>
                <c:pt idx="0">
                  <c:v>125559.58333333299</c:v>
                </c:pt>
                <c:pt idx="1">
                  <c:v>126179.91666666701</c:v>
                </c:pt>
                <c:pt idx="2">
                  <c:v>126844.25</c:v>
                </c:pt>
                <c:pt idx="3">
                  <c:v>127707.25</c:v>
                </c:pt>
                <c:pt idx="4">
                  <c:v>128807.66666666701</c:v>
                </c:pt>
                <c:pt idx="5">
                  <c:v>129764.66666666701</c:v>
                </c:pt>
                <c:pt idx="6">
                  <c:v>130718.66666666701</c:v>
                </c:pt>
                <c:pt idx="7">
                  <c:v>131834.75</c:v>
                </c:pt>
                <c:pt idx="8">
                  <c:v>132890.91666666701</c:v>
                </c:pt>
                <c:pt idx="9">
                  <c:v>133880.75</c:v>
                </c:pt>
                <c:pt idx="10">
                  <c:v>134732.33333333299</c:v>
                </c:pt>
                <c:pt idx="11">
                  <c:v>135584.66666666701</c:v>
                </c:pt>
                <c:pt idx="12">
                  <c:v>135961.83333333299</c:v>
                </c:pt>
                <c:pt idx="13">
                  <c:v>136478.41666666701</c:v>
                </c:pt>
                <c:pt idx="14">
                  <c:v>136548.75</c:v>
                </c:pt>
                <c:pt idx="15">
                  <c:v>136564.08333333299</c:v>
                </c:pt>
                <c:pt idx="16">
                  <c:v>136445.5</c:v>
                </c:pt>
                <c:pt idx="17">
                  <c:v>136265.08333333299</c:v>
                </c:pt>
                <c:pt idx="18">
                  <c:v>136070.33333333299</c:v>
                </c:pt>
                <c:pt idx="19">
                  <c:v>136128.83333333299</c:v>
                </c:pt>
                <c:pt idx="20">
                  <c:v>136353.25</c:v>
                </c:pt>
                <c:pt idx="21">
                  <c:v>136446.16666666701</c:v>
                </c:pt>
                <c:pt idx="22">
                  <c:v>136812.91666666701</c:v>
                </c:pt>
                <c:pt idx="23">
                  <c:v>136939.83333333299</c:v>
                </c:pt>
                <c:pt idx="24">
                  <c:v>137042.25</c:v>
                </c:pt>
                <c:pt idx="25">
                  <c:v>136800.33333333299</c:v>
                </c:pt>
                <c:pt idx="26">
                  <c:v>136852.08333333299</c:v>
                </c:pt>
                <c:pt idx="27">
                  <c:v>137043.83333333299</c:v>
                </c:pt>
                <c:pt idx="28">
                  <c:v>137309.16666666701</c:v>
                </c:pt>
                <c:pt idx="29">
                  <c:v>137797.5</c:v>
                </c:pt>
                <c:pt idx="30">
                  <c:v>138450.83333333299</c:v>
                </c:pt>
                <c:pt idx="31">
                  <c:v>138823.5</c:v>
                </c:pt>
                <c:pt idx="32">
                  <c:v>139244.5</c:v>
                </c:pt>
                <c:pt idx="33">
                  <c:v>139800.66666666701</c:v>
                </c:pt>
                <c:pt idx="34">
                  <c:v>140287.16666666701</c:v>
                </c:pt>
                <c:pt idx="35">
                  <c:v>141074.91666666701</c:v>
                </c:pt>
                <c:pt idx="36">
                  <c:v>141496.41666666701</c:v>
                </c:pt>
                <c:pt idx="37">
                  <c:v>142235.33333333299</c:v>
                </c:pt>
                <c:pt idx="38">
                  <c:v>142971.25</c:v>
                </c:pt>
                <c:pt idx="39">
                  <c:v>143734.33333333299</c:v>
                </c:pt>
                <c:pt idx="40">
                  <c:v>144318.16666666701</c:v>
                </c:pt>
                <c:pt idx="41">
                  <c:v>144961.25</c:v>
                </c:pt>
                <c:pt idx="42">
                  <c:v>145505.5</c:v>
                </c:pt>
                <c:pt idx="43">
                  <c:v>146495</c:v>
                </c:pt>
                <c:pt idx="44">
                  <c:v>147605.83333333299</c:v>
                </c:pt>
                <c:pt idx="45">
                  <c:v>149079.83333333299</c:v>
                </c:pt>
                <c:pt idx="46">
                  <c:v>150699.5</c:v>
                </c:pt>
                <c:pt idx="47">
                  <c:v>152320.41666666701</c:v>
                </c:pt>
                <c:pt idx="48">
                  <c:v>154224.33333333299</c:v>
                </c:pt>
                <c:pt idx="49">
                  <c:v>155981.75</c:v>
                </c:pt>
                <c:pt idx="50">
                  <c:v>158011.41666666701</c:v>
                </c:pt>
                <c:pt idx="51">
                  <c:v>159857.75</c:v>
                </c:pt>
                <c:pt idx="52">
                  <c:v>161648.66666666701</c:v>
                </c:pt>
                <c:pt idx="53">
                  <c:v>163250.5</c:v>
                </c:pt>
                <c:pt idx="54">
                  <c:v>165088.58333333299</c:v>
                </c:pt>
                <c:pt idx="55">
                  <c:v>166521.25</c:v>
                </c:pt>
                <c:pt idx="56">
                  <c:v>167815.25</c:v>
                </c:pt>
                <c:pt idx="57">
                  <c:v>168892.41666666701</c:v>
                </c:pt>
                <c:pt idx="58">
                  <c:v>169815.25</c:v>
                </c:pt>
                <c:pt idx="59">
                  <c:v>170790.25</c:v>
                </c:pt>
                <c:pt idx="60">
                  <c:v>171570.08333333299</c:v>
                </c:pt>
                <c:pt idx="61">
                  <c:v>172391.41666666701</c:v>
                </c:pt>
                <c:pt idx="62">
                  <c:v>172915.66666666701</c:v>
                </c:pt>
                <c:pt idx="63">
                  <c:v>173636.5</c:v>
                </c:pt>
                <c:pt idx="64">
                  <c:v>174743.91666666701</c:v>
                </c:pt>
                <c:pt idx="65">
                  <c:v>175964.75</c:v>
                </c:pt>
                <c:pt idx="66">
                  <c:v>177287.58333333299</c:v>
                </c:pt>
                <c:pt idx="67">
                  <c:v>178873.66666666701</c:v>
                </c:pt>
                <c:pt idx="68">
                  <c:v>180572.75</c:v>
                </c:pt>
                <c:pt idx="69">
                  <c:v>182148.16666666701</c:v>
                </c:pt>
                <c:pt idx="70">
                  <c:v>183595.91666666701</c:v>
                </c:pt>
                <c:pt idx="71">
                  <c:v>184930.41666666701</c:v>
                </c:pt>
              </c:numCache>
            </c:numRef>
          </c:val>
          <c:smooth val="0"/>
          <c:extLst>
            <c:ext xmlns:c16="http://schemas.microsoft.com/office/drawing/2014/chart" uri="{C3380CC4-5D6E-409C-BE32-E72D297353CC}">
              <c16:uniqueId val="{0000000D-1B77-4607-8732-418E2F4248A5}"/>
            </c:ext>
          </c:extLst>
        </c:ser>
        <c:dLbls>
          <c:showLegendKey val="0"/>
          <c:showVal val="0"/>
          <c:showCatName val="0"/>
          <c:showSerName val="0"/>
          <c:showPercent val="0"/>
          <c:showBubbleSize val="0"/>
        </c:dLbls>
        <c:marker val="1"/>
        <c:smooth val="0"/>
        <c:axId val="112929024"/>
        <c:axId val="112939008"/>
      </c:lineChart>
      <c:catAx>
        <c:axId val="112929024"/>
        <c:scaling>
          <c:orientation val="minMax"/>
        </c:scaling>
        <c:delete val="0"/>
        <c:axPos val="b"/>
        <c:numFmt formatCode="General" sourceLinked="1"/>
        <c:majorTickMark val="none"/>
        <c:minorTickMark val="none"/>
        <c:tickLblPos val="low"/>
        <c:spPr>
          <a:noFill/>
          <a:ln w="9525" cap="flat" cmpd="sng" algn="ctr">
            <a:solidFill>
              <a:srgbClr val="D9D9D9"/>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112939008"/>
        <c:crosses val="autoZero"/>
        <c:auto val="1"/>
        <c:lblAlgn val="ctr"/>
        <c:lblOffset val="100"/>
        <c:noMultiLvlLbl val="0"/>
      </c:catAx>
      <c:valAx>
        <c:axId val="112939008"/>
        <c:scaling>
          <c:orientation val="minMax"/>
        </c:scaling>
        <c:delete val="0"/>
        <c:axPos val="l"/>
        <c:majorGridlines>
          <c:spPr>
            <a:ln w="9525" cap="flat" cmpd="sng" algn="ctr">
              <a:solidFill>
                <a:srgbClr val="D9D9D9"/>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112929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4">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'VAR TOT TRA'!$C$5</c:f>
              <c:strCache>
                <c:ptCount val="1"/>
                <c:pt idx="0">
                  <c:v>Variación</c:v>
                </c:pt>
              </c:strCache>
            </c:strRef>
          </c:tx>
          <c:spPr>
            <a:solidFill>
              <a:srgbClr val="C9D0D6"/>
            </a:solidFill>
            <a:ln>
              <a:noFill/>
            </a:ln>
            <a:effectLst/>
          </c:spPr>
          <c:invertIfNegative val="0"/>
          <c:dPt>
            <c:idx val="11"/>
            <c:invertIfNegative val="0"/>
            <c:bubble3D val="0"/>
            <c:spPr>
              <a:solidFill>
                <a:srgbClr val="60686D"/>
              </a:solidFill>
              <a:ln>
                <a:noFill/>
              </a:ln>
              <a:effectLst/>
            </c:spPr>
            <c:extLst>
              <c:ext xmlns:c16="http://schemas.microsoft.com/office/drawing/2014/chart" uri="{C3380CC4-5D6E-409C-BE32-E72D297353CC}">
                <c16:uniqueId val="{00000001-2939-4CE1-8E02-4C015AD70BBA}"/>
              </c:ext>
            </c:extLst>
          </c:dPt>
          <c:dPt>
            <c:idx val="23"/>
            <c:invertIfNegative val="0"/>
            <c:bubble3D val="0"/>
            <c:spPr>
              <a:solidFill>
                <a:srgbClr val="60686D"/>
              </a:solidFill>
              <a:ln>
                <a:noFill/>
              </a:ln>
              <a:effectLst/>
            </c:spPr>
            <c:extLst>
              <c:ext xmlns:c16="http://schemas.microsoft.com/office/drawing/2014/chart" uri="{C3380CC4-5D6E-409C-BE32-E72D297353CC}">
                <c16:uniqueId val="{00000003-2939-4CE1-8E02-4C015AD70BBA}"/>
              </c:ext>
            </c:extLst>
          </c:dPt>
          <c:dPt>
            <c:idx val="35"/>
            <c:invertIfNegative val="0"/>
            <c:bubble3D val="0"/>
            <c:spPr>
              <a:solidFill>
                <a:srgbClr val="60686D"/>
              </a:solidFill>
              <a:ln>
                <a:noFill/>
              </a:ln>
              <a:effectLst/>
            </c:spPr>
            <c:extLst>
              <c:ext xmlns:c16="http://schemas.microsoft.com/office/drawing/2014/chart" uri="{C3380CC4-5D6E-409C-BE32-E72D297353CC}">
                <c16:uniqueId val="{00000005-2939-4CE1-8E02-4C015AD70BBA}"/>
              </c:ext>
            </c:extLst>
          </c:dPt>
          <c:dPt>
            <c:idx val="47"/>
            <c:invertIfNegative val="0"/>
            <c:bubble3D val="0"/>
            <c:spPr>
              <a:solidFill>
                <a:srgbClr val="60686D"/>
              </a:solidFill>
              <a:ln>
                <a:noFill/>
              </a:ln>
              <a:effectLst/>
            </c:spPr>
            <c:extLst>
              <c:ext xmlns:c16="http://schemas.microsoft.com/office/drawing/2014/chart" uri="{C3380CC4-5D6E-409C-BE32-E72D297353CC}">
                <c16:uniqueId val="{00000007-2939-4CE1-8E02-4C015AD70BBA}"/>
              </c:ext>
            </c:extLst>
          </c:dPt>
          <c:dPt>
            <c:idx val="59"/>
            <c:invertIfNegative val="0"/>
            <c:bubble3D val="0"/>
            <c:spPr>
              <a:solidFill>
                <a:srgbClr val="60686D"/>
              </a:solidFill>
              <a:ln>
                <a:noFill/>
              </a:ln>
              <a:effectLst/>
            </c:spPr>
            <c:extLst>
              <c:ext xmlns:c16="http://schemas.microsoft.com/office/drawing/2014/chart" uri="{C3380CC4-5D6E-409C-BE32-E72D297353CC}">
                <c16:uniqueId val="{00000009-2939-4CE1-8E02-4C015AD70BBA}"/>
              </c:ext>
            </c:extLst>
          </c:dPt>
          <c:dPt>
            <c:idx val="71"/>
            <c:invertIfNegative val="0"/>
            <c:bubble3D val="0"/>
            <c:spPr>
              <a:solidFill>
                <a:srgbClr val="FBBB27"/>
              </a:solidFill>
              <a:ln>
                <a:noFill/>
              </a:ln>
              <a:effectLst/>
            </c:spPr>
            <c:extLst>
              <c:ext xmlns:c16="http://schemas.microsoft.com/office/drawing/2014/chart" uri="{C3380CC4-5D6E-409C-BE32-E72D297353CC}">
                <c16:uniqueId val="{0000000B-2939-4CE1-8E02-4C015AD70BBA}"/>
              </c:ext>
            </c:extLst>
          </c:dPt>
          <c:cat>
            <c:multiLvlStrRef>
              <c:f>'VAR TOT TRA'!$A$6:$B$77</c:f>
              <c:multiLvlStrCache>
                <c:ptCount val="72"/>
                <c:lvl>
                  <c:pt idx="0">
                    <c:v>ENE</c:v>
                  </c:pt>
                  <c:pt idx="1">
                    <c:v>FEB</c:v>
                  </c:pt>
                  <c:pt idx="2">
                    <c:v>MAR</c:v>
                  </c:pt>
                  <c:pt idx="3">
                    <c:v>ABR</c:v>
                  </c:pt>
                  <c:pt idx="4">
                    <c:v>MAY</c:v>
                  </c:pt>
                  <c:pt idx="5">
                    <c:v>JUN</c:v>
                  </c:pt>
                  <c:pt idx="6">
                    <c:v>JUL</c:v>
                  </c:pt>
                  <c:pt idx="7">
                    <c:v>AGO</c:v>
                  </c:pt>
                  <c:pt idx="8">
                    <c:v>SEP</c:v>
                  </c:pt>
                  <c:pt idx="9">
                    <c:v>OCT</c:v>
                  </c:pt>
                  <c:pt idx="10">
                    <c:v>NOV</c:v>
                  </c:pt>
                  <c:pt idx="11">
                    <c:v>DIC</c:v>
                  </c:pt>
                  <c:pt idx="12">
                    <c:v>ENE</c:v>
                  </c:pt>
                  <c:pt idx="13">
                    <c:v>FEB</c:v>
                  </c:pt>
                  <c:pt idx="14">
                    <c:v>MAR</c:v>
                  </c:pt>
                  <c:pt idx="15">
                    <c:v>ABR</c:v>
                  </c:pt>
                  <c:pt idx="16">
                    <c:v>MAY</c:v>
                  </c:pt>
                  <c:pt idx="17">
                    <c:v>JUN</c:v>
                  </c:pt>
                  <c:pt idx="18">
                    <c:v>JUL</c:v>
                  </c:pt>
                  <c:pt idx="19">
                    <c:v>AGO</c:v>
                  </c:pt>
                  <c:pt idx="20">
                    <c:v>SEP</c:v>
                  </c:pt>
                  <c:pt idx="21">
                    <c:v>OCT</c:v>
                  </c:pt>
                  <c:pt idx="22">
                    <c:v>NOV</c:v>
                  </c:pt>
                  <c:pt idx="23">
                    <c:v>DIC</c:v>
                  </c:pt>
                  <c:pt idx="24">
                    <c:v>ENE</c:v>
                  </c:pt>
                  <c:pt idx="25">
                    <c:v>FEB</c:v>
                  </c:pt>
                  <c:pt idx="26">
                    <c:v>MAR</c:v>
                  </c:pt>
                  <c:pt idx="27">
                    <c:v>ABR</c:v>
                  </c:pt>
                  <c:pt idx="28">
                    <c:v>MAY</c:v>
                  </c:pt>
                  <c:pt idx="29">
                    <c:v>JUN</c:v>
                  </c:pt>
                  <c:pt idx="30">
                    <c:v>JUL</c:v>
                  </c:pt>
                  <c:pt idx="31">
                    <c:v>AGO</c:v>
                  </c:pt>
                  <c:pt idx="32">
                    <c:v>SEP</c:v>
                  </c:pt>
                  <c:pt idx="33">
                    <c:v>OCT</c:v>
                  </c:pt>
                  <c:pt idx="34">
                    <c:v>NOV</c:v>
                  </c:pt>
                  <c:pt idx="35">
                    <c:v>DIC</c:v>
                  </c:pt>
                  <c:pt idx="36">
                    <c:v>ENE</c:v>
                  </c:pt>
                  <c:pt idx="37">
                    <c:v>FEB</c:v>
                  </c:pt>
                  <c:pt idx="38">
                    <c:v>MAR</c:v>
                  </c:pt>
                  <c:pt idx="39">
                    <c:v>ABR</c:v>
                  </c:pt>
                  <c:pt idx="40">
                    <c:v>MAY</c:v>
                  </c:pt>
                  <c:pt idx="41">
                    <c:v>JUN</c:v>
                  </c:pt>
                  <c:pt idx="42">
                    <c:v>JUL</c:v>
                  </c:pt>
                  <c:pt idx="43">
                    <c:v>AGO</c:v>
                  </c:pt>
                  <c:pt idx="44">
                    <c:v>SEP</c:v>
                  </c:pt>
                  <c:pt idx="45">
                    <c:v>OCT</c:v>
                  </c:pt>
                  <c:pt idx="46">
                    <c:v>NOV</c:v>
                  </c:pt>
                  <c:pt idx="47">
                    <c:v>DIC</c:v>
                  </c:pt>
                  <c:pt idx="48">
                    <c:v>ENE</c:v>
                  </c:pt>
                  <c:pt idx="49">
                    <c:v>FEB</c:v>
                  </c:pt>
                  <c:pt idx="50">
                    <c:v>MAR</c:v>
                  </c:pt>
                  <c:pt idx="51">
                    <c:v>ABR</c:v>
                  </c:pt>
                  <c:pt idx="52">
                    <c:v>MAY</c:v>
                  </c:pt>
                  <c:pt idx="53">
                    <c:v>JUN</c:v>
                  </c:pt>
                  <c:pt idx="54">
                    <c:v>JUL</c:v>
                  </c:pt>
                  <c:pt idx="55">
                    <c:v>AGO</c:v>
                  </c:pt>
                  <c:pt idx="56">
                    <c:v>SEP</c:v>
                  </c:pt>
                  <c:pt idx="57">
                    <c:v>OCT</c:v>
                  </c:pt>
                  <c:pt idx="58">
                    <c:v>NOV</c:v>
                  </c:pt>
                  <c:pt idx="59">
                    <c:v>DIC</c:v>
                  </c:pt>
                  <c:pt idx="60">
                    <c:v>ENE</c:v>
                  </c:pt>
                  <c:pt idx="61">
                    <c:v>FEB</c:v>
                  </c:pt>
                  <c:pt idx="62">
                    <c:v>MAR</c:v>
                  </c:pt>
                  <c:pt idx="63">
                    <c:v>ABR</c:v>
                  </c:pt>
                  <c:pt idx="64">
                    <c:v>MAY</c:v>
                  </c:pt>
                  <c:pt idx="65">
                    <c:v>JUN</c:v>
                  </c:pt>
                  <c:pt idx="66">
                    <c:v>JUL</c:v>
                  </c:pt>
                  <c:pt idx="67">
                    <c:v>AGO</c:v>
                  </c:pt>
                  <c:pt idx="68">
                    <c:v>SEP</c:v>
                  </c:pt>
                  <c:pt idx="69">
                    <c:v>OCT</c:v>
                  </c:pt>
                  <c:pt idx="70">
                    <c:v>NOV</c:v>
                  </c:pt>
                  <c:pt idx="71">
                    <c:v>DIC</c:v>
                  </c:pt>
                </c:lvl>
                <c:lvl>
                  <c:pt idx="0">
                    <c:v>2013</c:v>
                  </c:pt>
                  <c:pt idx="12">
                    <c:v>2014</c:v>
                  </c:pt>
                  <c:pt idx="24">
                    <c:v>2015</c:v>
                  </c:pt>
                  <c:pt idx="36">
                    <c:v>2016</c:v>
                  </c:pt>
                  <c:pt idx="48">
                    <c:v>2017</c:v>
                  </c:pt>
                  <c:pt idx="60">
                    <c:v>2018</c:v>
                  </c:pt>
                </c:lvl>
              </c:multiLvlStrCache>
            </c:multiLvlStrRef>
          </c:cat>
          <c:val>
            <c:numRef>
              <c:f>'VAR TOT TRA'!$C$6:$C$77</c:f>
              <c:numCache>
                <c:formatCode>General</c:formatCode>
                <c:ptCount val="72"/>
                <c:pt idx="0">
                  <c:v>7.0043434033552296</c:v>
                </c:pt>
                <c:pt idx="1">
                  <c:v>5.9762843311201896</c:v>
                </c:pt>
                <c:pt idx="2">
                  <c:v>6.2801818196141399</c:v>
                </c:pt>
                <c:pt idx="3">
                  <c:v>8.2795011192836601</c:v>
                </c:pt>
                <c:pt idx="4">
                  <c:v>10.6510832567068</c:v>
                </c:pt>
                <c:pt idx="5">
                  <c:v>9.1268169788678097</c:v>
                </c:pt>
                <c:pt idx="6">
                  <c:v>9.2211035038260096</c:v>
                </c:pt>
                <c:pt idx="7">
                  <c:v>10.950940310711401</c:v>
                </c:pt>
                <c:pt idx="8">
                  <c:v>10.328837455686401</c:v>
                </c:pt>
                <c:pt idx="9">
                  <c:v>9.4758675708017694</c:v>
                </c:pt>
                <c:pt idx="10">
                  <c:v>8.0859952998520299</c:v>
                </c:pt>
                <c:pt idx="11">
                  <c:v>8.0595086126739499</c:v>
                </c:pt>
                <c:pt idx="12">
                  <c:v>3.4147666400084602</c:v>
                </c:pt>
                <c:pt idx="13">
                  <c:v>4.6961053915441298</c:v>
                </c:pt>
                <c:pt idx="14">
                  <c:v>0.62559761620624199</c:v>
                </c:pt>
                <c:pt idx="15">
                  <c:v>0.135857526802319</c:v>
                </c:pt>
                <c:pt idx="16">
                  <c:v>-1.0373005401544</c:v>
                </c:pt>
                <c:pt idx="17">
                  <c:v>-1.5767127178449001</c:v>
                </c:pt>
                <c:pt idx="18">
                  <c:v>-1.72347674744465</c:v>
                </c:pt>
                <c:pt idx="19">
                  <c:v>0.51734429926377801</c:v>
                </c:pt>
                <c:pt idx="20">
                  <c:v>1.9892302351177</c:v>
                </c:pt>
                <c:pt idx="21">
                  <c:v>0.81251639607078396</c:v>
                </c:pt>
                <c:pt idx="22">
                  <c:v>3.2218626919867002</c:v>
                </c:pt>
                <c:pt idx="23">
                  <c:v>1.1105925591027701</c:v>
                </c:pt>
                <c:pt idx="24">
                  <c:v>0.89663524673884198</c:v>
                </c:pt>
                <c:pt idx="25">
                  <c:v>-2.1005484725257202</c:v>
                </c:pt>
                <c:pt idx="26">
                  <c:v>0.45744171485395702</c:v>
                </c:pt>
                <c:pt idx="27">
                  <c:v>1.6966524111487999</c:v>
                </c:pt>
                <c:pt idx="28">
                  <c:v>2.3453152622274498</c:v>
                </c:pt>
                <c:pt idx="29">
                  <c:v>4.3360513814689297</c:v>
                </c:pt>
                <c:pt idx="30">
                  <c:v>5.8831916314600701</c:v>
                </c:pt>
                <c:pt idx="31">
                  <c:v>3.2787125627772302</c:v>
                </c:pt>
                <c:pt idx="32">
                  <c:v>3.6589605423257501</c:v>
                </c:pt>
                <c:pt idx="33">
                  <c:v>4.8242411976030501</c:v>
                </c:pt>
                <c:pt idx="34">
                  <c:v>4.1404548968432504</c:v>
                </c:pt>
                <c:pt idx="35">
                  <c:v>6.8175425690733196</c:v>
                </c:pt>
                <c:pt idx="36">
                  <c:v>3.6573461463372401</c:v>
                </c:pt>
                <c:pt idx="37">
                  <c:v>6.55363306454593</c:v>
                </c:pt>
                <c:pt idx="38">
                  <c:v>6.4754795565202103</c:v>
                </c:pt>
                <c:pt idx="39">
                  <c:v>6.63930800965771</c:v>
                </c:pt>
                <c:pt idx="40">
                  <c:v>5.0423192077383696</c:v>
                </c:pt>
                <c:pt idx="41">
                  <c:v>5.4728167595705202</c:v>
                </c:pt>
                <c:pt idx="42">
                  <c:v>4.6285993720810001</c:v>
                </c:pt>
                <c:pt idx="43">
                  <c:v>8.4292275692674696</c:v>
                </c:pt>
                <c:pt idx="44">
                  <c:v>9.3136021911070195</c:v>
                </c:pt>
                <c:pt idx="45">
                  <c:v>12.197190674196801</c:v>
                </c:pt>
                <c:pt idx="46">
                  <c:v>13.236445854927601</c:v>
                </c:pt>
                <c:pt idx="47">
                  <c:v>13.1328066977247</c:v>
                </c:pt>
                <c:pt idx="48">
                  <c:v>15.937358306302499</c:v>
                </c:pt>
                <c:pt idx="49">
                  <c:v>14.6282757376913</c:v>
                </c:pt>
                <c:pt idx="50">
                  <c:v>16.773296053220601</c:v>
                </c:pt>
                <c:pt idx="51">
                  <c:v>15.064115639320599</c:v>
                </c:pt>
                <c:pt idx="52">
                  <c:v>14.724905789654001</c:v>
                </c:pt>
                <c:pt idx="53">
                  <c:v>12.9246989369499</c:v>
                </c:pt>
                <c:pt idx="54">
                  <c:v>14.9405277988512</c:v>
                </c:pt>
                <c:pt idx="55">
                  <c:v>11.2556549976758</c:v>
                </c:pt>
                <c:pt idx="56">
                  <c:v>9.9249619696524203</c:v>
                </c:pt>
                <c:pt idx="57">
                  <c:v>7.9444393227005898</c:v>
                </c:pt>
                <c:pt idx="58">
                  <c:v>6.66013122996518</c:v>
                </c:pt>
                <c:pt idx="59">
                  <c:v>6.9825317347115297</c:v>
                </c:pt>
                <c:pt idx="60">
                  <c:v>5.6304978279443096</c:v>
                </c:pt>
                <c:pt idx="61">
                  <c:v>5.9641160630540702</c:v>
                </c:pt>
                <c:pt idx="62">
                  <c:v>3.7101254401019199</c:v>
                </c:pt>
                <c:pt idx="63">
                  <c:v>5.1112660576479998</c:v>
                </c:pt>
                <c:pt idx="64">
                  <c:v>7.9365268960409896</c:v>
                </c:pt>
                <c:pt idx="65">
                  <c:v>8.7230938700169691</c:v>
                </c:pt>
                <c:pt idx="66">
                  <c:v>9.3547607682289406</c:v>
                </c:pt>
                <c:pt idx="67">
                  <c:v>11.200296587478601</c:v>
                </c:pt>
                <c:pt idx="68">
                  <c:v>11.855310439464599</c:v>
                </c:pt>
                <c:pt idx="69">
                  <c:v>10.7640450717698</c:v>
                </c:pt>
                <c:pt idx="70">
                  <c:v>9.7960495525720699</c:v>
                </c:pt>
                <c:pt idx="71">
                  <c:v>8.93334300266093</c:v>
                </c:pt>
              </c:numCache>
            </c:numRef>
          </c:val>
          <c:extLst>
            <c:ext xmlns:c16="http://schemas.microsoft.com/office/drawing/2014/chart" uri="{C3380CC4-5D6E-409C-BE32-E72D297353CC}">
              <c16:uniqueId val="{0000000C-2939-4CE1-8E02-4C015AD70BBA}"/>
            </c:ext>
          </c:extLst>
        </c:ser>
        <c:dLbls>
          <c:showLegendKey val="0"/>
          <c:showVal val="0"/>
          <c:showCatName val="0"/>
          <c:showSerName val="0"/>
          <c:showPercent val="0"/>
          <c:showBubbleSize val="0"/>
        </c:dLbls>
        <c:gapWidth val="50"/>
        <c:overlap val="-27"/>
        <c:axId val="112982272"/>
        <c:axId val="112988160"/>
      </c:barChart>
      <c:lineChart>
        <c:grouping val="standard"/>
        <c:varyColors val="0"/>
        <c:ser>
          <c:idx val="1"/>
          <c:order val="1"/>
          <c:tx>
            <c:strRef>
              <c:f>'VAR TOT TRA'!$D$5</c:f>
              <c:strCache>
                <c:ptCount val="1"/>
                <c:pt idx="0">
                  <c:v>Variación promedio</c:v>
                </c:pt>
              </c:strCache>
            </c:strRef>
          </c:tx>
          <c:spPr>
            <a:ln w="28575" cap="rnd">
              <a:solidFill>
                <a:srgbClr val="B69630"/>
              </a:solidFill>
              <a:round/>
            </a:ln>
            <a:effectLst/>
          </c:spPr>
          <c:marker>
            <c:symbol val="none"/>
          </c:marker>
          <c:cat>
            <c:multiLvlStrRef>
              <c:f>'VAR TOT TRA'!$A$6:$B$77</c:f>
              <c:multiLvlStrCache>
                <c:ptCount val="72"/>
                <c:lvl>
                  <c:pt idx="0">
                    <c:v>ENE</c:v>
                  </c:pt>
                  <c:pt idx="1">
                    <c:v>FEB</c:v>
                  </c:pt>
                  <c:pt idx="2">
                    <c:v>MAR</c:v>
                  </c:pt>
                  <c:pt idx="3">
                    <c:v>ABR</c:v>
                  </c:pt>
                  <c:pt idx="4">
                    <c:v>MAY</c:v>
                  </c:pt>
                  <c:pt idx="5">
                    <c:v>JUN</c:v>
                  </c:pt>
                  <c:pt idx="6">
                    <c:v>JUL</c:v>
                  </c:pt>
                  <c:pt idx="7">
                    <c:v>AGO</c:v>
                  </c:pt>
                  <c:pt idx="8">
                    <c:v>SEP</c:v>
                  </c:pt>
                  <c:pt idx="9">
                    <c:v>OCT</c:v>
                  </c:pt>
                  <c:pt idx="10">
                    <c:v>NOV</c:v>
                  </c:pt>
                  <c:pt idx="11">
                    <c:v>DIC</c:v>
                  </c:pt>
                  <c:pt idx="12">
                    <c:v>ENE</c:v>
                  </c:pt>
                  <c:pt idx="13">
                    <c:v>FEB</c:v>
                  </c:pt>
                  <c:pt idx="14">
                    <c:v>MAR</c:v>
                  </c:pt>
                  <c:pt idx="15">
                    <c:v>ABR</c:v>
                  </c:pt>
                  <c:pt idx="16">
                    <c:v>MAY</c:v>
                  </c:pt>
                  <c:pt idx="17">
                    <c:v>JUN</c:v>
                  </c:pt>
                  <c:pt idx="18">
                    <c:v>JUL</c:v>
                  </c:pt>
                  <c:pt idx="19">
                    <c:v>AGO</c:v>
                  </c:pt>
                  <c:pt idx="20">
                    <c:v>SEP</c:v>
                  </c:pt>
                  <c:pt idx="21">
                    <c:v>OCT</c:v>
                  </c:pt>
                  <c:pt idx="22">
                    <c:v>NOV</c:v>
                  </c:pt>
                  <c:pt idx="23">
                    <c:v>DIC</c:v>
                  </c:pt>
                  <c:pt idx="24">
                    <c:v>ENE</c:v>
                  </c:pt>
                  <c:pt idx="25">
                    <c:v>FEB</c:v>
                  </c:pt>
                  <c:pt idx="26">
                    <c:v>MAR</c:v>
                  </c:pt>
                  <c:pt idx="27">
                    <c:v>ABR</c:v>
                  </c:pt>
                  <c:pt idx="28">
                    <c:v>MAY</c:v>
                  </c:pt>
                  <c:pt idx="29">
                    <c:v>JUN</c:v>
                  </c:pt>
                  <c:pt idx="30">
                    <c:v>JUL</c:v>
                  </c:pt>
                  <c:pt idx="31">
                    <c:v>AGO</c:v>
                  </c:pt>
                  <c:pt idx="32">
                    <c:v>SEP</c:v>
                  </c:pt>
                  <c:pt idx="33">
                    <c:v>OCT</c:v>
                  </c:pt>
                  <c:pt idx="34">
                    <c:v>NOV</c:v>
                  </c:pt>
                  <c:pt idx="35">
                    <c:v>DIC</c:v>
                  </c:pt>
                  <c:pt idx="36">
                    <c:v>ENE</c:v>
                  </c:pt>
                  <c:pt idx="37">
                    <c:v>FEB</c:v>
                  </c:pt>
                  <c:pt idx="38">
                    <c:v>MAR</c:v>
                  </c:pt>
                  <c:pt idx="39">
                    <c:v>ABR</c:v>
                  </c:pt>
                  <c:pt idx="40">
                    <c:v>MAY</c:v>
                  </c:pt>
                  <c:pt idx="41">
                    <c:v>JUN</c:v>
                  </c:pt>
                  <c:pt idx="42">
                    <c:v>JUL</c:v>
                  </c:pt>
                  <c:pt idx="43">
                    <c:v>AGO</c:v>
                  </c:pt>
                  <c:pt idx="44">
                    <c:v>SEP</c:v>
                  </c:pt>
                  <c:pt idx="45">
                    <c:v>OCT</c:v>
                  </c:pt>
                  <c:pt idx="46">
                    <c:v>NOV</c:v>
                  </c:pt>
                  <c:pt idx="47">
                    <c:v>DIC</c:v>
                  </c:pt>
                  <c:pt idx="48">
                    <c:v>ENE</c:v>
                  </c:pt>
                  <c:pt idx="49">
                    <c:v>FEB</c:v>
                  </c:pt>
                  <c:pt idx="50">
                    <c:v>MAR</c:v>
                  </c:pt>
                  <c:pt idx="51">
                    <c:v>ABR</c:v>
                  </c:pt>
                  <c:pt idx="52">
                    <c:v>MAY</c:v>
                  </c:pt>
                  <c:pt idx="53">
                    <c:v>JUN</c:v>
                  </c:pt>
                  <c:pt idx="54">
                    <c:v>JUL</c:v>
                  </c:pt>
                  <c:pt idx="55">
                    <c:v>AGO</c:v>
                  </c:pt>
                  <c:pt idx="56">
                    <c:v>SEP</c:v>
                  </c:pt>
                  <c:pt idx="57">
                    <c:v>OCT</c:v>
                  </c:pt>
                  <c:pt idx="58">
                    <c:v>NOV</c:v>
                  </c:pt>
                  <c:pt idx="59">
                    <c:v>DIC</c:v>
                  </c:pt>
                  <c:pt idx="60">
                    <c:v>ENE</c:v>
                  </c:pt>
                  <c:pt idx="61">
                    <c:v>FEB</c:v>
                  </c:pt>
                  <c:pt idx="62">
                    <c:v>MAR</c:v>
                  </c:pt>
                  <c:pt idx="63">
                    <c:v>ABR</c:v>
                  </c:pt>
                  <c:pt idx="64">
                    <c:v>MAY</c:v>
                  </c:pt>
                  <c:pt idx="65">
                    <c:v>JUN</c:v>
                  </c:pt>
                  <c:pt idx="66">
                    <c:v>JUL</c:v>
                  </c:pt>
                  <c:pt idx="67">
                    <c:v>AGO</c:v>
                  </c:pt>
                  <c:pt idx="68">
                    <c:v>SEP</c:v>
                  </c:pt>
                  <c:pt idx="69">
                    <c:v>OCT</c:v>
                  </c:pt>
                  <c:pt idx="70">
                    <c:v>NOV</c:v>
                  </c:pt>
                  <c:pt idx="71">
                    <c:v>DIC</c:v>
                  </c:pt>
                </c:lvl>
                <c:lvl>
                  <c:pt idx="0">
                    <c:v>2013</c:v>
                  </c:pt>
                  <c:pt idx="12">
                    <c:v>2014</c:v>
                  </c:pt>
                  <c:pt idx="24">
                    <c:v>2015</c:v>
                  </c:pt>
                  <c:pt idx="36">
                    <c:v>2016</c:v>
                  </c:pt>
                  <c:pt idx="48">
                    <c:v>2017</c:v>
                  </c:pt>
                  <c:pt idx="60">
                    <c:v>2018</c:v>
                  </c:pt>
                </c:lvl>
              </c:multiLvlStrCache>
            </c:multiLvlStrRef>
          </c:cat>
          <c:val>
            <c:numRef>
              <c:f>'VAR TOT TRA'!$D$6:$D$77</c:f>
              <c:numCache>
                <c:formatCode>General</c:formatCode>
                <c:ptCount val="72"/>
                <c:pt idx="0">
                  <c:v>4.5451811438876604</c:v>
                </c:pt>
                <c:pt idx="1">
                  <c:v>4.5588511197665902</c:v>
                </c:pt>
                <c:pt idx="2">
                  <c:v>4.2100104512952798</c:v>
                </c:pt>
                <c:pt idx="3">
                  <c:v>4.6981215449073801</c:v>
                </c:pt>
                <c:pt idx="4">
                  <c:v>5.3284327520110297</c:v>
                </c:pt>
                <c:pt idx="5">
                  <c:v>5.6487418938306302</c:v>
                </c:pt>
                <c:pt idx="6">
                  <c:v>6.0498695043958897</c:v>
                </c:pt>
                <c:pt idx="7">
                  <c:v>6.8419654362223499</c:v>
                </c:pt>
                <c:pt idx="8">
                  <c:v>7.3843585454021801</c:v>
                </c:pt>
                <c:pt idx="9">
                  <c:v>7.8903083888967496</c:v>
                </c:pt>
                <c:pt idx="10">
                  <c:v>8.3237104001702207</c:v>
                </c:pt>
                <c:pt idx="11">
                  <c:v>8.6200386385416099</c:v>
                </c:pt>
                <c:pt idx="12">
                  <c:v>8.3209072415960499</c:v>
                </c:pt>
                <c:pt idx="13">
                  <c:v>8.2142256632980395</c:v>
                </c:pt>
                <c:pt idx="14">
                  <c:v>7.7430103130140502</c:v>
                </c:pt>
                <c:pt idx="15">
                  <c:v>7.06437334697394</c:v>
                </c:pt>
                <c:pt idx="16">
                  <c:v>6.0903413639021702</c:v>
                </c:pt>
                <c:pt idx="17">
                  <c:v>5.19838055584278</c:v>
                </c:pt>
                <c:pt idx="18">
                  <c:v>4.2863322015702296</c:v>
                </c:pt>
                <c:pt idx="19">
                  <c:v>3.41686586728293</c:v>
                </c:pt>
                <c:pt idx="20">
                  <c:v>2.7218985989022002</c:v>
                </c:pt>
                <c:pt idx="21">
                  <c:v>1.99995266767462</c:v>
                </c:pt>
                <c:pt idx="22">
                  <c:v>1.59460828368584</c:v>
                </c:pt>
                <c:pt idx="23">
                  <c:v>1.0155319458882399</c:v>
                </c:pt>
                <c:pt idx="24">
                  <c:v>0.805687663115776</c:v>
                </c:pt>
                <c:pt idx="25">
                  <c:v>0.239299841109956</c:v>
                </c:pt>
                <c:pt idx="26">
                  <c:v>0.225286849330599</c:v>
                </c:pt>
                <c:pt idx="27">
                  <c:v>0.35535308969280599</c:v>
                </c:pt>
                <c:pt idx="28">
                  <c:v>0.63723773989129295</c:v>
                </c:pt>
                <c:pt idx="29">
                  <c:v>1.12996808150078</c:v>
                </c:pt>
                <c:pt idx="30">
                  <c:v>1.76385711307617</c:v>
                </c:pt>
                <c:pt idx="31">
                  <c:v>1.9939711350356299</c:v>
                </c:pt>
                <c:pt idx="32">
                  <c:v>2.1331153273029599</c:v>
                </c:pt>
                <c:pt idx="33">
                  <c:v>2.4674257274306499</c:v>
                </c:pt>
                <c:pt idx="34">
                  <c:v>2.5439750778353698</c:v>
                </c:pt>
                <c:pt idx="35">
                  <c:v>3.0195542453329098</c:v>
                </c:pt>
                <c:pt idx="36">
                  <c:v>3.2496134869661102</c:v>
                </c:pt>
                <c:pt idx="37">
                  <c:v>3.9707952817220802</c:v>
                </c:pt>
                <c:pt idx="38">
                  <c:v>4.4722984351942703</c:v>
                </c:pt>
                <c:pt idx="39">
                  <c:v>4.8841864017366801</c:v>
                </c:pt>
                <c:pt idx="40">
                  <c:v>5.1089367305292503</c:v>
                </c:pt>
                <c:pt idx="41">
                  <c:v>5.2036671787043902</c:v>
                </c:pt>
                <c:pt idx="42">
                  <c:v>5.0991178237561297</c:v>
                </c:pt>
                <c:pt idx="43">
                  <c:v>5.5283274076303197</c:v>
                </c:pt>
                <c:pt idx="44">
                  <c:v>5.9995475450287596</c:v>
                </c:pt>
                <c:pt idx="45">
                  <c:v>6.61396000141157</c:v>
                </c:pt>
                <c:pt idx="46">
                  <c:v>7.3719592479185998</c:v>
                </c:pt>
                <c:pt idx="47">
                  <c:v>7.89823125863954</c:v>
                </c:pt>
                <c:pt idx="48">
                  <c:v>8.9215656053033197</c:v>
                </c:pt>
                <c:pt idx="49">
                  <c:v>9.5944524947320993</c:v>
                </c:pt>
                <c:pt idx="50">
                  <c:v>10.4526038694571</c:v>
                </c:pt>
                <c:pt idx="51">
                  <c:v>11.154671171928999</c:v>
                </c:pt>
                <c:pt idx="52">
                  <c:v>11.961553387088699</c:v>
                </c:pt>
                <c:pt idx="53">
                  <c:v>12.582543568537</c:v>
                </c:pt>
                <c:pt idx="54">
                  <c:v>13.4418709374345</c:v>
                </c:pt>
                <c:pt idx="55">
                  <c:v>13.677406556468499</c:v>
                </c:pt>
                <c:pt idx="56">
                  <c:v>13.7283532046806</c:v>
                </c:pt>
                <c:pt idx="57">
                  <c:v>13.3739572587226</c:v>
                </c:pt>
                <c:pt idx="58">
                  <c:v>12.8259310399757</c:v>
                </c:pt>
                <c:pt idx="59">
                  <c:v>12.3134081263913</c:v>
                </c:pt>
                <c:pt idx="60">
                  <c:v>11.454503086528099</c:v>
                </c:pt>
                <c:pt idx="61">
                  <c:v>10.7324897803084</c:v>
                </c:pt>
                <c:pt idx="62">
                  <c:v>9.6438922292151297</c:v>
                </c:pt>
                <c:pt idx="63">
                  <c:v>8.8144880974090807</c:v>
                </c:pt>
                <c:pt idx="64">
                  <c:v>8.2487898562746604</c:v>
                </c:pt>
                <c:pt idx="65">
                  <c:v>7.89865610069692</c:v>
                </c:pt>
                <c:pt idx="66">
                  <c:v>7.4331755148117296</c:v>
                </c:pt>
                <c:pt idx="67">
                  <c:v>7.4285623139619599</c:v>
                </c:pt>
                <c:pt idx="68">
                  <c:v>7.5894246864463097</c:v>
                </c:pt>
                <c:pt idx="69">
                  <c:v>7.8243918322020702</c:v>
                </c:pt>
                <c:pt idx="70">
                  <c:v>8.0857183590859805</c:v>
                </c:pt>
                <c:pt idx="71">
                  <c:v>8.2482859647484297</c:v>
                </c:pt>
              </c:numCache>
            </c:numRef>
          </c:val>
          <c:smooth val="0"/>
          <c:extLst>
            <c:ext xmlns:c16="http://schemas.microsoft.com/office/drawing/2014/chart" uri="{C3380CC4-5D6E-409C-BE32-E72D297353CC}">
              <c16:uniqueId val="{0000000D-2939-4CE1-8E02-4C015AD70BBA}"/>
            </c:ext>
          </c:extLst>
        </c:ser>
        <c:dLbls>
          <c:showLegendKey val="0"/>
          <c:showVal val="0"/>
          <c:showCatName val="0"/>
          <c:showSerName val="0"/>
          <c:showPercent val="0"/>
          <c:showBubbleSize val="0"/>
        </c:dLbls>
        <c:marker val="1"/>
        <c:smooth val="0"/>
        <c:axId val="112982272"/>
        <c:axId val="112988160"/>
      </c:lineChart>
      <c:catAx>
        <c:axId val="112982272"/>
        <c:scaling>
          <c:orientation val="minMax"/>
        </c:scaling>
        <c:delete val="0"/>
        <c:axPos val="b"/>
        <c:numFmt formatCode="General" sourceLinked="1"/>
        <c:majorTickMark val="none"/>
        <c:minorTickMark val="none"/>
        <c:tickLblPos val="low"/>
        <c:spPr>
          <a:noFill/>
          <a:ln w="9525" cap="flat" cmpd="sng" algn="ctr">
            <a:solidFill>
              <a:srgbClr val="D9D9D9"/>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112988160"/>
        <c:crosses val="autoZero"/>
        <c:auto val="1"/>
        <c:lblAlgn val="ctr"/>
        <c:lblOffset val="100"/>
        <c:noMultiLvlLbl val="0"/>
      </c:catAx>
      <c:valAx>
        <c:axId val="112988160"/>
        <c:scaling>
          <c:orientation val="minMax"/>
        </c:scaling>
        <c:delete val="0"/>
        <c:axPos val="l"/>
        <c:majorGridlines>
          <c:spPr>
            <a:ln w="9525" cap="flat" cmpd="sng" algn="ctr">
              <a:solidFill>
                <a:srgbClr val="D9D9D9"/>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112982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4">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606868"/>
            </a:solidFill>
            <a:ln>
              <a:noFill/>
            </a:ln>
            <a:effectLst/>
          </c:spPr>
          <c:invertIfNegative val="0"/>
          <c:dPt>
            <c:idx val="13"/>
            <c:invertIfNegative val="0"/>
            <c:bubble3D val="0"/>
            <c:spPr>
              <a:solidFill>
                <a:srgbClr val="FBBB27"/>
              </a:solidFill>
              <a:ln>
                <a:noFill/>
              </a:ln>
              <a:effectLst/>
            </c:spPr>
            <c:extLst>
              <c:ext xmlns:c16="http://schemas.microsoft.com/office/drawing/2014/chart" uri="{C3380CC4-5D6E-409C-BE32-E72D297353CC}">
                <c16:uniqueId val="{00000001-5DED-493A-81E3-63825751E31A}"/>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'DIST TOT TRA'!$A$6:$A$24</c:f>
              <c:strCache>
                <c:ptCount val="19"/>
                <c:pt idx="0">
                  <c:v>Michoacán</c:v>
                </c:pt>
                <c:pt idx="1">
                  <c:v>Veracruz</c:v>
                </c:pt>
                <c:pt idx="2">
                  <c:v>Yucatán</c:v>
                </c:pt>
                <c:pt idx="3">
                  <c:v>Ciudad de México</c:v>
                </c:pt>
                <c:pt idx="4">
                  <c:v>Durango</c:v>
                </c:pt>
                <c:pt idx="5">
                  <c:v>Sinaloa</c:v>
                </c:pt>
                <c:pt idx="6">
                  <c:v>Aguascalientes</c:v>
                </c:pt>
                <c:pt idx="7">
                  <c:v>Puebla</c:v>
                </c:pt>
                <c:pt idx="8">
                  <c:v>San Luis Potosí</c:v>
                </c:pt>
                <c:pt idx="9">
                  <c:v>Querétaro</c:v>
                </c:pt>
                <c:pt idx="10">
                  <c:v>Estado de México</c:v>
                </c:pt>
                <c:pt idx="11">
                  <c:v>Guanajuato</c:v>
                </c:pt>
                <c:pt idx="12">
                  <c:v>Sonora</c:v>
                </c:pt>
                <c:pt idx="13">
                  <c:v>Jalisco</c:v>
                </c:pt>
                <c:pt idx="14">
                  <c:v>Tamaulipas</c:v>
                </c:pt>
                <c:pt idx="15">
                  <c:v>Coahuila</c:v>
                </c:pt>
                <c:pt idx="16">
                  <c:v>Nuevo León</c:v>
                </c:pt>
                <c:pt idx="17">
                  <c:v>Baja California</c:v>
                </c:pt>
                <c:pt idx="18">
                  <c:v>Chihuahua</c:v>
                </c:pt>
              </c:strCache>
            </c:strRef>
          </c:cat>
          <c:val>
            <c:numRef>
              <c:f>'DIST TOT TRA'!$B$6:$B$24</c:f>
              <c:numCache>
                <c:formatCode>0.0</c:formatCode>
                <c:ptCount val="19"/>
                <c:pt idx="0">
                  <c:v>0.185929869825883</c:v>
                </c:pt>
                <c:pt idx="1">
                  <c:v>0.67628343165270399</c:v>
                </c:pt>
                <c:pt idx="2">
                  <c:v>0.78579241168745595</c:v>
                </c:pt>
                <c:pt idx="3">
                  <c:v>1.34775947544436</c:v>
                </c:pt>
                <c:pt idx="4">
                  <c:v>1.4319384946112499</c:v>
                </c:pt>
                <c:pt idx="5">
                  <c:v>1.50597226767138</c:v>
                </c:pt>
                <c:pt idx="6">
                  <c:v>2.0400233274351698</c:v>
                </c:pt>
                <c:pt idx="7">
                  <c:v>2.70208352189898</c:v>
                </c:pt>
                <c:pt idx="8">
                  <c:v>2.7612309697893802</c:v>
                </c:pt>
                <c:pt idx="9">
                  <c:v>3.4554840857226901</c:v>
                </c:pt>
                <c:pt idx="10">
                  <c:v>4.7365369102951398</c:v>
                </c:pt>
                <c:pt idx="11">
                  <c:v>5.4713378562564499</c:v>
                </c:pt>
                <c:pt idx="12">
                  <c:v>5.9623876604631496</c:v>
                </c:pt>
                <c:pt idx="13">
                  <c:v>6.4742252728689902</c:v>
                </c:pt>
                <c:pt idx="14">
                  <c:v>8.5341080853301392</c:v>
                </c:pt>
                <c:pt idx="15">
                  <c:v>9.6554230153196503</c:v>
                </c:pt>
                <c:pt idx="16">
                  <c:v>10.1696808988555</c:v>
                </c:pt>
                <c:pt idx="17">
                  <c:v>12.3814771677258</c:v>
                </c:pt>
                <c:pt idx="18">
                  <c:v>13.0679389998843</c:v>
                </c:pt>
              </c:numCache>
            </c:numRef>
          </c:val>
          <c:extLst>
            <c:ext xmlns:c16="http://schemas.microsoft.com/office/drawing/2014/chart" uri="{C3380CC4-5D6E-409C-BE32-E72D297353CC}">
              <c16:uniqueId val="{00000002-5DED-493A-81E3-63825751E31A}"/>
            </c:ext>
          </c:extLst>
        </c:ser>
        <c:dLbls>
          <c:showLegendKey val="0"/>
          <c:showVal val="0"/>
          <c:showCatName val="0"/>
          <c:showSerName val="0"/>
          <c:showPercent val="0"/>
          <c:showBubbleSize val="0"/>
        </c:dLbls>
        <c:gapWidth val="50"/>
        <c:axId val="113030272"/>
        <c:axId val="113031808"/>
      </c:barChart>
      <c:catAx>
        <c:axId val="113030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113031808"/>
        <c:crosses val="autoZero"/>
        <c:auto val="1"/>
        <c:lblAlgn val="ctr"/>
        <c:lblOffset val="100"/>
        <c:noMultiLvlLbl val="0"/>
      </c:catAx>
      <c:valAx>
        <c:axId val="113031808"/>
        <c:scaling>
          <c:orientation val="minMax"/>
        </c:scaling>
        <c:delete val="1"/>
        <c:axPos val="b"/>
        <c:numFmt formatCode="0.0" sourceLinked="1"/>
        <c:majorTickMark val="none"/>
        <c:minorTickMark val="none"/>
        <c:tickLblPos val="nextTo"/>
        <c:crossAx val="113030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Arial" panose="020B0604020202020204" pitchFamily="34" charset="0"/>
          <a:cs typeface="Arial" panose="020B0604020202020204" pitchFamily="34" charset="0"/>
        </a:defRPr>
      </a:pPr>
      <a:endParaRPr lang="es-MX"/>
    </a:p>
  </c:txPr>
  <c:externalData r:id="rId4">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609C38"/>
              </a:solidFill>
              <a:ln>
                <a:noFill/>
              </a:ln>
              <a:effectLst/>
            </c:spPr>
            <c:extLst>
              <c:ext xmlns:c16="http://schemas.microsoft.com/office/drawing/2014/chart" uri="{C3380CC4-5D6E-409C-BE32-E72D297353CC}">
                <c16:uniqueId val="{00000001-315D-4CE5-906B-66B8CD313284}"/>
              </c:ext>
            </c:extLst>
          </c:dPt>
          <c:dPt>
            <c:idx val="1"/>
            <c:invertIfNegative val="0"/>
            <c:bubble3D val="0"/>
            <c:spPr>
              <a:solidFill>
                <a:srgbClr val="3664B3"/>
              </a:solidFill>
              <a:ln>
                <a:noFill/>
              </a:ln>
              <a:effectLst/>
            </c:spPr>
            <c:extLst>
              <c:ext xmlns:c16="http://schemas.microsoft.com/office/drawing/2014/chart" uri="{C3380CC4-5D6E-409C-BE32-E72D297353CC}">
                <c16:uniqueId val="{00000003-315D-4CE5-906B-66B8CD313284}"/>
              </c:ext>
            </c:extLst>
          </c:dPt>
          <c:dPt>
            <c:idx val="2"/>
            <c:invertIfNegative val="0"/>
            <c:bubble3D val="0"/>
            <c:spPr>
              <a:solidFill>
                <a:srgbClr val="AFABAB"/>
              </a:solidFill>
              <a:ln>
                <a:noFill/>
              </a:ln>
              <a:effectLst/>
            </c:spPr>
            <c:extLst>
              <c:ext xmlns:c16="http://schemas.microsoft.com/office/drawing/2014/chart" uri="{C3380CC4-5D6E-409C-BE32-E72D297353CC}">
                <c16:uniqueId val="{00000005-315D-4CE5-906B-66B8CD313284}"/>
              </c:ext>
            </c:extLst>
          </c:dPt>
          <c:dPt>
            <c:idx val="3"/>
            <c:invertIfNegative val="0"/>
            <c:bubble3D val="0"/>
            <c:spPr>
              <a:solidFill>
                <a:srgbClr val="60686D"/>
              </a:solidFill>
              <a:ln>
                <a:noFill/>
              </a:ln>
              <a:effectLst/>
            </c:spPr>
            <c:extLst>
              <c:ext xmlns:c16="http://schemas.microsoft.com/office/drawing/2014/chart" uri="{C3380CC4-5D6E-409C-BE32-E72D297353CC}">
                <c16:uniqueId val="{00000007-315D-4CE5-906B-66B8CD313284}"/>
              </c:ext>
            </c:extLst>
          </c:dPt>
          <c:dPt>
            <c:idx val="4"/>
            <c:invertIfNegative val="0"/>
            <c:bubble3D val="0"/>
            <c:spPr>
              <a:solidFill>
                <a:srgbClr val="F8BF79"/>
              </a:solidFill>
              <a:ln>
                <a:noFill/>
              </a:ln>
              <a:effectLst/>
            </c:spPr>
            <c:extLst>
              <c:ext xmlns:c16="http://schemas.microsoft.com/office/drawing/2014/chart" uri="{C3380CC4-5D6E-409C-BE32-E72D297353CC}">
                <c16:uniqueId val="{00000009-315D-4CE5-906B-66B8CD313284}"/>
              </c:ext>
            </c:extLst>
          </c:dPt>
          <c:dPt>
            <c:idx val="5"/>
            <c:invertIfNegative val="0"/>
            <c:bubble3D val="0"/>
            <c:spPr>
              <a:solidFill>
                <a:srgbClr val="FBBB27"/>
              </a:solidFill>
              <a:ln>
                <a:noFill/>
              </a:ln>
              <a:effectLst/>
            </c:spPr>
            <c:extLst>
              <c:ext xmlns:c16="http://schemas.microsoft.com/office/drawing/2014/chart" uri="{C3380CC4-5D6E-409C-BE32-E72D297353CC}">
                <c16:uniqueId val="{0000000B-315D-4CE5-906B-66B8CD313284}"/>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'F36'!$A$6:$A$11</c:f>
              <c:strCache>
                <c:ptCount val="6"/>
                <c:pt idx="0">
                  <c:v>Otras industrias manufactureras</c:v>
                </c:pt>
                <c:pt idx="1">
                  <c:v>334 Fabricación de equipo de computación, comunicación, medición y de otros equipos, componentes y accesorios electrónicos</c:v>
                </c:pt>
                <c:pt idx="2">
                  <c:v>325 Industria química</c:v>
                </c:pt>
                <c:pt idx="3">
                  <c:v>336 Fabricación de equipo de transporte</c:v>
                </c:pt>
                <c:pt idx="4">
                  <c:v>312 Industria de las bebidas y del tabaco</c:v>
                </c:pt>
                <c:pt idx="5">
                  <c:v>311 Industria alimentaria</c:v>
                </c:pt>
              </c:strCache>
            </c:strRef>
          </c:cat>
          <c:val>
            <c:numRef>
              <c:f>'F36'!$B$6:$B$11</c:f>
              <c:numCache>
                <c:formatCode>#,##0</c:formatCode>
                <c:ptCount val="6"/>
                <c:pt idx="0">
                  <c:v>103805.234</c:v>
                </c:pt>
                <c:pt idx="1">
                  <c:v>47420.182000000001</c:v>
                </c:pt>
                <c:pt idx="2">
                  <c:v>47675.004000000001</c:v>
                </c:pt>
                <c:pt idx="3">
                  <c:v>66011.23</c:v>
                </c:pt>
                <c:pt idx="4">
                  <c:v>68584.448000000004</c:v>
                </c:pt>
                <c:pt idx="5">
                  <c:v>142560.23499999999</c:v>
                </c:pt>
              </c:numCache>
            </c:numRef>
          </c:val>
          <c:extLst>
            <c:ext xmlns:c16="http://schemas.microsoft.com/office/drawing/2014/chart" uri="{C3380CC4-5D6E-409C-BE32-E72D297353CC}">
              <c16:uniqueId val="{0000000C-315D-4CE5-906B-66B8CD313284}"/>
            </c:ext>
          </c:extLst>
        </c:ser>
        <c:dLbls>
          <c:showLegendKey val="0"/>
          <c:showVal val="0"/>
          <c:showCatName val="0"/>
          <c:showSerName val="0"/>
          <c:showPercent val="0"/>
          <c:showBubbleSize val="0"/>
        </c:dLbls>
        <c:gapWidth val="75"/>
        <c:axId val="48737664"/>
        <c:axId val="48739456"/>
      </c:barChart>
      <c:catAx>
        <c:axId val="48737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48739456"/>
        <c:crosses val="autoZero"/>
        <c:auto val="1"/>
        <c:lblAlgn val="ctr"/>
        <c:lblOffset val="100"/>
        <c:noMultiLvlLbl val="0"/>
      </c:catAx>
      <c:valAx>
        <c:axId val="48739456"/>
        <c:scaling>
          <c:orientation val="minMax"/>
        </c:scaling>
        <c:delete val="1"/>
        <c:axPos val="b"/>
        <c:numFmt formatCode="#,##0" sourceLinked="1"/>
        <c:majorTickMark val="none"/>
        <c:minorTickMark val="none"/>
        <c:tickLblPos val="nextTo"/>
        <c:crossAx val="48737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panose="020B0604020202020204" pitchFamily="34" charset="0"/>
          <a:cs typeface="Arial" panose="020B0604020202020204" pitchFamily="34" charset="0"/>
        </a:defRPr>
      </a:pPr>
      <a:endParaRPr lang="es-MX"/>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'F37'!$B$5</c:f>
              <c:strCache>
                <c:ptCount val="1"/>
                <c:pt idx="0">
                  <c:v>311 Industria alimentaria</c:v>
                </c:pt>
              </c:strCache>
            </c:strRef>
          </c:tx>
          <c:spPr>
            <a:solidFill>
              <a:srgbClr val="FBBB27"/>
            </a:solidFill>
            <a:ln>
              <a:noFill/>
            </a:ln>
            <a:effectLst/>
          </c:spPr>
          <c:invertIfNegative val="0"/>
          <c:dLbls>
            <c:dLbl>
              <c:idx val="0"/>
              <c:tx>
                <c:rich>
                  <a:bodyPr/>
                  <a:lstStyle/>
                  <a:p>
                    <a:fld id="{E98AF579-DA8F-42D9-AB8C-5B63A65B6100}" type="CELLRANGE">
                      <a:rPr lang="en-US"/>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0222-4ACA-A277-A77C61C4B382}"/>
                </c:ext>
              </c:extLst>
            </c:dLbl>
            <c:dLbl>
              <c:idx val="1"/>
              <c:tx>
                <c:rich>
                  <a:bodyPr/>
                  <a:lstStyle/>
                  <a:p>
                    <a:fld id="{4C967E65-F518-4503-A48D-541A4E2888F6}"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0222-4ACA-A277-A77C61C4B382}"/>
                </c:ext>
              </c:extLst>
            </c:dLbl>
            <c:dLbl>
              <c:idx val="2"/>
              <c:tx>
                <c:rich>
                  <a:bodyPr/>
                  <a:lstStyle/>
                  <a:p>
                    <a:fld id="{284F6284-8855-4F8F-96E1-9368A179EABE}"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0222-4ACA-A277-A77C61C4B382}"/>
                </c:ext>
              </c:extLst>
            </c:dLbl>
            <c:dLbl>
              <c:idx val="3"/>
              <c:tx>
                <c:rich>
                  <a:bodyPr/>
                  <a:lstStyle/>
                  <a:p>
                    <a:fld id="{EF817A73-231C-432B-B6B2-894E834D472E}"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0222-4ACA-A277-A77C61C4B382}"/>
                </c:ext>
              </c:extLst>
            </c:dLbl>
            <c:dLbl>
              <c:idx val="4"/>
              <c:tx>
                <c:rich>
                  <a:bodyPr/>
                  <a:lstStyle/>
                  <a:p>
                    <a:fld id="{4DD04A8A-AABF-44DD-9526-3D20431FF7F5}"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0222-4ACA-A277-A77C61C4B382}"/>
                </c:ext>
              </c:extLst>
            </c:dLbl>
            <c:dLbl>
              <c:idx val="5"/>
              <c:tx>
                <c:rich>
                  <a:bodyPr/>
                  <a:lstStyle/>
                  <a:p>
                    <a:fld id="{4D96F281-6C34-46BC-9520-7BF2F3057680}"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0222-4ACA-A277-A77C61C4B382}"/>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'F37'!$A$6:$A$11</c:f>
              <c:strCache>
                <c:ptCount val="6"/>
                <c:pt idx="0">
                  <c:v>2013</c:v>
                </c:pt>
                <c:pt idx="1">
                  <c:v>2014</c:v>
                </c:pt>
                <c:pt idx="2">
                  <c:v>2015</c:v>
                </c:pt>
                <c:pt idx="3">
                  <c:v>2016</c:v>
                </c:pt>
                <c:pt idx="4">
                  <c:v>2017</c:v>
                </c:pt>
                <c:pt idx="5">
                  <c:v>2018</c:v>
                </c:pt>
              </c:strCache>
            </c:strRef>
          </c:cat>
          <c:val>
            <c:numRef>
              <c:f>'F37'!$B$6:$B$11</c:f>
              <c:numCache>
                <c:formatCode>#,##0</c:formatCode>
                <c:ptCount val="6"/>
                <c:pt idx="0">
                  <c:v>104912.867</c:v>
                </c:pt>
                <c:pt idx="1">
                  <c:v>107800.495</c:v>
                </c:pt>
                <c:pt idx="2">
                  <c:v>115472.417</c:v>
                </c:pt>
                <c:pt idx="3">
                  <c:v>128725.16800000001</c:v>
                </c:pt>
                <c:pt idx="4">
                  <c:v>134968.856</c:v>
                </c:pt>
                <c:pt idx="5">
                  <c:v>142560.23499999999</c:v>
                </c:pt>
              </c:numCache>
            </c:numRef>
          </c:val>
          <c:extLst>
            <c:ext xmlns:c15="http://schemas.microsoft.com/office/drawing/2012/chart" uri="{02D57815-91ED-43cb-92C2-25804820EDAC}">
              <c15:datalabelsRange>
                <c15:f>'F37'!$L$6:$L$11</c15:f>
                <c15:dlblRangeCache>
                  <c:ptCount val="6"/>
                  <c:pt idx="0">
                    <c:v>33%</c:v>
                  </c:pt>
                  <c:pt idx="1">
                    <c:v>31%</c:v>
                  </c:pt>
                  <c:pt idx="2">
                    <c:v>30%</c:v>
                  </c:pt>
                  <c:pt idx="3">
                    <c:v>31%</c:v>
                  </c:pt>
                  <c:pt idx="4">
                    <c:v>30%</c:v>
                  </c:pt>
                  <c:pt idx="5">
                    <c:v>30%</c:v>
                  </c:pt>
                </c15:dlblRangeCache>
              </c15:datalabelsRange>
            </c:ext>
            <c:ext xmlns:c16="http://schemas.microsoft.com/office/drawing/2014/chart" uri="{C3380CC4-5D6E-409C-BE32-E72D297353CC}">
              <c16:uniqueId val="{00000006-0222-4ACA-A277-A77C61C4B382}"/>
            </c:ext>
          </c:extLst>
        </c:ser>
        <c:ser>
          <c:idx val="1"/>
          <c:order val="1"/>
          <c:tx>
            <c:strRef>
              <c:f>'F37'!$C$5</c:f>
              <c:strCache>
                <c:ptCount val="1"/>
                <c:pt idx="0">
                  <c:v>312 Industria de las bebidas y del tabaco</c:v>
                </c:pt>
              </c:strCache>
            </c:strRef>
          </c:tx>
          <c:spPr>
            <a:solidFill>
              <a:srgbClr val="F8BF79"/>
            </a:solidFill>
            <a:ln>
              <a:noFill/>
            </a:ln>
            <a:effectLst/>
          </c:spPr>
          <c:invertIfNegative val="0"/>
          <c:dLbls>
            <c:dLbl>
              <c:idx val="0"/>
              <c:tx>
                <c:rich>
                  <a:bodyPr/>
                  <a:lstStyle/>
                  <a:p>
                    <a:fld id="{3CA85733-00A9-4824-90C5-9FC2BB01339D}" type="CELLRANGE">
                      <a:rPr lang="en-US"/>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7-0222-4ACA-A277-A77C61C4B382}"/>
                </c:ext>
              </c:extLst>
            </c:dLbl>
            <c:dLbl>
              <c:idx val="1"/>
              <c:tx>
                <c:rich>
                  <a:bodyPr/>
                  <a:lstStyle/>
                  <a:p>
                    <a:fld id="{E916C877-8256-48E6-A554-1720D72F3060}"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0222-4ACA-A277-A77C61C4B382}"/>
                </c:ext>
              </c:extLst>
            </c:dLbl>
            <c:dLbl>
              <c:idx val="2"/>
              <c:tx>
                <c:rich>
                  <a:bodyPr/>
                  <a:lstStyle/>
                  <a:p>
                    <a:fld id="{FB02D3D4-755A-48B2-823E-823B4955F717}"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0222-4ACA-A277-A77C61C4B382}"/>
                </c:ext>
              </c:extLst>
            </c:dLbl>
            <c:dLbl>
              <c:idx val="3"/>
              <c:tx>
                <c:rich>
                  <a:bodyPr/>
                  <a:lstStyle/>
                  <a:p>
                    <a:fld id="{6BE6A72C-5741-4E80-9097-D705D7205355}"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0222-4ACA-A277-A77C61C4B382}"/>
                </c:ext>
              </c:extLst>
            </c:dLbl>
            <c:dLbl>
              <c:idx val="4"/>
              <c:tx>
                <c:rich>
                  <a:bodyPr/>
                  <a:lstStyle/>
                  <a:p>
                    <a:fld id="{D5B330E6-E663-489E-A649-C6C888876527}"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0222-4ACA-A277-A77C61C4B382}"/>
                </c:ext>
              </c:extLst>
            </c:dLbl>
            <c:dLbl>
              <c:idx val="5"/>
              <c:tx>
                <c:rich>
                  <a:bodyPr/>
                  <a:lstStyle/>
                  <a:p>
                    <a:fld id="{CA165849-3EAA-497B-953F-AE7343CB7AF3}"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0222-4ACA-A277-A77C61C4B382}"/>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'F37'!$A$6:$A$11</c:f>
              <c:strCache>
                <c:ptCount val="6"/>
                <c:pt idx="0">
                  <c:v>2013</c:v>
                </c:pt>
                <c:pt idx="1">
                  <c:v>2014</c:v>
                </c:pt>
                <c:pt idx="2">
                  <c:v>2015</c:v>
                </c:pt>
                <c:pt idx="3">
                  <c:v>2016</c:v>
                </c:pt>
                <c:pt idx="4">
                  <c:v>2017</c:v>
                </c:pt>
                <c:pt idx="5">
                  <c:v>2018</c:v>
                </c:pt>
              </c:strCache>
            </c:strRef>
          </c:cat>
          <c:val>
            <c:numRef>
              <c:f>'F37'!$C$6:$C$11</c:f>
              <c:numCache>
                <c:formatCode>#,##0</c:formatCode>
                <c:ptCount val="6"/>
                <c:pt idx="0">
                  <c:v>40510.972999999998</c:v>
                </c:pt>
                <c:pt idx="1">
                  <c:v>46757.523999999998</c:v>
                </c:pt>
                <c:pt idx="2">
                  <c:v>50523.697</c:v>
                </c:pt>
                <c:pt idx="3">
                  <c:v>52825.59</c:v>
                </c:pt>
                <c:pt idx="4">
                  <c:v>60764.385000000002</c:v>
                </c:pt>
                <c:pt idx="5">
                  <c:v>68584.448000000004</c:v>
                </c:pt>
              </c:numCache>
            </c:numRef>
          </c:val>
          <c:extLst>
            <c:ext xmlns:c15="http://schemas.microsoft.com/office/drawing/2012/chart" uri="{02D57815-91ED-43cb-92C2-25804820EDAC}">
              <c15:datalabelsRange>
                <c15:f>'F37'!$M$6:$M$11</c15:f>
                <c15:dlblRangeCache>
                  <c:ptCount val="6"/>
                  <c:pt idx="0">
                    <c:v>13%</c:v>
                  </c:pt>
                  <c:pt idx="1">
                    <c:v>14%</c:v>
                  </c:pt>
                  <c:pt idx="2">
                    <c:v>13%</c:v>
                  </c:pt>
                  <c:pt idx="3">
                    <c:v>13%</c:v>
                  </c:pt>
                  <c:pt idx="4">
                    <c:v>14%</c:v>
                  </c:pt>
                  <c:pt idx="5">
                    <c:v>14%</c:v>
                  </c:pt>
                </c15:dlblRangeCache>
              </c15:datalabelsRange>
            </c:ext>
            <c:ext xmlns:c16="http://schemas.microsoft.com/office/drawing/2014/chart" uri="{C3380CC4-5D6E-409C-BE32-E72D297353CC}">
              <c16:uniqueId val="{0000000D-0222-4ACA-A277-A77C61C4B382}"/>
            </c:ext>
          </c:extLst>
        </c:ser>
        <c:ser>
          <c:idx val="2"/>
          <c:order val="2"/>
          <c:tx>
            <c:strRef>
              <c:f>'F37'!$D$5</c:f>
              <c:strCache>
                <c:ptCount val="1"/>
                <c:pt idx="0">
                  <c:v>336 Fabricación de equipo de transporte</c:v>
                </c:pt>
              </c:strCache>
            </c:strRef>
          </c:tx>
          <c:spPr>
            <a:solidFill>
              <a:srgbClr val="60686D"/>
            </a:solidFill>
            <a:ln>
              <a:noFill/>
            </a:ln>
            <a:effectLst/>
          </c:spPr>
          <c:invertIfNegative val="0"/>
          <c:dLbls>
            <c:dLbl>
              <c:idx val="0"/>
              <c:tx>
                <c:rich>
                  <a:bodyPr/>
                  <a:lstStyle/>
                  <a:p>
                    <a:fld id="{94073471-2659-4B5C-80E1-352F52E5C119}" type="CELLRANGE">
                      <a:rPr lang="en-US"/>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E-0222-4ACA-A277-A77C61C4B382}"/>
                </c:ext>
              </c:extLst>
            </c:dLbl>
            <c:dLbl>
              <c:idx val="1"/>
              <c:tx>
                <c:rich>
                  <a:bodyPr/>
                  <a:lstStyle/>
                  <a:p>
                    <a:fld id="{7EC97465-3611-44AE-A695-711CCB358962}"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F-0222-4ACA-A277-A77C61C4B382}"/>
                </c:ext>
              </c:extLst>
            </c:dLbl>
            <c:dLbl>
              <c:idx val="2"/>
              <c:tx>
                <c:rich>
                  <a:bodyPr/>
                  <a:lstStyle/>
                  <a:p>
                    <a:fld id="{7835B533-BDB8-42E7-95DB-347C49B11254}"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0-0222-4ACA-A277-A77C61C4B382}"/>
                </c:ext>
              </c:extLst>
            </c:dLbl>
            <c:dLbl>
              <c:idx val="3"/>
              <c:tx>
                <c:rich>
                  <a:bodyPr/>
                  <a:lstStyle/>
                  <a:p>
                    <a:fld id="{E8C0AF4F-1936-4213-867F-CF4A218B18EA}"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1-0222-4ACA-A277-A77C61C4B382}"/>
                </c:ext>
              </c:extLst>
            </c:dLbl>
            <c:dLbl>
              <c:idx val="4"/>
              <c:tx>
                <c:rich>
                  <a:bodyPr/>
                  <a:lstStyle/>
                  <a:p>
                    <a:fld id="{F1EDE0C6-E2E7-49AF-9A08-7474D7A20E85}"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2-0222-4ACA-A277-A77C61C4B382}"/>
                </c:ext>
              </c:extLst>
            </c:dLbl>
            <c:dLbl>
              <c:idx val="5"/>
              <c:tx>
                <c:rich>
                  <a:bodyPr/>
                  <a:lstStyle/>
                  <a:p>
                    <a:fld id="{EE879CD9-B4BE-4D17-BD35-2F9034C62D96}"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3-0222-4ACA-A277-A77C61C4B382}"/>
                </c:ext>
              </c:extLst>
            </c:dLbl>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'F37'!$A$6:$A$11</c:f>
              <c:strCache>
                <c:ptCount val="6"/>
                <c:pt idx="0">
                  <c:v>2013</c:v>
                </c:pt>
                <c:pt idx="1">
                  <c:v>2014</c:v>
                </c:pt>
                <c:pt idx="2">
                  <c:v>2015</c:v>
                </c:pt>
                <c:pt idx="3">
                  <c:v>2016</c:v>
                </c:pt>
                <c:pt idx="4">
                  <c:v>2017</c:v>
                </c:pt>
                <c:pt idx="5">
                  <c:v>2018</c:v>
                </c:pt>
              </c:strCache>
            </c:strRef>
          </c:cat>
          <c:val>
            <c:numRef>
              <c:f>'F37'!$D$6:$D$11</c:f>
              <c:numCache>
                <c:formatCode>#,##0</c:formatCode>
                <c:ptCount val="6"/>
                <c:pt idx="0">
                  <c:v>41521.258999999998</c:v>
                </c:pt>
                <c:pt idx="1">
                  <c:v>46929.036999999997</c:v>
                </c:pt>
                <c:pt idx="2">
                  <c:v>55350.894</c:v>
                </c:pt>
                <c:pt idx="3">
                  <c:v>63276.900999999998</c:v>
                </c:pt>
                <c:pt idx="4">
                  <c:v>62046.286999999997</c:v>
                </c:pt>
                <c:pt idx="5">
                  <c:v>66011.23</c:v>
                </c:pt>
              </c:numCache>
            </c:numRef>
          </c:val>
          <c:extLst>
            <c:ext xmlns:c15="http://schemas.microsoft.com/office/drawing/2012/chart" uri="{02D57815-91ED-43cb-92C2-25804820EDAC}">
              <c15:datalabelsRange>
                <c15:f>'F37'!$N$6:$N$11</c15:f>
                <c15:dlblRangeCache>
                  <c:ptCount val="6"/>
                  <c:pt idx="0">
                    <c:v>13%</c:v>
                  </c:pt>
                  <c:pt idx="1">
                    <c:v>14%</c:v>
                  </c:pt>
                  <c:pt idx="2">
                    <c:v>15%</c:v>
                  </c:pt>
                  <c:pt idx="3">
                    <c:v>15%</c:v>
                  </c:pt>
                  <c:pt idx="4">
                    <c:v>14%</c:v>
                  </c:pt>
                  <c:pt idx="5">
                    <c:v>14%</c:v>
                  </c:pt>
                </c15:dlblRangeCache>
              </c15:datalabelsRange>
            </c:ext>
            <c:ext xmlns:c16="http://schemas.microsoft.com/office/drawing/2014/chart" uri="{C3380CC4-5D6E-409C-BE32-E72D297353CC}">
              <c16:uniqueId val="{00000014-0222-4ACA-A277-A77C61C4B382}"/>
            </c:ext>
          </c:extLst>
        </c:ser>
        <c:ser>
          <c:idx val="3"/>
          <c:order val="3"/>
          <c:tx>
            <c:strRef>
              <c:f>'F37'!$E$5</c:f>
              <c:strCache>
                <c:ptCount val="1"/>
                <c:pt idx="0">
                  <c:v>325 Industria química</c:v>
                </c:pt>
              </c:strCache>
            </c:strRef>
          </c:tx>
          <c:spPr>
            <a:solidFill>
              <a:srgbClr val="AFABAB"/>
            </a:solidFill>
            <a:ln>
              <a:noFill/>
            </a:ln>
            <a:effectLst/>
          </c:spPr>
          <c:invertIfNegative val="0"/>
          <c:dLbls>
            <c:dLbl>
              <c:idx val="0"/>
              <c:tx>
                <c:rich>
                  <a:bodyPr/>
                  <a:lstStyle/>
                  <a:p>
                    <a:fld id="{5EEE3868-923B-4A06-9545-DE07E5249C22}" type="CELLRANGE">
                      <a:rPr lang="en-US"/>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5-0222-4ACA-A277-A77C61C4B382}"/>
                </c:ext>
              </c:extLst>
            </c:dLbl>
            <c:dLbl>
              <c:idx val="1"/>
              <c:tx>
                <c:rich>
                  <a:bodyPr/>
                  <a:lstStyle/>
                  <a:p>
                    <a:fld id="{C6FDDAC6-247B-4ED5-989A-58B4FE04F333}"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6-0222-4ACA-A277-A77C61C4B382}"/>
                </c:ext>
              </c:extLst>
            </c:dLbl>
            <c:dLbl>
              <c:idx val="2"/>
              <c:tx>
                <c:rich>
                  <a:bodyPr/>
                  <a:lstStyle/>
                  <a:p>
                    <a:fld id="{27BA2A4E-09F5-40FA-963B-A7B2F40C8317}"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7-0222-4ACA-A277-A77C61C4B382}"/>
                </c:ext>
              </c:extLst>
            </c:dLbl>
            <c:dLbl>
              <c:idx val="3"/>
              <c:tx>
                <c:rich>
                  <a:bodyPr/>
                  <a:lstStyle/>
                  <a:p>
                    <a:fld id="{62CBF65A-B221-461B-A0E4-971A46F15913}"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8-0222-4ACA-A277-A77C61C4B382}"/>
                </c:ext>
              </c:extLst>
            </c:dLbl>
            <c:dLbl>
              <c:idx val="4"/>
              <c:tx>
                <c:rich>
                  <a:bodyPr/>
                  <a:lstStyle/>
                  <a:p>
                    <a:fld id="{8746055A-D33E-42F1-8BA8-EB0971B0A828}"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9-0222-4ACA-A277-A77C61C4B382}"/>
                </c:ext>
              </c:extLst>
            </c:dLbl>
            <c:dLbl>
              <c:idx val="5"/>
              <c:tx>
                <c:rich>
                  <a:bodyPr/>
                  <a:lstStyle/>
                  <a:p>
                    <a:fld id="{93F664D3-CB04-4989-8FA9-60B6F92FAFCA}"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A-0222-4ACA-A277-A77C61C4B382}"/>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'F37'!$A$6:$A$11</c:f>
              <c:strCache>
                <c:ptCount val="6"/>
                <c:pt idx="0">
                  <c:v>2013</c:v>
                </c:pt>
                <c:pt idx="1">
                  <c:v>2014</c:v>
                </c:pt>
                <c:pt idx="2">
                  <c:v>2015</c:v>
                </c:pt>
                <c:pt idx="3">
                  <c:v>2016</c:v>
                </c:pt>
                <c:pt idx="4">
                  <c:v>2017</c:v>
                </c:pt>
                <c:pt idx="5">
                  <c:v>2018</c:v>
                </c:pt>
              </c:strCache>
            </c:strRef>
          </c:cat>
          <c:val>
            <c:numRef>
              <c:f>'F37'!$E$6:$E$11</c:f>
              <c:numCache>
                <c:formatCode>#,##0</c:formatCode>
                <c:ptCount val="6"/>
                <c:pt idx="0">
                  <c:v>33325.444000000003</c:v>
                </c:pt>
                <c:pt idx="1">
                  <c:v>33748.148999999998</c:v>
                </c:pt>
                <c:pt idx="2">
                  <c:v>37603.904000000002</c:v>
                </c:pt>
                <c:pt idx="3">
                  <c:v>42176.951000000001</c:v>
                </c:pt>
                <c:pt idx="4">
                  <c:v>42320.091</c:v>
                </c:pt>
                <c:pt idx="5">
                  <c:v>47675.004000000001</c:v>
                </c:pt>
              </c:numCache>
            </c:numRef>
          </c:val>
          <c:extLst>
            <c:ext xmlns:c15="http://schemas.microsoft.com/office/drawing/2012/chart" uri="{02D57815-91ED-43cb-92C2-25804820EDAC}">
              <c15:datalabelsRange>
                <c15:f>'F37'!$O$6:$O$11</c15:f>
                <c15:dlblRangeCache>
                  <c:ptCount val="6"/>
                  <c:pt idx="0">
                    <c:v>10%</c:v>
                  </c:pt>
                  <c:pt idx="1">
                    <c:v>10%</c:v>
                  </c:pt>
                  <c:pt idx="2">
                    <c:v>10%</c:v>
                  </c:pt>
                  <c:pt idx="3">
                    <c:v>10%</c:v>
                  </c:pt>
                  <c:pt idx="4">
                    <c:v>10%</c:v>
                  </c:pt>
                  <c:pt idx="5">
                    <c:v>10%</c:v>
                  </c:pt>
                </c15:dlblRangeCache>
              </c15:datalabelsRange>
            </c:ext>
            <c:ext xmlns:c16="http://schemas.microsoft.com/office/drawing/2014/chart" uri="{C3380CC4-5D6E-409C-BE32-E72D297353CC}">
              <c16:uniqueId val="{0000001B-0222-4ACA-A277-A77C61C4B382}"/>
            </c:ext>
          </c:extLst>
        </c:ser>
        <c:ser>
          <c:idx val="4"/>
          <c:order val="4"/>
          <c:tx>
            <c:strRef>
              <c:f>'F37'!$F$5</c:f>
              <c:strCache>
                <c:ptCount val="1"/>
                <c:pt idx="0">
                  <c:v>334 Fabricación de equipo de computación, comunicación, medición y de otros equipos, componentes y accesorios electrónicos</c:v>
                </c:pt>
              </c:strCache>
            </c:strRef>
          </c:tx>
          <c:spPr>
            <a:solidFill>
              <a:srgbClr val="3664B3"/>
            </a:solidFill>
            <a:ln>
              <a:noFill/>
            </a:ln>
            <a:effectLst/>
          </c:spPr>
          <c:invertIfNegative val="0"/>
          <c:dLbls>
            <c:dLbl>
              <c:idx val="0"/>
              <c:tx>
                <c:rich>
                  <a:bodyPr/>
                  <a:lstStyle/>
                  <a:p>
                    <a:fld id="{CF54ED65-448B-403B-8B46-DAD4ABF1E856}" type="CELLRANGE">
                      <a:rPr lang="en-US"/>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C-0222-4ACA-A277-A77C61C4B382}"/>
                </c:ext>
              </c:extLst>
            </c:dLbl>
            <c:dLbl>
              <c:idx val="1"/>
              <c:tx>
                <c:rich>
                  <a:bodyPr/>
                  <a:lstStyle/>
                  <a:p>
                    <a:fld id="{515E5F28-7A1C-4518-B77B-CEC6F83217BA}"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D-0222-4ACA-A277-A77C61C4B382}"/>
                </c:ext>
              </c:extLst>
            </c:dLbl>
            <c:dLbl>
              <c:idx val="2"/>
              <c:tx>
                <c:rich>
                  <a:bodyPr/>
                  <a:lstStyle/>
                  <a:p>
                    <a:fld id="{0495DF04-F734-4824-8ED4-E765AEF4D289}"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E-0222-4ACA-A277-A77C61C4B382}"/>
                </c:ext>
              </c:extLst>
            </c:dLbl>
            <c:dLbl>
              <c:idx val="3"/>
              <c:tx>
                <c:rich>
                  <a:bodyPr/>
                  <a:lstStyle/>
                  <a:p>
                    <a:fld id="{9F3201C8-6963-4E3D-91FE-E7D4B3F7CD1C}"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F-0222-4ACA-A277-A77C61C4B382}"/>
                </c:ext>
              </c:extLst>
            </c:dLbl>
            <c:dLbl>
              <c:idx val="4"/>
              <c:tx>
                <c:rich>
                  <a:bodyPr/>
                  <a:lstStyle/>
                  <a:p>
                    <a:fld id="{8CCB2895-03E3-4FBC-9B41-8A8458BFD917}"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0-0222-4ACA-A277-A77C61C4B382}"/>
                </c:ext>
              </c:extLst>
            </c:dLbl>
            <c:dLbl>
              <c:idx val="5"/>
              <c:tx>
                <c:rich>
                  <a:bodyPr/>
                  <a:lstStyle/>
                  <a:p>
                    <a:fld id="{C6425A93-343E-4A32-877B-B8BDA7A2593D}"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1-0222-4ACA-A277-A77C61C4B382}"/>
                </c:ext>
              </c:extLst>
            </c:dLbl>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'F37'!$A$6:$A$11</c:f>
              <c:strCache>
                <c:ptCount val="6"/>
                <c:pt idx="0">
                  <c:v>2013</c:v>
                </c:pt>
                <c:pt idx="1">
                  <c:v>2014</c:v>
                </c:pt>
                <c:pt idx="2">
                  <c:v>2015</c:v>
                </c:pt>
                <c:pt idx="3">
                  <c:v>2016</c:v>
                </c:pt>
                <c:pt idx="4">
                  <c:v>2017</c:v>
                </c:pt>
                <c:pt idx="5">
                  <c:v>2018</c:v>
                </c:pt>
              </c:strCache>
            </c:strRef>
          </c:cat>
          <c:val>
            <c:numRef>
              <c:f>'F37'!$F$6:$F$11</c:f>
              <c:numCache>
                <c:formatCode>#,##0</c:formatCode>
                <c:ptCount val="6"/>
                <c:pt idx="0">
                  <c:v>27104.989000000001</c:v>
                </c:pt>
                <c:pt idx="1">
                  <c:v>33785.995000000003</c:v>
                </c:pt>
                <c:pt idx="2">
                  <c:v>37118.953000000001</c:v>
                </c:pt>
                <c:pt idx="3">
                  <c:v>41454.712</c:v>
                </c:pt>
                <c:pt idx="4">
                  <c:v>45687.154999999999</c:v>
                </c:pt>
                <c:pt idx="5">
                  <c:v>47420.182000000001</c:v>
                </c:pt>
              </c:numCache>
            </c:numRef>
          </c:val>
          <c:extLst>
            <c:ext xmlns:c15="http://schemas.microsoft.com/office/drawing/2012/chart" uri="{02D57815-91ED-43cb-92C2-25804820EDAC}">
              <c15:datalabelsRange>
                <c15:f>'F37'!$P$6:$P$11</c15:f>
                <c15:dlblRangeCache>
                  <c:ptCount val="6"/>
                  <c:pt idx="0">
                    <c:v>8%</c:v>
                  </c:pt>
                  <c:pt idx="1">
                    <c:v>10%</c:v>
                  </c:pt>
                  <c:pt idx="2">
                    <c:v>10%</c:v>
                  </c:pt>
                  <c:pt idx="3">
                    <c:v>10%</c:v>
                  </c:pt>
                  <c:pt idx="4">
                    <c:v>10%</c:v>
                  </c:pt>
                  <c:pt idx="5">
                    <c:v>10%</c:v>
                  </c:pt>
                </c15:dlblRangeCache>
              </c15:datalabelsRange>
            </c:ext>
            <c:ext xmlns:c16="http://schemas.microsoft.com/office/drawing/2014/chart" uri="{C3380CC4-5D6E-409C-BE32-E72D297353CC}">
              <c16:uniqueId val="{00000022-0222-4ACA-A277-A77C61C4B382}"/>
            </c:ext>
          </c:extLst>
        </c:ser>
        <c:ser>
          <c:idx val="5"/>
          <c:order val="5"/>
          <c:tx>
            <c:strRef>
              <c:f>'F37'!$G$5</c:f>
              <c:strCache>
                <c:ptCount val="1"/>
                <c:pt idx="0">
                  <c:v>Otros</c:v>
                </c:pt>
              </c:strCache>
            </c:strRef>
          </c:tx>
          <c:spPr>
            <a:solidFill>
              <a:srgbClr val="609C38"/>
            </a:solidFill>
            <a:ln>
              <a:noFill/>
            </a:ln>
            <a:effectLst/>
          </c:spPr>
          <c:invertIfNegative val="0"/>
          <c:dLbls>
            <c:dLbl>
              <c:idx val="0"/>
              <c:tx>
                <c:rich>
                  <a:bodyPr/>
                  <a:lstStyle/>
                  <a:p>
                    <a:fld id="{3A4222DF-8F4B-4D10-876B-97E8FC3E5E3A}" type="CELLRANGE">
                      <a:rPr lang="en-US"/>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23-0222-4ACA-A277-A77C61C4B382}"/>
                </c:ext>
              </c:extLst>
            </c:dLbl>
            <c:dLbl>
              <c:idx val="1"/>
              <c:tx>
                <c:rich>
                  <a:bodyPr/>
                  <a:lstStyle/>
                  <a:p>
                    <a:fld id="{46806635-2EF9-4791-AEE8-9F39B2A7F3E4}"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4-0222-4ACA-A277-A77C61C4B382}"/>
                </c:ext>
              </c:extLst>
            </c:dLbl>
            <c:dLbl>
              <c:idx val="2"/>
              <c:tx>
                <c:rich>
                  <a:bodyPr/>
                  <a:lstStyle/>
                  <a:p>
                    <a:fld id="{2FB7BE39-A56D-4016-BBA3-658DD8BF2C49}"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5-0222-4ACA-A277-A77C61C4B382}"/>
                </c:ext>
              </c:extLst>
            </c:dLbl>
            <c:dLbl>
              <c:idx val="3"/>
              <c:tx>
                <c:rich>
                  <a:bodyPr/>
                  <a:lstStyle/>
                  <a:p>
                    <a:fld id="{AAFCFA16-94BB-41F5-982A-04BF7216321D}"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6-0222-4ACA-A277-A77C61C4B382}"/>
                </c:ext>
              </c:extLst>
            </c:dLbl>
            <c:dLbl>
              <c:idx val="4"/>
              <c:tx>
                <c:rich>
                  <a:bodyPr/>
                  <a:lstStyle/>
                  <a:p>
                    <a:fld id="{3882437F-A968-41CD-90B0-0AC36261887D}"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7-0222-4ACA-A277-A77C61C4B382}"/>
                </c:ext>
              </c:extLst>
            </c:dLbl>
            <c:dLbl>
              <c:idx val="5"/>
              <c:tx>
                <c:rich>
                  <a:bodyPr/>
                  <a:lstStyle/>
                  <a:p>
                    <a:fld id="{6CDF9452-50FF-4E4D-AD67-D482FD441317}"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8-0222-4ACA-A277-A77C61C4B382}"/>
                </c:ext>
              </c:extLst>
            </c:dLbl>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'F37'!$A$6:$A$11</c:f>
              <c:strCache>
                <c:ptCount val="6"/>
                <c:pt idx="0">
                  <c:v>2013</c:v>
                </c:pt>
                <c:pt idx="1">
                  <c:v>2014</c:v>
                </c:pt>
                <c:pt idx="2">
                  <c:v>2015</c:v>
                </c:pt>
                <c:pt idx="3">
                  <c:v>2016</c:v>
                </c:pt>
                <c:pt idx="4">
                  <c:v>2017</c:v>
                </c:pt>
                <c:pt idx="5">
                  <c:v>2018</c:v>
                </c:pt>
              </c:strCache>
            </c:strRef>
          </c:cat>
          <c:val>
            <c:numRef>
              <c:f>'F37'!$G$6:$G$11</c:f>
              <c:numCache>
                <c:formatCode>#,##0</c:formatCode>
                <c:ptCount val="6"/>
                <c:pt idx="0">
                  <c:v>71551.513999999996</c:v>
                </c:pt>
                <c:pt idx="1">
                  <c:v>74720.112999999998</c:v>
                </c:pt>
                <c:pt idx="2">
                  <c:v>83501.267000000007</c:v>
                </c:pt>
                <c:pt idx="3">
                  <c:v>90151.577000000005</c:v>
                </c:pt>
                <c:pt idx="4">
                  <c:v>98959.764999999999</c:v>
                </c:pt>
                <c:pt idx="5">
                  <c:v>103805.234</c:v>
                </c:pt>
              </c:numCache>
            </c:numRef>
          </c:val>
          <c:extLst>
            <c:ext xmlns:c15="http://schemas.microsoft.com/office/drawing/2012/chart" uri="{02D57815-91ED-43cb-92C2-25804820EDAC}">
              <c15:datalabelsRange>
                <c15:f>'F37'!$Q$6:$Q$11</c15:f>
                <c15:dlblRangeCache>
                  <c:ptCount val="6"/>
                  <c:pt idx="0">
                    <c:v>22%</c:v>
                  </c:pt>
                  <c:pt idx="1">
                    <c:v>22%</c:v>
                  </c:pt>
                  <c:pt idx="2">
                    <c:v>22%</c:v>
                  </c:pt>
                  <c:pt idx="3">
                    <c:v>22%</c:v>
                  </c:pt>
                  <c:pt idx="4">
                    <c:v>22%</c:v>
                  </c:pt>
                  <c:pt idx="5">
                    <c:v>22%</c:v>
                  </c:pt>
                </c15:dlblRangeCache>
              </c15:datalabelsRange>
            </c:ext>
            <c:ext xmlns:c16="http://schemas.microsoft.com/office/drawing/2014/chart" uri="{C3380CC4-5D6E-409C-BE32-E72D297353CC}">
              <c16:uniqueId val="{00000029-0222-4ACA-A277-A77C61C4B382}"/>
            </c:ext>
          </c:extLst>
        </c:ser>
        <c:dLbls>
          <c:showLegendKey val="0"/>
          <c:showVal val="1"/>
          <c:showCatName val="0"/>
          <c:showSerName val="0"/>
          <c:showPercent val="0"/>
          <c:showBubbleSize val="0"/>
        </c:dLbls>
        <c:gapWidth val="50"/>
        <c:overlap val="100"/>
        <c:axId val="48992256"/>
        <c:axId val="48993792"/>
      </c:barChart>
      <c:catAx>
        <c:axId val="48992256"/>
        <c:scaling>
          <c:orientation val="minMax"/>
        </c:scaling>
        <c:delete val="0"/>
        <c:axPos val="b"/>
        <c:numFmt formatCode="General" sourceLinked="1"/>
        <c:majorTickMark val="none"/>
        <c:minorTickMark val="none"/>
        <c:tickLblPos val="nextTo"/>
        <c:spPr>
          <a:noFill/>
          <a:ln w="9525" cap="flat" cmpd="sng" algn="ctr">
            <a:solidFill>
              <a:srgbClr val="DFE8EE"/>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48993792"/>
        <c:crosses val="autoZero"/>
        <c:auto val="1"/>
        <c:lblAlgn val="ctr"/>
        <c:lblOffset val="100"/>
        <c:noMultiLvlLbl val="0"/>
      </c:catAx>
      <c:valAx>
        <c:axId val="48993792"/>
        <c:scaling>
          <c:orientation val="minMax"/>
        </c:scaling>
        <c:delete val="0"/>
        <c:axPos val="l"/>
        <c:majorGridlines>
          <c:spPr>
            <a:ln w="9525" cap="flat" cmpd="sng" algn="ctr">
              <a:solidFill>
                <a:srgbClr val="DFE8EE"/>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48992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1">
    <c:autoUpdate val="0"/>
  </c:externalData>
  <c:userShapes r:id="rId2"/>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'PER 13-18'!$B$4</c:f>
              <c:strCache>
                <c:ptCount val="1"/>
                <c:pt idx="0">
                  <c:v>334 Fabricación de equipo de computación, comunicación, medición y de otros equipos, componentes y accesorios electrónicos</c:v>
                </c:pt>
              </c:strCache>
            </c:strRef>
          </c:tx>
          <c:spPr>
            <a:solidFill>
              <a:srgbClr val="FBBB27"/>
            </a:solidFill>
            <a:ln>
              <a:noFill/>
            </a:ln>
            <a:effectLst/>
          </c:spPr>
          <c:invertIfNegative val="0"/>
          <c:dLbls>
            <c:dLbl>
              <c:idx val="0"/>
              <c:tx>
                <c:rich>
                  <a:bodyPr/>
                  <a:lstStyle/>
                  <a:p>
                    <a:fld id="{48891CDE-D89D-48E2-8F7F-AD1624C81696}" type="CELLRANGE">
                      <a:rPr lang="en-US"/>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7D63-4E0B-9950-DC33D0FC6137}"/>
                </c:ext>
              </c:extLst>
            </c:dLbl>
            <c:dLbl>
              <c:idx val="1"/>
              <c:tx>
                <c:rich>
                  <a:bodyPr/>
                  <a:lstStyle/>
                  <a:p>
                    <a:fld id="{606BC092-73F9-4020-A072-910DA79959D9}"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7D63-4E0B-9950-DC33D0FC6137}"/>
                </c:ext>
              </c:extLst>
            </c:dLbl>
            <c:dLbl>
              <c:idx val="2"/>
              <c:tx>
                <c:rich>
                  <a:bodyPr/>
                  <a:lstStyle/>
                  <a:p>
                    <a:fld id="{16501556-C6FF-4E05-974D-B16D888FAB89}"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7D63-4E0B-9950-DC33D0FC6137}"/>
                </c:ext>
              </c:extLst>
            </c:dLbl>
            <c:dLbl>
              <c:idx val="3"/>
              <c:tx>
                <c:rich>
                  <a:bodyPr/>
                  <a:lstStyle/>
                  <a:p>
                    <a:fld id="{9AB95B27-0317-498D-A1E2-8F073CE8A897}"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7D63-4E0B-9950-DC33D0FC6137}"/>
                </c:ext>
              </c:extLst>
            </c:dLbl>
            <c:dLbl>
              <c:idx val="4"/>
              <c:tx>
                <c:rich>
                  <a:bodyPr/>
                  <a:lstStyle/>
                  <a:p>
                    <a:fld id="{8F1BF365-4628-43A6-B26B-B982854E0D1D}"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7D63-4E0B-9950-DC33D0FC6137}"/>
                </c:ext>
              </c:extLst>
            </c:dLbl>
            <c:dLbl>
              <c:idx val="5"/>
              <c:tx>
                <c:rich>
                  <a:bodyPr/>
                  <a:lstStyle/>
                  <a:p>
                    <a:fld id="{CB9E7AF6-8529-43A8-8F38-E9C060C90D8E}"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7D63-4E0B-9950-DC33D0FC6137}"/>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'PER 13-18'!$A$5:$A$10</c:f>
              <c:strCache>
                <c:ptCount val="6"/>
                <c:pt idx="0">
                  <c:v>2013</c:v>
                </c:pt>
                <c:pt idx="1">
                  <c:v>2014</c:v>
                </c:pt>
                <c:pt idx="2">
                  <c:v>2015</c:v>
                </c:pt>
                <c:pt idx="3">
                  <c:v>2016</c:v>
                </c:pt>
                <c:pt idx="4">
                  <c:v>2017</c:v>
                </c:pt>
                <c:pt idx="5">
                  <c:v>2018</c:v>
                </c:pt>
              </c:strCache>
            </c:strRef>
          </c:cat>
          <c:val>
            <c:numRef>
              <c:f>'PER 13-18'!$B$5:$B$10</c:f>
              <c:numCache>
                <c:formatCode>#,##0</c:formatCode>
                <c:ptCount val="6"/>
                <c:pt idx="0">
                  <c:v>40077</c:v>
                </c:pt>
                <c:pt idx="1">
                  <c:v>41871</c:v>
                </c:pt>
                <c:pt idx="2">
                  <c:v>44692</c:v>
                </c:pt>
                <c:pt idx="3">
                  <c:v>49417</c:v>
                </c:pt>
                <c:pt idx="4">
                  <c:v>54762</c:v>
                </c:pt>
                <c:pt idx="5">
                  <c:v>57041</c:v>
                </c:pt>
              </c:numCache>
            </c:numRef>
          </c:val>
          <c:extLst>
            <c:ext xmlns:c15="http://schemas.microsoft.com/office/drawing/2012/chart" uri="{02D57815-91ED-43cb-92C2-25804820EDAC}">
              <c15:datalabelsRange>
                <c15:f>'PER 13-18'!$L$5:$L$10</c15:f>
                <c15:dlblRangeCache>
                  <c:ptCount val="6"/>
                  <c:pt idx="0">
                    <c:v>21%</c:v>
                  </c:pt>
                  <c:pt idx="1">
                    <c:v>21%</c:v>
                  </c:pt>
                  <c:pt idx="2">
                    <c:v>22%</c:v>
                  </c:pt>
                  <c:pt idx="3">
                    <c:v>23%</c:v>
                  </c:pt>
                  <c:pt idx="4">
                    <c:v>24%</c:v>
                  </c:pt>
                  <c:pt idx="5">
                    <c:v>24%</c:v>
                  </c:pt>
                </c15:dlblRangeCache>
              </c15:datalabelsRange>
            </c:ext>
            <c:ext xmlns:c16="http://schemas.microsoft.com/office/drawing/2014/chart" uri="{C3380CC4-5D6E-409C-BE32-E72D297353CC}">
              <c16:uniqueId val="{00000006-7D63-4E0B-9950-DC33D0FC6137}"/>
            </c:ext>
          </c:extLst>
        </c:ser>
        <c:ser>
          <c:idx val="1"/>
          <c:order val="1"/>
          <c:tx>
            <c:strRef>
              <c:f>'PER 13-18'!$C$4</c:f>
              <c:strCache>
                <c:ptCount val="1"/>
                <c:pt idx="0">
                  <c:v>311 Industria alimentaria</c:v>
                </c:pt>
              </c:strCache>
            </c:strRef>
          </c:tx>
          <c:spPr>
            <a:solidFill>
              <a:srgbClr val="F8BF79"/>
            </a:solidFill>
            <a:ln>
              <a:noFill/>
            </a:ln>
            <a:effectLst/>
          </c:spPr>
          <c:invertIfNegative val="0"/>
          <c:dLbls>
            <c:dLbl>
              <c:idx val="0"/>
              <c:tx>
                <c:rich>
                  <a:bodyPr/>
                  <a:lstStyle/>
                  <a:p>
                    <a:fld id="{3E2E1EEB-F89D-4594-B402-AF6699A6BA1C}" type="CELLRANGE">
                      <a:rPr lang="en-US"/>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7-7D63-4E0B-9950-DC33D0FC6137}"/>
                </c:ext>
              </c:extLst>
            </c:dLbl>
            <c:dLbl>
              <c:idx val="1"/>
              <c:tx>
                <c:rich>
                  <a:bodyPr/>
                  <a:lstStyle/>
                  <a:p>
                    <a:fld id="{26F721DD-832F-4500-9C3D-2E2F5841712E}"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7D63-4E0B-9950-DC33D0FC6137}"/>
                </c:ext>
              </c:extLst>
            </c:dLbl>
            <c:dLbl>
              <c:idx val="2"/>
              <c:tx>
                <c:rich>
                  <a:bodyPr/>
                  <a:lstStyle/>
                  <a:p>
                    <a:fld id="{66C60BF9-6E98-4AD2-8E7B-271D942F4C5B}"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7D63-4E0B-9950-DC33D0FC6137}"/>
                </c:ext>
              </c:extLst>
            </c:dLbl>
            <c:dLbl>
              <c:idx val="3"/>
              <c:tx>
                <c:rich>
                  <a:bodyPr/>
                  <a:lstStyle/>
                  <a:p>
                    <a:fld id="{C2CD705E-260B-4C41-B4C3-0CB6B5AFDE32}"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7D63-4E0B-9950-DC33D0FC6137}"/>
                </c:ext>
              </c:extLst>
            </c:dLbl>
            <c:dLbl>
              <c:idx val="4"/>
              <c:tx>
                <c:rich>
                  <a:bodyPr/>
                  <a:lstStyle/>
                  <a:p>
                    <a:fld id="{7A51738B-1518-43DC-8C94-B6FEA822D6AD}"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7D63-4E0B-9950-DC33D0FC6137}"/>
                </c:ext>
              </c:extLst>
            </c:dLbl>
            <c:dLbl>
              <c:idx val="5"/>
              <c:tx>
                <c:rich>
                  <a:bodyPr/>
                  <a:lstStyle/>
                  <a:p>
                    <a:fld id="{34AB9749-6EC7-42F2-93D8-7303A6B17750}"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7D63-4E0B-9950-DC33D0FC6137}"/>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'PER 13-18'!$A$5:$A$10</c:f>
              <c:strCache>
                <c:ptCount val="6"/>
                <c:pt idx="0">
                  <c:v>2013</c:v>
                </c:pt>
                <c:pt idx="1">
                  <c:v>2014</c:v>
                </c:pt>
                <c:pt idx="2">
                  <c:v>2015</c:v>
                </c:pt>
                <c:pt idx="3">
                  <c:v>2016</c:v>
                </c:pt>
                <c:pt idx="4">
                  <c:v>2017</c:v>
                </c:pt>
                <c:pt idx="5">
                  <c:v>2018</c:v>
                </c:pt>
              </c:strCache>
            </c:strRef>
          </c:cat>
          <c:val>
            <c:numRef>
              <c:f>'PER 13-18'!$C$5:$C$10</c:f>
              <c:numCache>
                <c:formatCode>#,##0</c:formatCode>
                <c:ptCount val="6"/>
                <c:pt idx="0">
                  <c:v>44142</c:v>
                </c:pt>
                <c:pt idx="1">
                  <c:v>43918</c:v>
                </c:pt>
                <c:pt idx="2">
                  <c:v>45147</c:v>
                </c:pt>
                <c:pt idx="3">
                  <c:v>47184</c:v>
                </c:pt>
                <c:pt idx="4">
                  <c:v>47486</c:v>
                </c:pt>
                <c:pt idx="5">
                  <c:v>48607</c:v>
                </c:pt>
              </c:numCache>
            </c:numRef>
          </c:val>
          <c:extLst>
            <c:ext xmlns:c15="http://schemas.microsoft.com/office/drawing/2012/chart" uri="{02D57815-91ED-43cb-92C2-25804820EDAC}">
              <c15:datalabelsRange>
                <c15:f>'PER 13-18'!$M$5:$M$10</c15:f>
                <c15:dlblRangeCache>
                  <c:ptCount val="6"/>
                  <c:pt idx="0">
                    <c:v>23%</c:v>
                  </c:pt>
                  <c:pt idx="1">
                    <c:v>22%</c:v>
                  </c:pt>
                  <c:pt idx="2">
                    <c:v>22%</c:v>
                  </c:pt>
                  <c:pt idx="3">
                    <c:v>22%</c:v>
                  </c:pt>
                  <c:pt idx="4">
                    <c:v>21%</c:v>
                  </c:pt>
                  <c:pt idx="5">
                    <c:v>21%</c:v>
                  </c:pt>
                </c15:dlblRangeCache>
              </c15:datalabelsRange>
            </c:ext>
            <c:ext xmlns:c16="http://schemas.microsoft.com/office/drawing/2014/chart" uri="{C3380CC4-5D6E-409C-BE32-E72D297353CC}">
              <c16:uniqueId val="{0000000D-7D63-4E0B-9950-DC33D0FC6137}"/>
            </c:ext>
          </c:extLst>
        </c:ser>
        <c:ser>
          <c:idx val="2"/>
          <c:order val="2"/>
          <c:tx>
            <c:strRef>
              <c:f>'PER 13-18'!$D$4</c:f>
              <c:strCache>
                <c:ptCount val="1"/>
                <c:pt idx="0">
                  <c:v>336 Fabricación de equipo de transporte</c:v>
                </c:pt>
              </c:strCache>
            </c:strRef>
          </c:tx>
          <c:spPr>
            <a:solidFill>
              <a:srgbClr val="60686D"/>
            </a:solidFill>
            <a:ln>
              <a:noFill/>
            </a:ln>
            <a:effectLst/>
          </c:spPr>
          <c:invertIfNegative val="0"/>
          <c:dLbls>
            <c:dLbl>
              <c:idx val="0"/>
              <c:tx>
                <c:rich>
                  <a:bodyPr/>
                  <a:lstStyle/>
                  <a:p>
                    <a:fld id="{4D54944A-00C8-4E0F-B284-C3214FE112B2}" type="CELLRANGE">
                      <a:rPr lang="en-US"/>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E-7D63-4E0B-9950-DC33D0FC6137}"/>
                </c:ext>
              </c:extLst>
            </c:dLbl>
            <c:dLbl>
              <c:idx val="1"/>
              <c:tx>
                <c:rich>
                  <a:bodyPr/>
                  <a:lstStyle/>
                  <a:p>
                    <a:fld id="{D3E698F5-39D9-4C26-A00B-E384F39E1A3A}"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F-7D63-4E0B-9950-DC33D0FC6137}"/>
                </c:ext>
              </c:extLst>
            </c:dLbl>
            <c:dLbl>
              <c:idx val="2"/>
              <c:tx>
                <c:rich>
                  <a:bodyPr/>
                  <a:lstStyle/>
                  <a:p>
                    <a:fld id="{6B03DA68-FA8C-45FD-84B0-793EBB7044E8}"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0-7D63-4E0B-9950-DC33D0FC6137}"/>
                </c:ext>
              </c:extLst>
            </c:dLbl>
            <c:dLbl>
              <c:idx val="3"/>
              <c:tx>
                <c:rich>
                  <a:bodyPr/>
                  <a:lstStyle/>
                  <a:p>
                    <a:fld id="{2F84C5E2-00A4-4D5E-AD64-800263FC0ADE}"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1-7D63-4E0B-9950-DC33D0FC6137}"/>
                </c:ext>
              </c:extLst>
            </c:dLbl>
            <c:dLbl>
              <c:idx val="4"/>
              <c:tx>
                <c:rich>
                  <a:bodyPr/>
                  <a:lstStyle/>
                  <a:p>
                    <a:fld id="{06B1B51B-2B2A-4B6E-A5E8-424F85FD47B5}"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2-7D63-4E0B-9950-DC33D0FC6137}"/>
                </c:ext>
              </c:extLst>
            </c:dLbl>
            <c:dLbl>
              <c:idx val="5"/>
              <c:tx>
                <c:rich>
                  <a:bodyPr/>
                  <a:lstStyle/>
                  <a:p>
                    <a:fld id="{095D8577-8CDF-4780-8E24-10C4B28670B4}"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3-7D63-4E0B-9950-DC33D0FC6137}"/>
                </c:ext>
              </c:extLst>
            </c:dLbl>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'PER 13-18'!$A$5:$A$10</c:f>
              <c:strCache>
                <c:ptCount val="6"/>
                <c:pt idx="0">
                  <c:v>2013</c:v>
                </c:pt>
                <c:pt idx="1">
                  <c:v>2014</c:v>
                </c:pt>
                <c:pt idx="2">
                  <c:v>2015</c:v>
                </c:pt>
                <c:pt idx="3">
                  <c:v>2016</c:v>
                </c:pt>
                <c:pt idx="4">
                  <c:v>2017</c:v>
                </c:pt>
                <c:pt idx="5">
                  <c:v>2018</c:v>
                </c:pt>
              </c:strCache>
            </c:strRef>
          </c:cat>
          <c:val>
            <c:numRef>
              <c:f>'PER 13-18'!$D$5:$D$10</c:f>
              <c:numCache>
                <c:formatCode>#,##0</c:formatCode>
                <c:ptCount val="6"/>
                <c:pt idx="0">
                  <c:v>18353</c:v>
                </c:pt>
                <c:pt idx="1">
                  <c:v>18316</c:v>
                </c:pt>
                <c:pt idx="2">
                  <c:v>19682</c:v>
                </c:pt>
                <c:pt idx="3">
                  <c:v>20430</c:v>
                </c:pt>
                <c:pt idx="4">
                  <c:v>23709</c:v>
                </c:pt>
                <c:pt idx="5">
                  <c:v>25812</c:v>
                </c:pt>
              </c:numCache>
            </c:numRef>
          </c:val>
          <c:extLst>
            <c:ext xmlns:c15="http://schemas.microsoft.com/office/drawing/2012/chart" uri="{02D57815-91ED-43cb-92C2-25804820EDAC}">
              <c15:datalabelsRange>
                <c15:f>'PER 13-18'!$N$5:$N$10</c15:f>
                <c15:dlblRangeCache>
                  <c:ptCount val="6"/>
                  <c:pt idx="0">
                    <c:v>9%</c:v>
                  </c:pt>
                  <c:pt idx="1">
                    <c:v>9%</c:v>
                  </c:pt>
                  <c:pt idx="2">
                    <c:v>10%</c:v>
                  </c:pt>
                  <c:pt idx="3">
                    <c:v>9%</c:v>
                  </c:pt>
                  <c:pt idx="4">
                    <c:v>10%</c:v>
                  </c:pt>
                  <c:pt idx="5">
                    <c:v>11%</c:v>
                  </c:pt>
                </c15:dlblRangeCache>
              </c15:datalabelsRange>
            </c:ext>
            <c:ext xmlns:c16="http://schemas.microsoft.com/office/drawing/2014/chart" uri="{C3380CC4-5D6E-409C-BE32-E72D297353CC}">
              <c16:uniqueId val="{00000014-7D63-4E0B-9950-DC33D0FC6137}"/>
            </c:ext>
          </c:extLst>
        </c:ser>
        <c:ser>
          <c:idx val="3"/>
          <c:order val="3"/>
          <c:tx>
            <c:strRef>
              <c:f>'PER 13-18'!$E$4</c:f>
              <c:strCache>
                <c:ptCount val="1"/>
                <c:pt idx="0">
                  <c:v>325 Industria química</c:v>
                </c:pt>
              </c:strCache>
            </c:strRef>
          </c:tx>
          <c:spPr>
            <a:solidFill>
              <a:srgbClr val="AFABAB"/>
            </a:solidFill>
            <a:ln>
              <a:noFill/>
            </a:ln>
            <a:effectLst/>
          </c:spPr>
          <c:invertIfNegative val="0"/>
          <c:dLbls>
            <c:dLbl>
              <c:idx val="0"/>
              <c:tx>
                <c:rich>
                  <a:bodyPr/>
                  <a:lstStyle/>
                  <a:p>
                    <a:fld id="{E6A76574-735D-46F5-AD31-54A72689B384}" type="CELLRANGE">
                      <a:rPr lang="en-US"/>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5-7D63-4E0B-9950-DC33D0FC6137}"/>
                </c:ext>
              </c:extLst>
            </c:dLbl>
            <c:dLbl>
              <c:idx val="1"/>
              <c:tx>
                <c:rich>
                  <a:bodyPr/>
                  <a:lstStyle/>
                  <a:p>
                    <a:fld id="{B52F08BB-BBCB-49B7-93EA-E82989C34A21}"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6-7D63-4E0B-9950-DC33D0FC6137}"/>
                </c:ext>
              </c:extLst>
            </c:dLbl>
            <c:dLbl>
              <c:idx val="2"/>
              <c:tx>
                <c:rich>
                  <a:bodyPr/>
                  <a:lstStyle/>
                  <a:p>
                    <a:fld id="{3547619A-48B2-4346-B563-4B03C71BD1CC}"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7-7D63-4E0B-9950-DC33D0FC6137}"/>
                </c:ext>
              </c:extLst>
            </c:dLbl>
            <c:dLbl>
              <c:idx val="3"/>
              <c:tx>
                <c:rich>
                  <a:bodyPr/>
                  <a:lstStyle/>
                  <a:p>
                    <a:fld id="{59CB15B0-6151-4ED9-91B1-9FDDDE6DF1DE}"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8-7D63-4E0B-9950-DC33D0FC6137}"/>
                </c:ext>
              </c:extLst>
            </c:dLbl>
            <c:dLbl>
              <c:idx val="4"/>
              <c:tx>
                <c:rich>
                  <a:bodyPr/>
                  <a:lstStyle/>
                  <a:p>
                    <a:fld id="{2A45D880-1571-413B-B969-4C710AB71009}"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9-7D63-4E0B-9950-DC33D0FC6137}"/>
                </c:ext>
              </c:extLst>
            </c:dLbl>
            <c:dLbl>
              <c:idx val="5"/>
              <c:tx>
                <c:rich>
                  <a:bodyPr/>
                  <a:lstStyle/>
                  <a:p>
                    <a:fld id="{D0D880DC-9042-4477-8BB6-A1479E7AE3AA}"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A-7D63-4E0B-9950-DC33D0FC6137}"/>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'PER 13-18'!$A$5:$A$10</c:f>
              <c:strCache>
                <c:ptCount val="6"/>
                <c:pt idx="0">
                  <c:v>2013</c:v>
                </c:pt>
                <c:pt idx="1">
                  <c:v>2014</c:v>
                </c:pt>
                <c:pt idx="2">
                  <c:v>2015</c:v>
                </c:pt>
                <c:pt idx="3">
                  <c:v>2016</c:v>
                </c:pt>
                <c:pt idx="4">
                  <c:v>2017</c:v>
                </c:pt>
                <c:pt idx="5">
                  <c:v>2018</c:v>
                </c:pt>
              </c:strCache>
            </c:strRef>
          </c:cat>
          <c:val>
            <c:numRef>
              <c:f>'PER 13-18'!$E$5:$E$10</c:f>
              <c:numCache>
                <c:formatCode>#,##0</c:formatCode>
                <c:ptCount val="6"/>
                <c:pt idx="0">
                  <c:v>14343</c:v>
                </c:pt>
                <c:pt idx="1">
                  <c:v>15346</c:v>
                </c:pt>
                <c:pt idx="2">
                  <c:v>16333</c:v>
                </c:pt>
                <c:pt idx="3">
                  <c:v>16458</c:v>
                </c:pt>
                <c:pt idx="4">
                  <c:v>17544</c:v>
                </c:pt>
                <c:pt idx="5">
                  <c:v>18692</c:v>
                </c:pt>
              </c:numCache>
            </c:numRef>
          </c:val>
          <c:extLst>
            <c:ext xmlns:c15="http://schemas.microsoft.com/office/drawing/2012/chart" uri="{02D57815-91ED-43cb-92C2-25804820EDAC}">
              <c15:datalabelsRange>
                <c15:f>'PER 13-18'!$O$5:$O$10</c15:f>
                <c15:dlblRangeCache>
                  <c:ptCount val="6"/>
                  <c:pt idx="0">
                    <c:v>7%</c:v>
                  </c:pt>
                  <c:pt idx="1">
                    <c:v>8%</c:v>
                  </c:pt>
                  <c:pt idx="2">
                    <c:v>8%</c:v>
                  </c:pt>
                  <c:pt idx="3">
                    <c:v>8%</c:v>
                  </c:pt>
                  <c:pt idx="4">
                    <c:v>8%</c:v>
                  </c:pt>
                  <c:pt idx="5">
                    <c:v>8%</c:v>
                  </c:pt>
                </c15:dlblRangeCache>
              </c15:datalabelsRange>
            </c:ext>
            <c:ext xmlns:c16="http://schemas.microsoft.com/office/drawing/2014/chart" uri="{C3380CC4-5D6E-409C-BE32-E72D297353CC}">
              <c16:uniqueId val="{0000001B-7D63-4E0B-9950-DC33D0FC6137}"/>
            </c:ext>
          </c:extLst>
        </c:ser>
        <c:ser>
          <c:idx val="4"/>
          <c:order val="4"/>
          <c:tx>
            <c:strRef>
              <c:f>'PER 13-18'!$F$4</c:f>
              <c:strCache>
                <c:ptCount val="1"/>
                <c:pt idx="0">
                  <c:v>326 Industria del plástico y del hule</c:v>
                </c:pt>
              </c:strCache>
            </c:strRef>
          </c:tx>
          <c:spPr>
            <a:solidFill>
              <a:srgbClr val="3664B3"/>
            </a:solidFill>
            <a:ln>
              <a:noFill/>
            </a:ln>
            <a:effectLst/>
          </c:spPr>
          <c:invertIfNegative val="0"/>
          <c:dLbls>
            <c:dLbl>
              <c:idx val="0"/>
              <c:tx>
                <c:rich>
                  <a:bodyPr/>
                  <a:lstStyle/>
                  <a:p>
                    <a:fld id="{7DE975F5-C874-4923-AD6C-A86084096741}" type="CELLRANGE">
                      <a:rPr lang="en-US"/>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C-7D63-4E0B-9950-DC33D0FC6137}"/>
                </c:ext>
              </c:extLst>
            </c:dLbl>
            <c:dLbl>
              <c:idx val="1"/>
              <c:tx>
                <c:rich>
                  <a:bodyPr/>
                  <a:lstStyle/>
                  <a:p>
                    <a:fld id="{68906399-7FD4-438E-8A2A-63050E7B01D8}"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D-7D63-4E0B-9950-DC33D0FC6137}"/>
                </c:ext>
              </c:extLst>
            </c:dLbl>
            <c:dLbl>
              <c:idx val="2"/>
              <c:tx>
                <c:rich>
                  <a:bodyPr/>
                  <a:lstStyle/>
                  <a:p>
                    <a:fld id="{CCEAE28A-4162-4A05-AA86-839FD3DC63B7}"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E-7D63-4E0B-9950-DC33D0FC6137}"/>
                </c:ext>
              </c:extLst>
            </c:dLbl>
            <c:dLbl>
              <c:idx val="3"/>
              <c:tx>
                <c:rich>
                  <a:bodyPr/>
                  <a:lstStyle/>
                  <a:p>
                    <a:fld id="{73866792-7EAA-4B08-8F4B-62D402F576A3}"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F-7D63-4E0B-9950-DC33D0FC6137}"/>
                </c:ext>
              </c:extLst>
            </c:dLbl>
            <c:dLbl>
              <c:idx val="4"/>
              <c:tx>
                <c:rich>
                  <a:bodyPr/>
                  <a:lstStyle/>
                  <a:p>
                    <a:fld id="{2177DC54-D008-4834-BC19-29BDAA647A6A}"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0-7D63-4E0B-9950-DC33D0FC6137}"/>
                </c:ext>
              </c:extLst>
            </c:dLbl>
            <c:dLbl>
              <c:idx val="5"/>
              <c:tx>
                <c:rich>
                  <a:bodyPr/>
                  <a:lstStyle/>
                  <a:p>
                    <a:fld id="{7020F7D0-2041-4F4F-91F7-AE4E3BD30754}"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1-7D63-4E0B-9950-DC33D0FC6137}"/>
                </c:ext>
              </c:extLst>
            </c:dLbl>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'PER 13-18'!$A$5:$A$10</c:f>
              <c:strCache>
                <c:ptCount val="6"/>
                <c:pt idx="0">
                  <c:v>2013</c:v>
                </c:pt>
                <c:pt idx="1">
                  <c:v>2014</c:v>
                </c:pt>
                <c:pt idx="2">
                  <c:v>2015</c:v>
                </c:pt>
                <c:pt idx="3">
                  <c:v>2016</c:v>
                </c:pt>
                <c:pt idx="4">
                  <c:v>2017</c:v>
                </c:pt>
                <c:pt idx="5">
                  <c:v>2018</c:v>
                </c:pt>
              </c:strCache>
            </c:strRef>
          </c:cat>
          <c:val>
            <c:numRef>
              <c:f>'PER 13-18'!$F$5:$F$10</c:f>
              <c:numCache>
                <c:formatCode>#,##0</c:formatCode>
                <c:ptCount val="6"/>
                <c:pt idx="0">
                  <c:v>14295</c:v>
                </c:pt>
                <c:pt idx="1">
                  <c:v>14685</c:v>
                </c:pt>
                <c:pt idx="2">
                  <c:v>15692</c:v>
                </c:pt>
                <c:pt idx="3">
                  <c:v>16575</c:v>
                </c:pt>
                <c:pt idx="4">
                  <c:v>17521</c:v>
                </c:pt>
                <c:pt idx="5">
                  <c:v>17882</c:v>
                </c:pt>
              </c:numCache>
            </c:numRef>
          </c:val>
          <c:extLst>
            <c:ext xmlns:c15="http://schemas.microsoft.com/office/drawing/2012/chart" uri="{02D57815-91ED-43cb-92C2-25804820EDAC}">
              <c15:datalabelsRange>
                <c15:f>'PER 13-18'!$P$5:$P$10</c15:f>
                <c15:dlblRangeCache>
                  <c:ptCount val="6"/>
                  <c:pt idx="0">
                    <c:v>7%</c:v>
                  </c:pt>
                  <c:pt idx="1">
                    <c:v>7%</c:v>
                  </c:pt>
                  <c:pt idx="2">
                    <c:v>8%</c:v>
                  </c:pt>
                  <c:pt idx="3">
                    <c:v>8%</c:v>
                  </c:pt>
                  <c:pt idx="4">
                    <c:v>8%</c:v>
                  </c:pt>
                  <c:pt idx="5">
                    <c:v>8%</c:v>
                  </c:pt>
                </c15:dlblRangeCache>
              </c15:datalabelsRange>
            </c:ext>
            <c:ext xmlns:c16="http://schemas.microsoft.com/office/drawing/2014/chart" uri="{C3380CC4-5D6E-409C-BE32-E72D297353CC}">
              <c16:uniqueId val="{00000022-7D63-4E0B-9950-DC33D0FC6137}"/>
            </c:ext>
          </c:extLst>
        </c:ser>
        <c:ser>
          <c:idx val="5"/>
          <c:order val="5"/>
          <c:tx>
            <c:strRef>
              <c:f>'PER 13-18'!$G$4</c:f>
              <c:strCache>
                <c:ptCount val="1"/>
                <c:pt idx="0">
                  <c:v>Otras industrias manufactureras</c:v>
                </c:pt>
              </c:strCache>
            </c:strRef>
          </c:tx>
          <c:spPr>
            <a:solidFill>
              <a:srgbClr val="609C38"/>
            </a:solidFill>
            <a:ln>
              <a:noFill/>
            </a:ln>
            <a:effectLst/>
          </c:spPr>
          <c:invertIfNegative val="0"/>
          <c:dLbls>
            <c:dLbl>
              <c:idx val="0"/>
              <c:tx>
                <c:rich>
                  <a:bodyPr/>
                  <a:lstStyle/>
                  <a:p>
                    <a:fld id="{58461DB0-CA9D-4FC6-A74E-BBDD715DD59B}" type="CELLRANGE">
                      <a:rPr lang="en-US"/>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23-7D63-4E0B-9950-DC33D0FC6137}"/>
                </c:ext>
              </c:extLst>
            </c:dLbl>
            <c:dLbl>
              <c:idx val="1"/>
              <c:tx>
                <c:rich>
                  <a:bodyPr/>
                  <a:lstStyle/>
                  <a:p>
                    <a:fld id="{2B8AE2FE-48DD-40D2-8D93-29E5603C5BE0}"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4-7D63-4E0B-9950-DC33D0FC6137}"/>
                </c:ext>
              </c:extLst>
            </c:dLbl>
            <c:dLbl>
              <c:idx val="2"/>
              <c:tx>
                <c:rich>
                  <a:bodyPr/>
                  <a:lstStyle/>
                  <a:p>
                    <a:fld id="{0B68F5E1-908C-4030-AC95-12D18EDE8DE5}"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5-7D63-4E0B-9950-DC33D0FC6137}"/>
                </c:ext>
              </c:extLst>
            </c:dLbl>
            <c:dLbl>
              <c:idx val="3"/>
              <c:tx>
                <c:rich>
                  <a:bodyPr/>
                  <a:lstStyle/>
                  <a:p>
                    <a:fld id="{F42B6032-D83A-406B-9F17-368D44632D8B}"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6-7D63-4E0B-9950-DC33D0FC6137}"/>
                </c:ext>
              </c:extLst>
            </c:dLbl>
            <c:dLbl>
              <c:idx val="4"/>
              <c:tx>
                <c:rich>
                  <a:bodyPr/>
                  <a:lstStyle/>
                  <a:p>
                    <a:fld id="{4ACE580E-FA39-48AB-B5AE-0FB6873DEFB4}"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7-7D63-4E0B-9950-DC33D0FC6137}"/>
                </c:ext>
              </c:extLst>
            </c:dLbl>
            <c:dLbl>
              <c:idx val="5"/>
              <c:tx>
                <c:rich>
                  <a:bodyPr/>
                  <a:lstStyle/>
                  <a:p>
                    <a:fld id="{033EE995-06DE-495A-9083-351B1E793E51}" type="CELLRANGE">
                      <a:rPr lang="es-MX"/>
                      <a:pPr/>
                      <a:t>[CELLRANGE]</a:t>
                    </a:fld>
                    <a:endParaRPr lang="es-MX"/>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8-7D63-4E0B-9950-DC33D0FC6137}"/>
                </c:ext>
              </c:extLst>
            </c:dLbl>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'PER 13-18'!$A$5:$A$10</c:f>
              <c:strCache>
                <c:ptCount val="6"/>
                <c:pt idx="0">
                  <c:v>2013</c:v>
                </c:pt>
                <c:pt idx="1">
                  <c:v>2014</c:v>
                </c:pt>
                <c:pt idx="2">
                  <c:v>2015</c:v>
                </c:pt>
                <c:pt idx="3">
                  <c:v>2016</c:v>
                </c:pt>
                <c:pt idx="4">
                  <c:v>2017</c:v>
                </c:pt>
                <c:pt idx="5">
                  <c:v>2018</c:v>
                </c:pt>
              </c:strCache>
            </c:strRef>
          </c:cat>
          <c:val>
            <c:numRef>
              <c:f>'PER 13-18'!$G$5:$G$10</c:f>
              <c:numCache>
                <c:formatCode>#,##0</c:formatCode>
                <c:ptCount val="6"/>
                <c:pt idx="0">
                  <c:v>63697</c:v>
                </c:pt>
                <c:pt idx="1">
                  <c:v>64328</c:v>
                </c:pt>
                <c:pt idx="2">
                  <c:v>64763</c:v>
                </c:pt>
                <c:pt idx="3">
                  <c:v>65802</c:v>
                </c:pt>
                <c:pt idx="4">
                  <c:v>65687</c:v>
                </c:pt>
                <c:pt idx="5">
                  <c:v>65716</c:v>
                </c:pt>
              </c:numCache>
            </c:numRef>
          </c:val>
          <c:extLst>
            <c:ext xmlns:c15="http://schemas.microsoft.com/office/drawing/2012/chart" uri="{02D57815-91ED-43cb-92C2-25804820EDAC}">
              <c15:datalabelsRange>
                <c15:f>'PER 13-18'!$Q$5:$Q$10</c15:f>
                <c15:dlblRangeCache>
                  <c:ptCount val="6"/>
                  <c:pt idx="0">
                    <c:v>33%</c:v>
                  </c:pt>
                  <c:pt idx="1">
                    <c:v>32%</c:v>
                  </c:pt>
                  <c:pt idx="2">
                    <c:v>31%</c:v>
                  </c:pt>
                  <c:pt idx="3">
                    <c:v>30%</c:v>
                  </c:pt>
                  <c:pt idx="4">
                    <c:v>29%</c:v>
                  </c:pt>
                  <c:pt idx="5">
                    <c:v>28%</c:v>
                  </c:pt>
                </c15:dlblRangeCache>
              </c15:datalabelsRange>
            </c:ext>
            <c:ext xmlns:c16="http://schemas.microsoft.com/office/drawing/2014/chart" uri="{C3380CC4-5D6E-409C-BE32-E72D297353CC}">
              <c16:uniqueId val="{00000029-7D63-4E0B-9950-DC33D0FC6137}"/>
            </c:ext>
          </c:extLst>
        </c:ser>
        <c:dLbls>
          <c:showLegendKey val="0"/>
          <c:showVal val="1"/>
          <c:showCatName val="0"/>
          <c:showSerName val="0"/>
          <c:showPercent val="0"/>
          <c:showBubbleSize val="0"/>
        </c:dLbls>
        <c:gapWidth val="50"/>
        <c:overlap val="100"/>
        <c:axId val="116472832"/>
        <c:axId val="116515584"/>
      </c:barChart>
      <c:catAx>
        <c:axId val="116472832"/>
        <c:scaling>
          <c:orientation val="minMax"/>
        </c:scaling>
        <c:delete val="0"/>
        <c:axPos val="b"/>
        <c:numFmt formatCode="General" sourceLinked="1"/>
        <c:majorTickMark val="none"/>
        <c:minorTickMark val="none"/>
        <c:tickLblPos val="nextTo"/>
        <c:spPr>
          <a:noFill/>
          <a:ln w="9525" cap="flat" cmpd="sng" algn="ctr">
            <a:solidFill>
              <a:srgbClr val="DFE8EE"/>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116515584"/>
        <c:crosses val="autoZero"/>
        <c:auto val="1"/>
        <c:lblAlgn val="ctr"/>
        <c:lblOffset val="100"/>
        <c:noMultiLvlLbl val="0"/>
      </c:catAx>
      <c:valAx>
        <c:axId val="116515584"/>
        <c:scaling>
          <c:orientation val="minMax"/>
        </c:scaling>
        <c:delete val="0"/>
        <c:axPos val="l"/>
        <c:majorGridlines>
          <c:spPr>
            <a:ln w="9525" cap="flat" cmpd="sng" algn="ctr">
              <a:solidFill>
                <a:srgbClr val="DFE8EE"/>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116472832"/>
        <c:crosses val="autoZero"/>
        <c:crossBetween val="between"/>
      </c:valAx>
      <c:spPr>
        <a:noFill/>
        <a:ln>
          <a:noFill/>
        </a:ln>
        <a:effectLst/>
      </c:spPr>
    </c:plotArea>
    <c:legend>
      <c:legendPos val="b"/>
      <c:layout>
        <c:manualLayout>
          <c:xMode val="edge"/>
          <c:yMode val="edge"/>
          <c:x val="7.1797563766067704E-2"/>
          <c:y val="0.64234727274305703"/>
          <c:w val="0.85640487246786456"/>
          <c:h val="0.3245766522845063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606868"/>
            </a:solidFill>
            <a:ln>
              <a:noFill/>
            </a:ln>
            <a:effectLst/>
          </c:spPr>
          <c:invertIfNegative val="0"/>
          <c:dPt>
            <c:idx val="9"/>
            <c:invertIfNegative val="0"/>
            <c:bubble3D val="0"/>
            <c:spPr>
              <a:solidFill>
                <a:srgbClr val="FBBB27"/>
              </a:solidFill>
              <a:ln>
                <a:noFill/>
              </a:ln>
              <a:effectLst/>
            </c:spPr>
            <c:extLst>
              <c:ext xmlns:c16="http://schemas.microsoft.com/office/drawing/2014/chart" uri="{C3380CC4-5D6E-409C-BE32-E72D297353CC}">
                <c16:uniqueId val="{00000001-7D41-4BE1-B6BD-182D45847D2D}"/>
              </c:ext>
            </c:extLst>
          </c:dPt>
          <c:dPt>
            <c:idx val="13"/>
            <c:invertIfNegative val="0"/>
            <c:bubble3D val="0"/>
            <c:extLst>
              <c:ext xmlns:c16="http://schemas.microsoft.com/office/drawing/2014/chart" uri="{C3380CC4-5D6E-409C-BE32-E72D297353CC}">
                <c16:uniqueId val="{00000003-7D41-4BE1-B6BD-182D45847D2D}"/>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'RANK 334'!$A$5:$A$16</c:f>
              <c:strCache>
                <c:ptCount val="12"/>
                <c:pt idx="0">
                  <c:v>San Luis Potosí</c:v>
                </c:pt>
                <c:pt idx="1">
                  <c:v>México</c:v>
                </c:pt>
                <c:pt idx="2">
                  <c:v>Ciudad de México</c:v>
                </c:pt>
                <c:pt idx="3">
                  <c:v>Coahuila de Zaragoza</c:v>
                </c:pt>
                <c:pt idx="4">
                  <c:v>Querétaro</c:v>
                </c:pt>
                <c:pt idx="5">
                  <c:v>Aguascalientes</c:v>
                </c:pt>
                <c:pt idx="6">
                  <c:v>Nuevo León</c:v>
                </c:pt>
                <c:pt idx="7">
                  <c:v>Sonora</c:v>
                </c:pt>
                <c:pt idx="8">
                  <c:v>Tamaulipas</c:v>
                </c:pt>
                <c:pt idx="9">
                  <c:v>Jalisco</c:v>
                </c:pt>
                <c:pt idx="10">
                  <c:v>Chihuahua</c:v>
                </c:pt>
                <c:pt idx="11">
                  <c:v>Baja California</c:v>
                </c:pt>
              </c:strCache>
            </c:strRef>
          </c:cat>
          <c:val>
            <c:numRef>
              <c:f>'RANK 334'!$B$5:$B$16</c:f>
              <c:numCache>
                <c:formatCode>#,##0</c:formatCode>
                <c:ptCount val="12"/>
                <c:pt idx="0">
                  <c:v>1187</c:v>
                </c:pt>
                <c:pt idx="1">
                  <c:v>2194</c:v>
                </c:pt>
                <c:pt idx="2">
                  <c:v>3723</c:v>
                </c:pt>
                <c:pt idx="3">
                  <c:v>4455</c:v>
                </c:pt>
                <c:pt idx="4">
                  <c:v>7714</c:v>
                </c:pt>
                <c:pt idx="5">
                  <c:v>10920</c:v>
                </c:pt>
                <c:pt idx="6">
                  <c:v>12154</c:v>
                </c:pt>
                <c:pt idx="7">
                  <c:v>22176</c:v>
                </c:pt>
                <c:pt idx="8">
                  <c:v>53526</c:v>
                </c:pt>
                <c:pt idx="9">
                  <c:v>57041</c:v>
                </c:pt>
                <c:pt idx="10">
                  <c:v>66160</c:v>
                </c:pt>
                <c:pt idx="11">
                  <c:v>68414</c:v>
                </c:pt>
              </c:numCache>
            </c:numRef>
          </c:val>
          <c:extLst>
            <c:ext xmlns:c16="http://schemas.microsoft.com/office/drawing/2014/chart" uri="{C3380CC4-5D6E-409C-BE32-E72D297353CC}">
              <c16:uniqueId val="{00000004-7D41-4BE1-B6BD-182D45847D2D}"/>
            </c:ext>
          </c:extLst>
        </c:ser>
        <c:dLbls>
          <c:showLegendKey val="0"/>
          <c:showVal val="0"/>
          <c:showCatName val="0"/>
          <c:showSerName val="0"/>
          <c:showPercent val="0"/>
          <c:showBubbleSize val="0"/>
        </c:dLbls>
        <c:gapWidth val="75"/>
        <c:axId val="116609792"/>
        <c:axId val="116611328"/>
      </c:barChart>
      <c:catAx>
        <c:axId val="1166097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116611328"/>
        <c:crosses val="autoZero"/>
        <c:auto val="1"/>
        <c:lblAlgn val="ctr"/>
        <c:lblOffset val="100"/>
        <c:noMultiLvlLbl val="0"/>
      </c:catAx>
      <c:valAx>
        <c:axId val="116611328"/>
        <c:scaling>
          <c:orientation val="minMax"/>
        </c:scaling>
        <c:delete val="1"/>
        <c:axPos val="b"/>
        <c:numFmt formatCode="#,##0" sourceLinked="1"/>
        <c:majorTickMark val="none"/>
        <c:minorTickMark val="none"/>
        <c:tickLblPos val="nextTo"/>
        <c:crossAx val="116609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'[BD_empleo.xlsx]F01'!$B$5</c:f>
              <c:strCache>
                <c:ptCount val="1"/>
                <c:pt idx="0">
                  <c:v>Total de trabajadores</c:v>
                </c:pt>
              </c:strCache>
            </c:strRef>
          </c:tx>
          <c:spPr>
            <a:solidFill>
              <a:schemeClr val="accent3">
                <a:lumMod val="75000"/>
              </a:schemeClr>
            </a:solidFill>
            <a:ln>
              <a:noFill/>
            </a:ln>
            <a:effectLst/>
          </c:spPr>
          <c:invertIfNegative val="0"/>
          <c:dPt>
            <c:idx val="0"/>
            <c:invertIfNegative val="0"/>
            <c:bubble3D val="0"/>
            <c:spPr>
              <a:solidFill>
                <a:sysClr val="window" lastClr="FFFFFF">
                  <a:lumMod val="50000"/>
                </a:sysClr>
              </a:solidFill>
              <a:ln>
                <a:noFill/>
              </a:ln>
              <a:effectLst/>
            </c:spPr>
            <c:extLst>
              <c:ext xmlns:c16="http://schemas.microsoft.com/office/drawing/2014/chart" uri="{C3380CC4-5D6E-409C-BE32-E72D297353CC}">
                <c16:uniqueId val="{00000001-A42F-445D-BFDB-DAFB92CDFE17}"/>
              </c:ext>
            </c:extLst>
          </c:dPt>
          <c:dPt>
            <c:idx val="5"/>
            <c:invertIfNegative val="0"/>
            <c:bubble3D val="0"/>
            <c:spPr>
              <a:solidFill>
                <a:sysClr val="windowText" lastClr="000000">
                  <a:lumMod val="50000"/>
                  <a:lumOff val="50000"/>
                </a:sysClr>
              </a:solidFill>
              <a:ln>
                <a:noFill/>
              </a:ln>
              <a:effectLst/>
            </c:spPr>
            <c:extLst>
              <c:ext xmlns:c16="http://schemas.microsoft.com/office/drawing/2014/chart" uri="{C3380CC4-5D6E-409C-BE32-E72D297353CC}">
                <c16:uniqueId val="{00000003-A42F-445D-BFDB-DAFB92CDFE17}"/>
              </c:ext>
            </c:extLst>
          </c:dPt>
          <c:dPt>
            <c:idx val="6"/>
            <c:invertIfNegative val="0"/>
            <c:bubble3D val="0"/>
            <c:spPr>
              <a:solidFill>
                <a:srgbClr val="CC9900"/>
              </a:solidFill>
              <a:ln>
                <a:noFill/>
              </a:ln>
              <a:effectLst/>
            </c:spPr>
            <c:extLst>
              <c:ext xmlns:c16="http://schemas.microsoft.com/office/drawing/2014/chart" uri="{C3380CC4-5D6E-409C-BE32-E72D297353CC}">
                <c16:uniqueId val="{00000005-A14A-4C4B-9F95-C92DCBC523EA}"/>
              </c:ext>
            </c:extLst>
          </c:dPt>
          <c:dPt>
            <c:idx val="17"/>
            <c:invertIfNegative val="0"/>
            <c:bubble3D val="0"/>
            <c:extLst>
              <c:ext xmlns:c16="http://schemas.microsoft.com/office/drawing/2014/chart" uri="{C3380CC4-5D6E-409C-BE32-E72D297353CC}">
                <c16:uniqueId val="{00000004-A42F-445D-BFDB-DAFB92CDFE17}"/>
              </c:ext>
            </c:extLst>
          </c:dPt>
          <c:dPt>
            <c:idx val="18"/>
            <c:invertIfNegative val="0"/>
            <c:bubble3D val="0"/>
            <c:extLst>
              <c:ext xmlns:c16="http://schemas.microsoft.com/office/drawing/2014/chart" uri="{C3380CC4-5D6E-409C-BE32-E72D297353CC}">
                <c16:uniqueId val="{00000005-A42F-445D-BFDB-DAFB92CDFE17}"/>
              </c:ext>
            </c:extLst>
          </c:dPt>
          <c:dLbls>
            <c:numFmt formatCode="#,##0" sourceLinked="0"/>
            <c:spPr>
              <a:noFill/>
              <a:ln w="25400">
                <a:noFill/>
              </a:ln>
            </c:spPr>
            <c:txPr>
              <a:bodyPr rot="0" vert="horz"/>
              <a:lstStyle/>
              <a:p>
                <a:pPr>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'[BD_empleo.xlsx]F01'!$A$7:$A$13</c:f>
              <c:numCache>
                <c:formatCode>General</c:formatCode>
                <c:ptCount val="7"/>
                <c:pt idx="0">
                  <c:v>2013</c:v>
                </c:pt>
                <c:pt idx="1">
                  <c:v>2014</c:v>
                </c:pt>
                <c:pt idx="2">
                  <c:v>2015</c:v>
                </c:pt>
                <c:pt idx="3">
                  <c:v>2016</c:v>
                </c:pt>
                <c:pt idx="4">
                  <c:v>2017</c:v>
                </c:pt>
                <c:pt idx="5">
                  <c:v>2018</c:v>
                </c:pt>
                <c:pt idx="6" formatCode="mmm\-yy">
                  <c:v>43466</c:v>
                </c:pt>
              </c:numCache>
            </c:numRef>
          </c:cat>
          <c:val>
            <c:numRef>
              <c:f>'[BD_empleo.xlsx]F01'!$B$7:$B$13</c:f>
              <c:numCache>
                <c:formatCode>#,##0</c:formatCode>
                <c:ptCount val="7"/>
                <c:pt idx="0">
                  <c:v>1397248</c:v>
                </c:pt>
                <c:pt idx="1">
                  <c:v>1463340</c:v>
                </c:pt>
                <c:pt idx="2">
                  <c:v>1535255</c:v>
                </c:pt>
                <c:pt idx="3">
                  <c:v>1624237</c:v>
                </c:pt>
                <c:pt idx="4">
                  <c:v>1717868</c:v>
                </c:pt>
                <c:pt idx="5">
                  <c:v>1761000</c:v>
                </c:pt>
                <c:pt idx="6">
                  <c:v>1778570</c:v>
                </c:pt>
              </c:numCache>
            </c:numRef>
          </c:val>
          <c:extLst>
            <c:ext xmlns:c16="http://schemas.microsoft.com/office/drawing/2014/chart" uri="{C3380CC4-5D6E-409C-BE32-E72D297353CC}">
              <c16:uniqueId val="{00000006-A42F-445D-BFDB-DAFB92CDFE17}"/>
            </c:ext>
          </c:extLst>
        </c:ser>
        <c:dLbls>
          <c:showLegendKey val="0"/>
          <c:showVal val="0"/>
          <c:showCatName val="0"/>
          <c:showSerName val="0"/>
          <c:showPercent val="0"/>
          <c:showBubbleSize val="0"/>
        </c:dLbls>
        <c:gapWidth val="80"/>
        <c:overlap val="-27"/>
        <c:axId val="65753088"/>
        <c:axId val="65754624"/>
      </c:barChart>
      <c:lineChart>
        <c:grouping val="standard"/>
        <c:varyColors val="0"/>
        <c:ser>
          <c:idx val="1"/>
          <c:order val="1"/>
          <c:tx>
            <c:strRef>
              <c:f>'[BD_empleo.xlsx]F01'!$C$5</c:f>
              <c:strCache>
                <c:ptCount val="1"/>
                <c:pt idx="0">
                  <c:v>Nuevos empleos</c:v>
                </c:pt>
              </c:strCache>
            </c:strRef>
          </c:tx>
          <c:spPr>
            <a:ln>
              <a:solidFill>
                <a:srgbClr val="BF9000"/>
              </a:solidFill>
            </a:ln>
          </c:spPr>
          <c:marker>
            <c:spPr>
              <a:solidFill>
                <a:srgbClr val="FFE699"/>
              </a:solidFill>
              <a:ln>
                <a:solidFill>
                  <a:srgbClr val="BF9000"/>
                </a:solidFill>
              </a:ln>
            </c:spPr>
          </c:marker>
          <c:dLbls>
            <c:spPr>
              <a:noFill/>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'[BD_empleo.xlsx]F01'!$C$7:$C$13</c:f>
              <c:numCache>
                <c:formatCode>#,##0</c:formatCode>
                <c:ptCount val="7"/>
                <c:pt idx="0">
                  <c:v>47591</c:v>
                </c:pt>
                <c:pt idx="1">
                  <c:v>66092</c:v>
                </c:pt>
                <c:pt idx="2">
                  <c:v>71915</c:v>
                </c:pt>
                <c:pt idx="3">
                  <c:v>88982</c:v>
                </c:pt>
                <c:pt idx="4">
                  <c:v>93631</c:v>
                </c:pt>
                <c:pt idx="5">
                  <c:v>43132</c:v>
                </c:pt>
                <c:pt idx="6">
                  <c:v>17570</c:v>
                </c:pt>
              </c:numCache>
            </c:numRef>
          </c:val>
          <c:smooth val="0"/>
          <c:extLst>
            <c:ext xmlns:c16="http://schemas.microsoft.com/office/drawing/2014/chart" uri="{C3380CC4-5D6E-409C-BE32-E72D297353CC}">
              <c16:uniqueId val="{00000007-A42F-445D-BFDB-DAFB92CDFE17}"/>
            </c:ext>
          </c:extLst>
        </c:ser>
        <c:dLbls>
          <c:showLegendKey val="0"/>
          <c:showVal val="0"/>
          <c:showCatName val="0"/>
          <c:showSerName val="0"/>
          <c:showPercent val="0"/>
          <c:showBubbleSize val="0"/>
        </c:dLbls>
        <c:marker val="1"/>
        <c:smooth val="0"/>
        <c:axId val="65753088"/>
        <c:axId val="65754624"/>
      </c:lineChart>
      <c:catAx>
        <c:axId val="6575308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vert="horz"/>
          <a:lstStyle/>
          <a:p>
            <a:pPr>
              <a:defRPr/>
            </a:pPr>
            <a:endParaRPr lang="es-MX"/>
          </a:p>
        </c:txPr>
        <c:crossAx val="65754624"/>
        <c:crosses val="autoZero"/>
        <c:auto val="1"/>
        <c:lblAlgn val="ctr"/>
        <c:lblOffset val="100"/>
        <c:noMultiLvlLbl val="0"/>
      </c:catAx>
      <c:valAx>
        <c:axId val="65754624"/>
        <c:scaling>
          <c:orientation val="minMax"/>
          <c:max val="2200000"/>
        </c:scaling>
        <c:delete val="1"/>
        <c:axPos val="l"/>
        <c:numFmt formatCode="#,##0" sourceLinked="1"/>
        <c:majorTickMark val="out"/>
        <c:minorTickMark val="none"/>
        <c:tickLblPos val="nextTo"/>
        <c:crossAx val="65753088"/>
        <c:crosses val="autoZero"/>
        <c:crossBetween val="between"/>
      </c:valAx>
      <c:spPr>
        <a:noFill/>
        <a:ln w="25400">
          <a:noFill/>
        </a:ln>
      </c:spPr>
    </c:plotArea>
    <c:legend>
      <c:legendPos val="b"/>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Arial" panose="020B0604020202020204" pitchFamily="34" charset="0"/>
          <a:cs typeface="Arial" panose="020B0604020202020204" pitchFamily="34" charset="0"/>
        </a:defRPr>
      </a:pPr>
      <a:endParaRPr lang="es-MX"/>
    </a:p>
  </c:txPr>
  <c:externalData r:id="rId2">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606868"/>
            </a:solidFill>
            <a:ln>
              <a:noFill/>
            </a:ln>
            <a:effectLst/>
          </c:spPr>
          <c:invertIfNegative val="0"/>
          <c:dPt>
            <c:idx val="13"/>
            <c:invertIfNegative val="0"/>
            <c:bubble3D val="0"/>
            <c:extLst>
              <c:ext xmlns:c16="http://schemas.microsoft.com/office/drawing/2014/chart" uri="{C3380CC4-5D6E-409C-BE32-E72D297353CC}">
                <c16:uniqueId val="{00000001-C3DB-4733-A98F-6731400F1E36}"/>
              </c:ext>
            </c:extLst>
          </c:dPt>
          <c:dPt>
            <c:idx val="16"/>
            <c:invertIfNegative val="0"/>
            <c:bubble3D val="0"/>
            <c:spPr>
              <a:solidFill>
                <a:srgbClr val="FBBB27"/>
              </a:solidFill>
              <a:ln>
                <a:noFill/>
              </a:ln>
              <a:effectLst/>
            </c:spPr>
            <c:extLst>
              <c:ext xmlns:c16="http://schemas.microsoft.com/office/drawing/2014/chart" uri="{C3380CC4-5D6E-409C-BE32-E72D297353CC}">
                <c16:uniqueId val="{00000003-C3DB-4733-A98F-6731400F1E36}"/>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'RANK 311'!$A$5:$A$22</c:f>
              <c:strCache>
                <c:ptCount val="18"/>
                <c:pt idx="0">
                  <c:v>Durango</c:v>
                </c:pt>
                <c:pt idx="1">
                  <c:v>Tamaulipas</c:v>
                </c:pt>
                <c:pt idx="2">
                  <c:v>Baja California</c:v>
                </c:pt>
                <c:pt idx="3">
                  <c:v>Aguascalientes</c:v>
                </c:pt>
                <c:pt idx="4">
                  <c:v>Hidalgo</c:v>
                </c:pt>
                <c:pt idx="5">
                  <c:v>Michoacán</c:v>
                </c:pt>
                <c:pt idx="6">
                  <c:v>Querétaro</c:v>
                </c:pt>
                <c:pt idx="7">
                  <c:v>Coahuila</c:v>
                </c:pt>
                <c:pt idx="8">
                  <c:v>San Luis Potosí</c:v>
                </c:pt>
                <c:pt idx="9">
                  <c:v>Chihuahua</c:v>
                </c:pt>
                <c:pt idx="10">
                  <c:v>Puebla</c:v>
                </c:pt>
                <c:pt idx="11">
                  <c:v>Sonora</c:v>
                </c:pt>
                <c:pt idx="12">
                  <c:v>Ciudad de México</c:v>
                </c:pt>
                <c:pt idx="13">
                  <c:v>Guanajuato</c:v>
                </c:pt>
                <c:pt idx="14">
                  <c:v>Veracruz</c:v>
                </c:pt>
                <c:pt idx="15">
                  <c:v>Nuevo León</c:v>
                </c:pt>
                <c:pt idx="16">
                  <c:v>Jalisco</c:v>
                </c:pt>
                <c:pt idx="17">
                  <c:v>Estado de México</c:v>
                </c:pt>
              </c:strCache>
            </c:strRef>
          </c:cat>
          <c:val>
            <c:numRef>
              <c:f>'RANK 311'!$B$5:$B$22</c:f>
              <c:numCache>
                <c:formatCode>#,##0</c:formatCode>
                <c:ptCount val="18"/>
                <c:pt idx="0">
                  <c:v>3766</c:v>
                </c:pt>
                <c:pt idx="1">
                  <c:v>4153</c:v>
                </c:pt>
                <c:pt idx="2">
                  <c:v>5902</c:v>
                </c:pt>
                <c:pt idx="3">
                  <c:v>6142</c:v>
                </c:pt>
                <c:pt idx="4">
                  <c:v>7361</c:v>
                </c:pt>
                <c:pt idx="5">
                  <c:v>7770</c:v>
                </c:pt>
                <c:pt idx="6">
                  <c:v>8315</c:v>
                </c:pt>
                <c:pt idx="7">
                  <c:v>9097</c:v>
                </c:pt>
                <c:pt idx="8">
                  <c:v>11282</c:v>
                </c:pt>
                <c:pt idx="9">
                  <c:v>11893</c:v>
                </c:pt>
                <c:pt idx="10">
                  <c:v>13032</c:v>
                </c:pt>
                <c:pt idx="11">
                  <c:v>15032</c:v>
                </c:pt>
                <c:pt idx="12">
                  <c:v>25584</c:v>
                </c:pt>
                <c:pt idx="13">
                  <c:v>25670</c:v>
                </c:pt>
                <c:pt idx="14">
                  <c:v>26946</c:v>
                </c:pt>
                <c:pt idx="15">
                  <c:v>31447</c:v>
                </c:pt>
                <c:pt idx="16">
                  <c:v>48607</c:v>
                </c:pt>
                <c:pt idx="17">
                  <c:v>51133</c:v>
                </c:pt>
              </c:numCache>
            </c:numRef>
          </c:val>
          <c:extLst>
            <c:ext xmlns:c16="http://schemas.microsoft.com/office/drawing/2014/chart" uri="{C3380CC4-5D6E-409C-BE32-E72D297353CC}">
              <c16:uniqueId val="{00000004-C3DB-4733-A98F-6731400F1E36}"/>
            </c:ext>
          </c:extLst>
        </c:ser>
        <c:dLbls>
          <c:showLegendKey val="0"/>
          <c:showVal val="0"/>
          <c:showCatName val="0"/>
          <c:showSerName val="0"/>
          <c:showPercent val="0"/>
          <c:showBubbleSize val="0"/>
        </c:dLbls>
        <c:gapWidth val="75"/>
        <c:axId val="116637056"/>
        <c:axId val="116647040"/>
      </c:barChart>
      <c:catAx>
        <c:axId val="116637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116647040"/>
        <c:crosses val="autoZero"/>
        <c:auto val="1"/>
        <c:lblAlgn val="ctr"/>
        <c:lblOffset val="100"/>
        <c:noMultiLvlLbl val="0"/>
      </c:catAx>
      <c:valAx>
        <c:axId val="116647040"/>
        <c:scaling>
          <c:orientation val="minMax"/>
        </c:scaling>
        <c:delete val="1"/>
        <c:axPos val="b"/>
        <c:numFmt formatCode="#,##0" sourceLinked="1"/>
        <c:majorTickMark val="none"/>
        <c:minorTickMark val="none"/>
        <c:tickLblPos val="nextTo"/>
        <c:crossAx val="116637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4">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606868"/>
            </a:solidFill>
            <a:ln>
              <a:noFill/>
            </a:ln>
            <a:effectLst/>
          </c:spPr>
          <c:invertIfNegative val="0"/>
          <c:dPt>
            <c:idx val="3"/>
            <c:invertIfNegative val="0"/>
            <c:bubble3D val="0"/>
            <c:spPr>
              <a:solidFill>
                <a:srgbClr val="FBBB27"/>
              </a:solidFill>
              <a:ln>
                <a:noFill/>
              </a:ln>
              <a:effectLst/>
            </c:spPr>
            <c:extLst>
              <c:ext xmlns:c16="http://schemas.microsoft.com/office/drawing/2014/chart" uri="{C3380CC4-5D6E-409C-BE32-E72D297353CC}">
                <c16:uniqueId val="{00000001-13EC-43B6-B0F0-C49CEC662B92}"/>
              </c:ext>
            </c:extLst>
          </c:dPt>
          <c:dPt>
            <c:idx val="13"/>
            <c:invertIfNegative val="0"/>
            <c:bubble3D val="0"/>
            <c:extLst>
              <c:ext xmlns:c16="http://schemas.microsoft.com/office/drawing/2014/chart" uri="{C3380CC4-5D6E-409C-BE32-E72D297353CC}">
                <c16:uniqueId val="{00000003-13EC-43B6-B0F0-C49CEC662B92}"/>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'RANK 336'!$A$5:$A$21</c:f>
              <c:strCache>
                <c:ptCount val="17"/>
                <c:pt idx="0">
                  <c:v>Veracruz</c:v>
                </c:pt>
                <c:pt idx="1">
                  <c:v>Ciudad de México</c:v>
                </c:pt>
                <c:pt idx="2">
                  <c:v>Hidalgo</c:v>
                </c:pt>
                <c:pt idx="3">
                  <c:v>Jalisco</c:v>
                </c:pt>
                <c:pt idx="4">
                  <c:v>Durango</c:v>
                </c:pt>
                <c:pt idx="5">
                  <c:v>Baja California</c:v>
                </c:pt>
                <c:pt idx="6">
                  <c:v>Sonora</c:v>
                </c:pt>
                <c:pt idx="7">
                  <c:v>Aguascalientes</c:v>
                </c:pt>
                <c:pt idx="8">
                  <c:v>Querétaro</c:v>
                </c:pt>
                <c:pt idx="9">
                  <c:v>San Luis Potosí</c:v>
                </c:pt>
                <c:pt idx="10">
                  <c:v>Puebla</c:v>
                </c:pt>
                <c:pt idx="11">
                  <c:v>Estado de México</c:v>
                </c:pt>
                <c:pt idx="12">
                  <c:v>Guanajuato</c:v>
                </c:pt>
                <c:pt idx="13">
                  <c:v>Nuevo León</c:v>
                </c:pt>
                <c:pt idx="14">
                  <c:v>Tamaulipas</c:v>
                </c:pt>
                <c:pt idx="15">
                  <c:v>Coahuila</c:v>
                </c:pt>
                <c:pt idx="16">
                  <c:v>Chihuahua</c:v>
                </c:pt>
              </c:strCache>
            </c:strRef>
          </c:cat>
          <c:val>
            <c:numRef>
              <c:f>'RANK 336'!$B$5:$B$21</c:f>
              <c:numCache>
                <c:formatCode>#,##0</c:formatCode>
                <c:ptCount val="17"/>
                <c:pt idx="0">
                  <c:v>1347</c:v>
                </c:pt>
                <c:pt idx="1">
                  <c:v>6639</c:v>
                </c:pt>
                <c:pt idx="2">
                  <c:v>6947</c:v>
                </c:pt>
                <c:pt idx="3">
                  <c:v>25812</c:v>
                </c:pt>
                <c:pt idx="4">
                  <c:v>26337</c:v>
                </c:pt>
                <c:pt idx="5">
                  <c:v>29560</c:v>
                </c:pt>
                <c:pt idx="6">
                  <c:v>33719</c:v>
                </c:pt>
                <c:pt idx="7">
                  <c:v>36688</c:v>
                </c:pt>
                <c:pt idx="8">
                  <c:v>40977</c:v>
                </c:pt>
                <c:pt idx="9">
                  <c:v>42838</c:v>
                </c:pt>
                <c:pt idx="10">
                  <c:v>44843</c:v>
                </c:pt>
                <c:pt idx="11">
                  <c:v>50106</c:v>
                </c:pt>
                <c:pt idx="12">
                  <c:v>73906</c:v>
                </c:pt>
                <c:pt idx="13">
                  <c:v>74140</c:v>
                </c:pt>
                <c:pt idx="14">
                  <c:v>83163</c:v>
                </c:pt>
                <c:pt idx="15">
                  <c:v>158617</c:v>
                </c:pt>
                <c:pt idx="16">
                  <c:v>161677</c:v>
                </c:pt>
              </c:numCache>
            </c:numRef>
          </c:val>
          <c:extLst>
            <c:ext xmlns:c16="http://schemas.microsoft.com/office/drawing/2014/chart" uri="{C3380CC4-5D6E-409C-BE32-E72D297353CC}">
              <c16:uniqueId val="{00000004-13EC-43B6-B0F0-C49CEC662B92}"/>
            </c:ext>
          </c:extLst>
        </c:ser>
        <c:dLbls>
          <c:showLegendKey val="0"/>
          <c:showVal val="0"/>
          <c:showCatName val="0"/>
          <c:showSerName val="0"/>
          <c:showPercent val="0"/>
          <c:showBubbleSize val="0"/>
        </c:dLbls>
        <c:gapWidth val="75"/>
        <c:axId val="116668672"/>
        <c:axId val="116690944"/>
      </c:barChart>
      <c:catAx>
        <c:axId val="116668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116690944"/>
        <c:crosses val="autoZero"/>
        <c:auto val="1"/>
        <c:lblAlgn val="ctr"/>
        <c:lblOffset val="100"/>
        <c:noMultiLvlLbl val="0"/>
      </c:catAx>
      <c:valAx>
        <c:axId val="116690944"/>
        <c:scaling>
          <c:orientation val="minMax"/>
        </c:scaling>
        <c:delete val="1"/>
        <c:axPos val="b"/>
        <c:numFmt formatCode="#,##0" sourceLinked="1"/>
        <c:majorTickMark val="none"/>
        <c:minorTickMark val="none"/>
        <c:tickLblPos val="nextTo"/>
        <c:crossAx val="116668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4">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606868"/>
            </a:solidFill>
            <a:ln>
              <a:noFill/>
            </a:ln>
            <a:effectLst/>
          </c:spPr>
          <c:invertIfNegative val="0"/>
          <c:dPt>
            <c:idx val="12"/>
            <c:invertIfNegative val="0"/>
            <c:bubble3D val="0"/>
            <c:spPr>
              <a:solidFill>
                <a:srgbClr val="FBBB27"/>
              </a:solidFill>
              <a:ln>
                <a:noFill/>
              </a:ln>
              <a:effectLst/>
            </c:spPr>
            <c:extLst>
              <c:ext xmlns:c16="http://schemas.microsoft.com/office/drawing/2014/chart" uri="{C3380CC4-5D6E-409C-BE32-E72D297353CC}">
                <c16:uniqueId val="{00000001-6F39-420E-83C0-408D85B479DB}"/>
              </c:ext>
            </c:extLst>
          </c:dPt>
          <c:dPt>
            <c:idx val="13"/>
            <c:invertIfNegative val="0"/>
            <c:bubble3D val="0"/>
            <c:extLst>
              <c:ext xmlns:c16="http://schemas.microsoft.com/office/drawing/2014/chart" uri="{C3380CC4-5D6E-409C-BE32-E72D297353CC}">
                <c16:uniqueId val="{00000003-6F39-420E-83C0-408D85B479DB}"/>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'RANK 325'!$A$5:$A$19</c:f>
              <c:strCache>
                <c:ptCount val="15"/>
                <c:pt idx="0">
                  <c:v>San Luis Potosí</c:v>
                </c:pt>
                <c:pt idx="1">
                  <c:v>Hidalgo</c:v>
                </c:pt>
                <c:pt idx="2">
                  <c:v>Coahuila</c:v>
                </c:pt>
                <c:pt idx="3">
                  <c:v>Chihuahua</c:v>
                </c:pt>
                <c:pt idx="4">
                  <c:v>Michoacán</c:v>
                </c:pt>
                <c:pt idx="5">
                  <c:v>Baja California</c:v>
                </c:pt>
                <c:pt idx="6">
                  <c:v>Puebla</c:v>
                </c:pt>
                <c:pt idx="7">
                  <c:v>Querétaro</c:v>
                </c:pt>
                <c:pt idx="8">
                  <c:v>Tamaulipas</c:v>
                </c:pt>
                <c:pt idx="9">
                  <c:v>Guanajuato</c:v>
                </c:pt>
                <c:pt idx="10">
                  <c:v>Nuevo León</c:v>
                </c:pt>
                <c:pt idx="11">
                  <c:v>Veracruz</c:v>
                </c:pt>
                <c:pt idx="12">
                  <c:v>Jalisco</c:v>
                </c:pt>
                <c:pt idx="13">
                  <c:v>Ciudad de México</c:v>
                </c:pt>
                <c:pt idx="14">
                  <c:v>Estado de México</c:v>
                </c:pt>
              </c:strCache>
            </c:strRef>
          </c:cat>
          <c:val>
            <c:numRef>
              <c:f>'RANK 325'!$B$5:$B$19</c:f>
              <c:numCache>
                <c:formatCode>#,##0</c:formatCode>
                <c:ptCount val="15"/>
                <c:pt idx="0">
                  <c:v>1023</c:v>
                </c:pt>
                <c:pt idx="1">
                  <c:v>1193</c:v>
                </c:pt>
                <c:pt idx="2">
                  <c:v>2430</c:v>
                </c:pt>
                <c:pt idx="3">
                  <c:v>2616</c:v>
                </c:pt>
                <c:pt idx="4">
                  <c:v>2779</c:v>
                </c:pt>
                <c:pt idx="5">
                  <c:v>3457</c:v>
                </c:pt>
                <c:pt idx="6">
                  <c:v>5058</c:v>
                </c:pt>
                <c:pt idx="7">
                  <c:v>5998</c:v>
                </c:pt>
                <c:pt idx="8">
                  <c:v>6976</c:v>
                </c:pt>
                <c:pt idx="9">
                  <c:v>10476</c:v>
                </c:pt>
                <c:pt idx="10">
                  <c:v>12144</c:v>
                </c:pt>
                <c:pt idx="11">
                  <c:v>12375</c:v>
                </c:pt>
                <c:pt idx="12">
                  <c:v>18692</c:v>
                </c:pt>
                <c:pt idx="13">
                  <c:v>24231</c:v>
                </c:pt>
                <c:pt idx="14">
                  <c:v>26492</c:v>
                </c:pt>
              </c:numCache>
            </c:numRef>
          </c:val>
          <c:extLst>
            <c:ext xmlns:c16="http://schemas.microsoft.com/office/drawing/2014/chart" uri="{C3380CC4-5D6E-409C-BE32-E72D297353CC}">
              <c16:uniqueId val="{00000004-6F39-420E-83C0-408D85B479DB}"/>
            </c:ext>
          </c:extLst>
        </c:ser>
        <c:dLbls>
          <c:showLegendKey val="0"/>
          <c:showVal val="0"/>
          <c:showCatName val="0"/>
          <c:showSerName val="0"/>
          <c:showPercent val="0"/>
          <c:showBubbleSize val="0"/>
        </c:dLbls>
        <c:gapWidth val="75"/>
        <c:axId val="116712576"/>
        <c:axId val="116714112"/>
      </c:barChart>
      <c:catAx>
        <c:axId val="1167125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116714112"/>
        <c:crosses val="autoZero"/>
        <c:auto val="1"/>
        <c:lblAlgn val="ctr"/>
        <c:lblOffset val="100"/>
        <c:noMultiLvlLbl val="0"/>
      </c:catAx>
      <c:valAx>
        <c:axId val="116714112"/>
        <c:scaling>
          <c:orientation val="minMax"/>
        </c:scaling>
        <c:delete val="1"/>
        <c:axPos val="b"/>
        <c:numFmt formatCode="#,##0" sourceLinked="1"/>
        <c:majorTickMark val="none"/>
        <c:minorTickMark val="none"/>
        <c:tickLblPos val="nextTo"/>
        <c:crossAx val="116712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4">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606868"/>
            </a:solidFill>
            <a:ln>
              <a:noFill/>
            </a:ln>
            <a:effectLst/>
          </c:spPr>
          <c:invertIfNegative val="0"/>
          <c:dPt>
            <c:idx val="13"/>
            <c:invertIfNegative val="0"/>
            <c:bubble3D val="0"/>
            <c:spPr>
              <a:solidFill>
                <a:srgbClr val="FBBB27"/>
              </a:solidFill>
              <a:ln>
                <a:noFill/>
              </a:ln>
              <a:effectLst/>
            </c:spPr>
            <c:extLst>
              <c:ext xmlns:c16="http://schemas.microsoft.com/office/drawing/2014/chart" uri="{C3380CC4-5D6E-409C-BE32-E72D297353CC}">
                <c16:uniqueId val="{00000001-546A-4C89-9E43-994BB1C902F5}"/>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'RANK 326'!$A$5:$A$21</c:f>
              <c:strCache>
                <c:ptCount val="17"/>
                <c:pt idx="0">
                  <c:v>Durango</c:v>
                </c:pt>
                <c:pt idx="1">
                  <c:v>Michoacán</c:v>
                </c:pt>
                <c:pt idx="2">
                  <c:v>Veracruz</c:v>
                </c:pt>
                <c:pt idx="3">
                  <c:v>Hidalgo</c:v>
                </c:pt>
                <c:pt idx="4">
                  <c:v>Sonora</c:v>
                </c:pt>
                <c:pt idx="5">
                  <c:v>San Luis Potosí</c:v>
                </c:pt>
                <c:pt idx="6">
                  <c:v>Puebla</c:v>
                </c:pt>
                <c:pt idx="7">
                  <c:v>Coahuila</c:v>
                </c:pt>
                <c:pt idx="8">
                  <c:v>Ciudad de México</c:v>
                </c:pt>
                <c:pt idx="9">
                  <c:v>Querétaro</c:v>
                </c:pt>
                <c:pt idx="10">
                  <c:v>Chihuahua</c:v>
                </c:pt>
                <c:pt idx="11">
                  <c:v>Tamaulipas</c:v>
                </c:pt>
                <c:pt idx="12">
                  <c:v>Guanajuato</c:v>
                </c:pt>
                <c:pt idx="13">
                  <c:v>Jalisco</c:v>
                </c:pt>
                <c:pt idx="14">
                  <c:v>Baja California</c:v>
                </c:pt>
                <c:pt idx="15">
                  <c:v>Nuevo León</c:v>
                </c:pt>
                <c:pt idx="16">
                  <c:v>Estado de México</c:v>
                </c:pt>
              </c:strCache>
            </c:strRef>
          </c:cat>
          <c:val>
            <c:numRef>
              <c:f>'RANK 326'!$B$5:$B$21</c:f>
              <c:numCache>
                <c:formatCode>#,##0</c:formatCode>
                <c:ptCount val="17"/>
                <c:pt idx="0">
                  <c:v>1026</c:v>
                </c:pt>
                <c:pt idx="1">
                  <c:v>1178</c:v>
                </c:pt>
                <c:pt idx="2">
                  <c:v>1659</c:v>
                </c:pt>
                <c:pt idx="3">
                  <c:v>2379</c:v>
                </c:pt>
                <c:pt idx="4">
                  <c:v>4826</c:v>
                </c:pt>
                <c:pt idx="5">
                  <c:v>6268</c:v>
                </c:pt>
                <c:pt idx="6">
                  <c:v>8184</c:v>
                </c:pt>
                <c:pt idx="7">
                  <c:v>10551</c:v>
                </c:pt>
                <c:pt idx="8">
                  <c:v>10679</c:v>
                </c:pt>
                <c:pt idx="9">
                  <c:v>11420</c:v>
                </c:pt>
                <c:pt idx="10">
                  <c:v>11645</c:v>
                </c:pt>
                <c:pt idx="11">
                  <c:v>12134</c:v>
                </c:pt>
                <c:pt idx="12">
                  <c:v>17367</c:v>
                </c:pt>
                <c:pt idx="13">
                  <c:v>17882</c:v>
                </c:pt>
                <c:pt idx="14">
                  <c:v>19453</c:v>
                </c:pt>
                <c:pt idx="15">
                  <c:v>22772</c:v>
                </c:pt>
                <c:pt idx="16">
                  <c:v>36367</c:v>
                </c:pt>
              </c:numCache>
            </c:numRef>
          </c:val>
          <c:extLst>
            <c:ext xmlns:c16="http://schemas.microsoft.com/office/drawing/2014/chart" uri="{C3380CC4-5D6E-409C-BE32-E72D297353CC}">
              <c16:uniqueId val="{00000002-546A-4C89-9E43-994BB1C902F5}"/>
            </c:ext>
          </c:extLst>
        </c:ser>
        <c:dLbls>
          <c:showLegendKey val="0"/>
          <c:showVal val="0"/>
          <c:showCatName val="0"/>
          <c:showSerName val="0"/>
          <c:showPercent val="0"/>
          <c:showBubbleSize val="0"/>
        </c:dLbls>
        <c:gapWidth val="75"/>
        <c:axId val="118070656"/>
        <c:axId val="118084736"/>
      </c:barChart>
      <c:catAx>
        <c:axId val="118070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118084736"/>
        <c:crosses val="autoZero"/>
        <c:auto val="1"/>
        <c:lblAlgn val="ctr"/>
        <c:lblOffset val="100"/>
        <c:noMultiLvlLbl val="0"/>
      </c:catAx>
      <c:valAx>
        <c:axId val="118084736"/>
        <c:scaling>
          <c:orientation val="minMax"/>
        </c:scaling>
        <c:delete val="1"/>
        <c:axPos val="b"/>
        <c:numFmt formatCode="#,##0" sourceLinked="1"/>
        <c:majorTickMark val="none"/>
        <c:minorTickMark val="none"/>
        <c:tickLblPos val="nextTo"/>
        <c:crossAx val="118070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4">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60686D"/>
            </a:solidFill>
            <a:ln>
              <a:noFill/>
            </a:ln>
            <a:effectLst/>
          </c:spPr>
          <c:invertIfNegative val="0"/>
          <c:dPt>
            <c:idx val="0"/>
            <c:invertIfNegative val="0"/>
            <c:bubble3D val="0"/>
            <c:extLst>
              <c:ext xmlns:c16="http://schemas.microsoft.com/office/drawing/2014/chart" uri="{C3380CC4-5D6E-409C-BE32-E72D297353CC}">
                <c16:uniqueId val="{00000000-F4D0-4EB2-AEC2-EE5C3A8020EC}"/>
              </c:ext>
            </c:extLst>
          </c:dPt>
          <c:dPt>
            <c:idx val="9"/>
            <c:invertIfNegative val="0"/>
            <c:bubble3D val="0"/>
            <c:spPr>
              <a:solidFill>
                <a:srgbClr val="FBBB27"/>
              </a:solidFill>
              <a:ln>
                <a:noFill/>
              </a:ln>
              <a:effectLst/>
            </c:spPr>
            <c:extLst>
              <c:ext xmlns:c16="http://schemas.microsoft.com/office/drawing/2014/chart" uri="{C3380CC4-5D6E-409C-BE32-E72D297353CC}">
                <c16:uniqueId val="{00000002-F4D0-4EB2-AEC2-EE5C3A8020EC}"/>
              </c:ext>
            </c:extLst>
          </c:dPt>
          <c:dPt>
            <c:idx val="17"/>
            <c:invertIfNegative val="0"/>
            <c:bubble3D val="0"/>
            <c:extLst>
              <c:ext xmlns:c16="http://schemas.microsoft.com/office/drawing/2014/chart" uri="{C3380CC4-5D6E-409C-BE32-E72D297353CC}">
                <c16:uniqueId val="{00000003-F4D0-4EB2-AEC2-EE5C3A8020EC}"/>
              </c:ext>
            </c:extLst>
          </c:dPt>
          <c:dPt>
            <c:idx val="18"/>
            <c:invertIfNegative val="0"/>
            <c:bubble3D val="0"/>
            <c:extLst>
              <c:ext xmlns:c16="http://schemas.microsoft.com/office/drawing/2014/chart" uri="{C3380CC4-5D6E-409C-BE32-E72D297353CC}">
                <c16:uniqueId val="{00000004-F4D0-4EB2-AEC2-EE5C3A8020EC}"/>
              </c:ext>
            </c:extLst>
          </c:dPt>
          <c:dPt>
            <c:idx val="22"/>
            <c:invertIfNegative val="0"/>
            <c:bubble3D val="0"/>
            <c:spPr>
              <a:solidFill>
                <a:srgbClr val="60686D"/>
              </a:solidFill>
              <a:ln>
                <a:noFill/>
              </a:ln>
              <a:effectLst/>
            </c:spPr>
            <c:extLst>
              <c:ext xmlns:c16="http://schemas.microsoft.com/office/drawing/2014/chart" uri="{C3380CC4-5D6E-409C-BE32-E72D297353CC}">
                <c16:uniqueId val="{00000006-F4D0-4EB2-AEC2-EE5C3A8020EC}"/>
              </c:ext>
            </c:extLst>
          </c:dPt>
          <c:dLbls>
            <c:numFmt formatCode="#,##0.0" sourceLinked="0"/>
            <c:spPr>
              <a:noFill/>
              <a:ln w="25400">
                <a:noFill/>
              </a:ln>
            </c:spPr>
            <c:txPr>
              <a:bodyPr rot="0" vert="horz"/>
              <a:lstStyle/>
              <a:p>
                <a:pPr>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'F34'!$A$4:$A$13</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'F34'!$B$4:$B$13</c:f>
              <c:numCache>
                <c:formatCode>General</c:formatCode>
                <c:ptCount val="10"/>
                <c:pt idx="0">
                  <c:v>1016.7209129999999</c:v>
                </c:pt>
                <c:pt idx="1">
                  <c:v>2251.870813</c:v>
                </c:pt>
                <c:pt idx="2">
                  <c:v>1069.9686959999999</c:v>
                </c:pt>
                <c:pt idx="3">
                  <c:v>1421.925287</c:v>
                </c:pt>
                <c:pt idx="4">
                  <c:v>2942.7619500000005</c:v>
                </c:pt>
                <c:pt idx="5">
                  <c:v>1682.6685600000001</c:v>
                </c:pt>
                <c:pt idx="6">
                  <c:v>2730.3350500000001</c:v>
                </c:pt>
                <c:pt idx="7">
                  <c:v>2035.9907089999999</c:v>
                </c:pt>
                <c:pt idx="8">
                  <c:v>1373.6732021000003</c:v>
                </c:pt>
                <c:pt idx="9">
                  <c:v>842.62724100000003</c:v>
                </c:pt>
              </c:numCache>
            </c:numRef>
          </c:val>
          <c:extLst>
            <c:ext xmlns:c16="http://schemas.microsoft.com/office/drawing/2014/chart" uri="{C3380CC4-5D6E-409C-BE32-E72D297353CC}">
              <c16:uniqueId val="{00000007-F4D0-4EB2-AEC2-EE5C3A8020EC}"/>
            </c:ext>
          </c:extLst>
        </c:ser>
        <c:dLbls>
          <c:showLegendKey val="0"/>
          <c:showVal val="0"/>
          <c:showCatName val="0"/>
          <c:showSerName val="0"/>
          <c:showPercent val="0"/>
          <c:showBubbleSize val="0"/>
        </c:dLbls>
        <c:gapWidth val="80"/>
        <c:overlap val="-27"/>
        <c:axId val="118145024"/>
        <c:axId val="118146560"/>
      </c:barChart>
      <c:catAx>
        <c:axId val="11814502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vert="horz"/>
          <a:lstStyle/>
          <a:p>
            <a:pPr>
              <a:defRPr b="1"/>
            </a:pPr>
            <a:endParaRPr lang="es-MX"/>
          </a:p>
        </c:txPr>
        <c:crossAx val="118146560"/>
        <c:crosses val="autoZero"/>
        <c:auto val="1"/>
        <c:lblAlgn val="ctr"/>
        <c:lblOffset val="100"/>
        <c:noMultiLvlLbl val="0"/>
      </c:catAx>
      <c:valAx>
        <c:axId val="118146560"/>
        <c:scaling>
          <c:orientation val="minMax"/>
          <c:max val="3000"/>
          <c:min val="0"/>
        </c:scaling>
        <c:delete val="1"/>
        <c:axPos val="l"/>
        <c:numFmt formatCode="General" sourceLinked="1"/>
        <c:majorTickMark val="out"/>
        <c:minorTickMark val="none"/>
        <c:tickLblPos val="nextTo"/>
        <c:crossAx val="118145024"/>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Arial" panose="020B0604020202020204" pitchFamily="34" charset="0"/>
          <a:cs typeface="Arial" panose="020B0604020202020204" pitchFamily="34" charset="0"/>
        </a:defRPr>
      </a:pPr>
      <a:endParaRPr lang="es-MX"/>
    </a:p>
  </c:txPr>
  <c:externalData r:id="rId2">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F.36!$C$3</c:f>
              <c:strCache>
                <c:ptCount val="1"/>
                <c:pt idx="0">
                  <c:v>Año</c:v>
                </c:pt>
              </c:strCache>
            </c:strRef>
          </c:tx>
          <c:spPr>
            <a:solidFill>
              <a:srgbClr val="60686D"/>
            </a:solidFill>
            <a:ln>
              <a:noFill/>
            </a:ln>
            <a:effectLst/>
          </c:spPr>
          <c:invertIfNegative val="0"/>
          <c:dPt>
            <c:idx val="0"/>
            <c:invertIfNegative val="0"/>
            <c:bubble3D val="0"/>
            <c:extLst>
              <c:ext xmlns:c16="http://schemas.microsoft.com/office/drawing/2014/chart" uri="{C3380CC4-5D6E-409C-BE32-E72D297353CC}">
                <c16:uniqueId val="{00000000-079C-4CF8-A6B9-55B8988F4FAF}"/>
              </c:ext>
            </c:extLst>
          </c:dPt>
          <c:dPt>
            <c:idx val="5"/>
            <c:invertIfNegative val="0"/>
            <c:bubble3D val="0"/>
            <c:spPr>
              <a:solidFill>
                <a:srgbClr val="FBBB27"/>
              </a:solidFill>
              <a:ln>
                <a:noFill/>
              </a:ln>
              <a:effectLst/>
            </c:spPr>
            <c:extLst>
              <c:ext xmlns:c16="http://schemas.microsoft.com/office/drawing/2014/chart" uri="{C3380CC4-5D6E-409C-BE32-E72D297353CC}">
                <c16:uniqueId val="{00000002-079C-4CF8-A6B9-55B8988F4FAF}"/>
              </c:ext>
            </c:extLst>
          </c:dPt>
          <c:dPt>
            <c:idx val="9"/>
            <c:invertIfNegative val="0"/>
            <c:bubble3D val="0"/>
            <c:spPr>
              <a:solidFill>
                <a:srgbClr val="FBBB27"/>
              </a:solidFill>
              <a:ln>
                <a:noFill/>
              </a:ln>
              <a:effectLst/>
            </c:spPr>
            <c:extLst>
              <c:ext xmlns:c16="http://schemas.microsoft.com/office/drawing/2014/chart" uri="{C3380CC4-5D6E-409C-BE32-E72D297353CC}">
                <c16:uniqueId val="{00000004-079C-4CF8-A6B9-55B8988F4FAF}"/>
              </c:ext>
            </c:extLst>
          </c:dPt>
          <c:dPt>
            <c:idx val="17"/>
            <c:invertIfNegative val="0"/>
            <c:bubble3D val="0"/>
            <c:extLst>
              <c:ext xmlns:c16="http://schemas.microsoft.com/office/drawing/2014/chart" uri="{C3380CC4-5D6E-409C-BE32-E72D297353CC}">
                <c16:uniqueId val="{00000005-079C-4CF8-A6B9-55B8988F4FAF}"/>
              </c:ext>
            </c:extLst>
          </c:dPt>
          <c:dPt>
            <c:idx val="18"/>
            <c:invertIfNegative val="0"/>
            <c:bubble3D val="0"/>
            <c:extLst>
              <c:ext xmlns:c16="http://schemas.microsoft.com/office/drawing/2014/chart" uri="{C3380CC4-5D6E-409C-BE32-E72D297353CC}">
                <c16:uniqueId val="{00000006-079C-4CF8-A6B9-55B8988F4FAF}"/>
              </c:ext>
            </c:extLst>
          </c:dPt>
          <c:dPt>
            <c:idx val="22"/>
            <c:invertIfNegative val="0"/>
            <c:bubble3D val="0"/>
            <c:spPr>
              <a:solidFill>
                <a:srgbClr val="60686D"/>
              </a:solidFill>
              <a:ln>
                <a:noFill/>
              </a:ln>
              <a:effectLst/>
            </c:spPr>
            <c:extLst>
              <c:ext xmlns:c16="http://schemas.microsoft.com/office/drawing/2014/chart" uri="{C3380CC4-5D6E-409C-BE32-E72D297353CC}">
                <c16:uniqueId val="{00000008-079C-4CF8-A6B9-55B8988F4FAF}"/>
              </c:ext>
            </c:extLst>
          </c:dPt>
          <c:dLbls>
            <c:numFmt formatCode="#,##0.0" sourceLinked="0"/>
            <c:spPr>
              <a:noFill/>
              <a:ln w="25400">
                <a:noFill/>
              </a:ln>
            </c:spPr>
            <c:txPr>
              <a:bodyPr rot="0" vert="horz"/>
              <a:lstStyle/>
              <a:p>
                <a:pPr>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F.36!$C$18:$C$23</c:f>
              <c:numCache>
                <c:formatCode>General</c:formatCode>
                <c:ptCount val="6"/>
                <c:pt idx="0">
                  <c:v>2013</c:v>
                </c:pt>
                <c:pt idx="1">
                  <c:v>2014</c:v>
                </c:pt>
                <c:pt idx="2">
                  <c:v>2015</c:v>
                </c:pt>
                <c:pt idx="3">
                  <c:v>2016</c:v>
                </c:pt>
                <c:pt idx="4">
                  <c:v>2017</c:v>
                </c:pt>
                <c:pt idx="5">
                  <c:v>2018</c:v>
                </c:pt>
              </c:numCache>
            </c:numRef>
          </c:cat>
          <c:val>
            <c:numRef>
              <c:f>F.36!$H$18:$H$23</c:f>
              <c:numCache>
                <c:formatCode>0.0</c:formatCode>
                <c:ptCount val="6"/>
                <c:pt idx="0">
                  <c:v>52.4625269</c:v>
                </c:pt>
                <c:pt idx="1">
                  <c:v>28.203561000000001</c:v>
                </c:pt>
                <c:pt idx="2">
                  <c:v>11.59728</c:v>
                </c:pt>
                <c:pt idx="3">
                  <c:v>19.764736000000003</c:v>
                </c:pt>
                <c:pt idx="4">
                  <c:v>45.182339999999996</c:v>
                </c:pt>
                <c:pt idx="5">
                  <c:v>15.780103</c:v>
                </c:pt>
              </c:numCache>
            </c:numRef>
          </c:val>
          <c:extLst>
            <c:ext xmlns:c16="http://schemas.microsoft.com/office/drawing/2014/chart" uri="{C3380CC4-5D6E-409C-BE32-E72D297353CC}">
              <c16:uniqueId val="{00000009-079C-4CF8-A6B9-55B8988F4FAF}"/>
            </c:ext>
          </c:extLst>
        </c:ser>
        <c:dLbls>
          <c:showLegendKey val="0"/>
          <c:showVal val="0"/>
          <c:showCatName val="0"/>
          <c:showSerName val="0"/>
          <c:showPercent val="0"/>
          <c:showBubbleSize val="0"/>
        </c:dLbls>
        <c:gapWidth val="80"/>
        <c:overlap val="-27"/>
        <c:axId val="115364992"/>
        <c:axId val="115366528"/>
      </c:barChart>
      <c:catAx>
        <c:axId val="11536499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vert="horz"/>
          <a:lstStyle/>
          <a:p>
            <a:pPr>
              <a:defRPr b="1"/>
            </a:pPr>
            <a:endParaRPr lang="es-MX"/>
          </a:p>
        </c:txPr>
        <c:crossAx val="115366528"/>
        <c:crosses val="autoZero"/>
        <c:auto val="1"/>
        <c:lblAlgn val="ctr"/>
        <c:lblOffset val="100"/>
        <c:noMultiLvlLbl val="0"/>
      </c:catAx>
      <c:valAx>
        <c:axId val="115366528"/>
        <c:scaling>
          <c:orientation val="minMax"/>
          <c:max val="55"/>
          <c:min val="0"/>
        </c:scaling>
        <c:delete val="1"/>
        <c:axPos val="l"/>
        <c:numFmt formatCode="0.0" sourceLinked="1"/>
        <c:majorTickMark val="out"/>
        <c:minorTickMark val="none"/>
        <c:tickLblPos val="nextTo"/>
        <c:crossAx val="115364992"/>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Arial" panose="020B0604020202020204" pitchFamily="34" charset="0"/>
          <a:cs typeface="Arial" panose="020B0604020202020204" pitchFamily="34" charset="0"/>
        </a:defRPr>
      </a:pPr>
      <a:endParaRPr lang="es-MX"/>
    </a:p>
  </c:txPr>
  <c:externalData r:id="rId2">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chemeClr val="accent3">
                <a:lumMod val="75000"/>
              </a:schemeClr>
            </a:solidFill>
            <a:ln>
              <a:noFill/>
            </a:ln>
            <a:effectLst/>
          </c:spPr>
          <c:invertIfNegative val="0"/>
          <c:dPt>
            <c:idx val="0"/>
            <c:invertIfNegative val="0"/>
            <c:bubble3D val="0"/>
            <c:spPr>
              <a:solidFill>
                <a:sysClr val="window" lastClr="FFFFFF">
                  <a:lumMod val="50000"/>
                </a:sysClr>
              </a:solidFill>
              <a:ln>
                <a:noFill/>
              </a:ln>
              <a:effectLst/>
            </c:spPr>
            <c:extLst>
              <c:ext xmlns:c16="http://schemas.microsoft.com/office/drawing/2014/chart" uri="{C3380CC4-5D6E-409C-BE32-E72D297353CC}">
                <c16:uniqueId val="{00000001-1EA2-40E2-8E9D-80A9B794ADBA}"/>
              </c:ext>
            </c:extLst>
          </c:dPt>
          <c:dPt>
            <c:idx val="5"/>
            <c:invertIfNegative val="0"/>
            <c:bubble3D val="0"/>
            <c:spPr>
              <a:solidFill>
                <a:srgbClr val="FBBB27"/>
              </a:solidFill>
              <a:ln>
                <a:noFill/>
              </a:ln>
              <a:effectLst/>
            </c:spPr>
            <c:extLst>
              <c:ext xmlns:c16="http://schemas.microsoft.com/office/drawing/2014/chart" uri="{C3380CC4-5D6E-409C-BE32-E72D297353CC}">
                <c16:uniqueId val="{00000003-1EA2-40E2-8E9D-80A9B794ADBA}"/>
              </c:ext>
            </c:extLst>
          </c:dPt>
          <c:dPt>
            <c:idx val="17"/>
            <c:invertIfNegative val="0"/>
            <c:bubble3D val="0"/>
            <c:extLst>
              <c:ext xmlns:c16="http://schemas.microsoft.com/office/drawing/2014/chart" uri="{C3380CC4-5D6E-409C-BE32-E72D297353CC}">
                <c16:uniqueId val="{00000004-1EA2-40E2-8E9D-80A9B794ADBA}"/>
              </c:ext>
            </c:extLst>
          </c:dPt>
          <c:dPt>
            <c:idx val="18"/>
            <c:invertIfNegative val="0"/>
            <c:bubble3D val="0"/>
            <c:extLst>
              <c:ext xmlns:c16="http://schemas.microsoft.com/office/drawing/2014/chart" uri="{C3380CC4-5D6E-409C-BE32-E72D297353CC}">
                <c16:uniqueId val="{00000005-1EA2-40E2-8E9D-80A9B794ADBA}"/>
              </c:ext>
            </c:extLst>
          </c:dPt>
          <c:dLbls>
            <c:dLbl>
              <c:idx val="5"/>
              <c:numFmt formatCode="#,##0.0" sourceLinked="0"/>
              <c:spPr>
                <a:noFill/>
                <a:ln w="25400">
                  <a:noFill/>
                </a:ln>
              </c:spPr>
              <c:txPr>
                <a:bodyPr rot="0" vert="horz"/>
                <a:lstStyle/>
                <a:p>
                  <a:pPr>
                    <a:defRPr b="1"/>
                  </a:pPr>
                  <a:endParaRPr lang="es-MX"/>
                </a:p>
              </c:txPr>
              <c:dLblPos val="outEnd"/>
              <c:showLegendKey val="0"/>
              <c:showVal val="1"/>
              <c:showCatName val="0"/>
              <c:showSerName val="0"/>
              <c:showPercent val="0"/>
              <c:showBubbleSize val="0"/>
              <c:extLst>
                <c:ext xmlns:c16="http://schemas.microsoft.com/office/drawing/2014/chart" uri="{C3380CC4-5D6E-409C-BE32-E72D297353CC}">
                  <c16:uniqueId val="{00000003-1EA2-40E2-8E9D-80A9B794ADBA}"/>
                </c:ext>
              </c:extLst>
            </c:dLbl>
            <c:numFmt formatCode="#,##0.0" sourceLinked="0"/>
            <c:spPr>
              <a:noFill/>
              <a:ln w="25400">
                <a:noFill/>
              </a:ln>
            </c:spPr>
            <c:txPr>
              <a:bodyPr rot="0" vert="horz"/>
              <a:lstStyle/>
              <a:p>
                <a:pPr>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F.37!$A$18:$B$23</c:f>
              <c:strCache>
                <c:ptCount val="6"/>
                <c:pt idx="0">
                  <c:v>2013</c:v>
                </c:pt>
                <c:pt idx="1">
                  <c:v>2014</c:v>
                </c:pt>
                <c:pt idx="2">
                  <c:v>2015</c:v>
                </c:pt>
                <c:pt idx="3">
                  <c:v>2016</c:v>
                </c:pt>
                <c:pt idx="4">
                  <c:v>2017</c:v>
                </c:pt>
                <c:pt idx="5">
                  <c:v>2018</c:v>
                </c:pt>
              </c:strCache>
            </c:strRef>
          </c:cat>
          <c:val>
            <c:numRef>
              <c:f>F.37!$C$18:$C$23</c:f>
              <c:numCache>
                <c:formatCode>General</c:formatCode>
                <c:ptCount val="6"/>
                <c:pt idx="0">
                  <c:v>2369.64</c:v>
                </c:pt>
                <c:pt idx="1">
                  <c:v>1158.4860000000001</c:v>
                </c:pt>
                <c:pt idx="2">
                  <c:v>1278.0519999999999</c:v>
                </c:pt>
                <c:pt idx="3">
                  <c:v>1544.5340000000001</c:v>
                </c:pt>
                <c:pt idx="4">
                  <c:v>614.45190000000002</c:v>
                </c:pt>
                <c:pt idx="5">
                  <c:v>374.96769999999998</c:v>
                </c:pt>
              </c:numCache>
            </c:numRef>
          </c:val>
          <c:extLst>
            <c:ext xmlns:c16="http://schemas.microsoft.com/office/drawing/2014/chart" uri="{C3380CC4-5D6E-409C-BE32-E72D297353CC}">
              <c16:uniqueId val="{00000006-1EA2-40E2-8E9D-80A9B794ADBA}"/>
            </c:ext>
          </c:extLst>
        </c:ser>
        <c:dLbls>
          <c:showLegendKey val="0"/>
          <c:showVal val="0"/>
          <c:showCatName val="0"/>
          <c:showSerName val="0"/>
          <c:showPercent val="0"/>
          <c:showBubbleSize val="0"/>
        </c:dLbls>
        <c:gapWidth val="80"/>
        <c:overlap val="-27"/>
        <c:axId val="115406720"/>
        <c:axId val="115408256"/>
      </c:barChart>
      <c:catAx>
        <c:axId val="11540672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vert="horz"/>
          <a:lstStyle/>
          <a:p>
            <a:pPr>
              <a:defRPr/>
            </a:pPr>
            <a:endParaRPr lang="es-MX"/>
          </a:p>
        </c:txPr>
        <c:crossAx val="115408256"/>
        <c:crosses val="autoZero"/>
        <c:auto val="1"/>
        <c:lblAlgn val="ctr"/>
        <c:lblOffset val="100"/>
        <c:noMultiLvlLbl val="0"/>
      </c:catAx>
      <c:valAx>
        <c:axId val="115408256"/>
        <c:scaling>
          <c:orientation val="minMax"/>
        </c:scaling>
        <c:delete val="1"/>
        <c:axPos val="l"/>
        <c:numFmt formatCode="General" sourceLinked="1"/>
        <c:majorTickMark val="out"/>
        <c:minorTickMark val="none"/>
        <c:tickLblPos val="nextTo"/>
        <c:crossAx val="115406720"/>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2">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chemeClr val="accent3">
                <a:lumMod val="75000"/>
              </a:schemeClr>
            </a:solidFill>
            <a:ln>
              <a:noFill/>
            </a:ln>
            <a:effectLst/>
          </c:spPr>
          <c:invertIfNegative val="0"/>
          <c:dPt>
            <c:idx val="0"/>
            <c:invertIfNegative val="0"/>
            <c:bubble3D val="0"/>
            <c:spPr>
              <a:solidFill>
                <a:srgbClr val="FBBB27"/>
              </a:solidFill>
              <a:ln>
                <a:noFill/>
              </a:ln>
              <a:effectLst/>
            </c:spPr>
            <c:extLst>
              <c:ext xmlns:c16="http://schemas.microsoft.com/office/drawing/2014/chart" uri="{C3380CC4-5D6E-409C-BE32-E72D297353CC}">
                <c16:uniqueId val="{00000001-3457-44A6-9C40-9424921D1594}"/>
              </c:ext>
            </c:extLst>
          </c:dPt>
          <c:dPt>
            <c:idx val="1"/>
            <c:invertIfNegative val="0"/>
            <c:bubble3D val="0"/>
            <c:spPr>
              <a:solidFill>
                <a:srgbClr val="FBBB27"/>
              </a:solidFill>
              <a:ln>
                <a:noFill/>
              </a:ln>
              <a:effectLst/>
            </c:spPr>
            <c:extLst>
              <c:ext xmlns:c16="http://schemas.microsoft.com/office/drawing/2014/chart" uri="{C3380CC4-5D6E-409C-BE32-E72D297353CC}">
                <c16:uniqueId val="{00000003-4AFE-476D-9355-FCFB84C4C7F2}"/>
              </c:ext>
            </c:extLst>
          </c:dPt>
          <c:dPt>
            <c:idx val="16"/>
            <c:invertIfNegative val="0"/>
            <c:bubble3D val="0"/>
            <c:spPr>
              <a:solidFill>
                <a:srgbClr val="60686D"/>
              </a:solidFill>
              <a:ln>
                <a:noFill/>
              </a:ln>
              <a:effectLst/>
            </c:spPr>
            <c:extLst>
              <c:ext xmlns:c16="http://schemas.microsoft.com/office/drawing/2014/chart" uri="{C3380CC4-5D6E-409C-BE32-E72D297353CC}">
                <c16:uniqueId val="{00000005-4AFE-476D-9355-FCFB84C4C7F2}"/>
              </c:ext>
            </c:extLst>
          </c:dPt>
          <c:dPt>
            <c:idx val="17"/>
            <c:invertIfNegative val="0"/>
            <c:bubble3D val="0"/>
            <c:extLst>
              <c:ext xmlns:c16="http://schemas.microsoft.com/office/drawing/2014/chart" uri="{C3380CC4-5D6E-409C-BE32-E72D297353CC}">
                <c16:uniqueId val="{00000002-3457-44A6-9C40-9424921D1594}"/>
              </c:ext>
            </c:extLst>
          </c:dPt>
          <c:dPt>
            <c:idx val="18"/>
            <c:invertIfNegative val="0"/>
            <c:bubble3D val="0"/>
            <c:extLst>
              <c:ext xmlns:c16="http://schemas.microsoft.com/office/drawing/2014/chart" uri="{C3380CC4-5D6E-409C-BE32-E72D297353CC}">
                <c16:uniqueId val="{00000003-3457-44A6-9C40-9424921D1594}"/>
              </c:ext>
            </c:extLst>
          </c:dPt>
          <c:dPt>
            <c:idx val="20"/>
            <c:invertIfNegative val="0"/>
            <c:bubble3D val="0"/>
            <c:spPr>
              <a:solidFill>
                <a:srgbClr val="FBBB27"/>
              </a:solidFill>
              <a:ln>
                <a:noFill/>
              </a:ln>
              <a:effectLst/>
            </c:spPr>
            <c:extLst>
              <c:ext xmlns:c16="http://schemas.microsoft.com/office/drawing/2014/chart" uri="{C3380CC4-5D6E-409C-BE32-E72D297353CC}">
                <c16:uniqueId val="{00000005-3457-44A6-9C40-9424921D1594}"/>
              </c:ext>
            </c:extLst>
          </c:dPt>
          <c:dLbls>
            <c:numFmt formatCode="#,##0.0" sourceLinked="0"/>
            <c:spPr>
              <a:noFill/>
              <a:ln w="25400">
                <a:noFill/>
              </a:ln>
            </c:spPr>
            <c:txPr>
              <a:bodyPr rot="0" vert="horz"/>
              <a:lstStyle/>
              <a:p>
                <a:pPr>
                  <a:defRPr sz="900"/>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F.38!$B$6:$B$26</c:f>
              <c:strCache>
                <c:ptCount val="21"/>
                <c:pt idx="0">
                  <c:v>Industria de las bebidas y del tabaco</c:v>
                </c:pt>
                <c:pt idx="1">
                  <c:v>Fabricación de productos textiles, excepto prendas de vestir</c:v>
                </c:pt>
                <c:pt idx="2">
                  <c:v>Fabricación de prendas de vestir</c:v>
                </c:pt>
                <c:pt idx="3">
                  <c:v>Curtido y acabado de cuero y piel, y fabricación de productos de cuero, piel y materiales sucedáneos</c:v>
                </c:pt>
                <c:pt idx="4">
                  <c:v>Fabricación de productos a base de minerales no metálicos</c:v>
                </c:pt>
                <c:pt idx="5">
                  <c:v>Fabricación de productos derivados del petróleo y del carbón</c:v>
                </c:pt>
                <c:pt idx="6">
                  <c:v>Impresión e industrias conexas</c:v>
                </c:pt>
                <c:pt idx="7">
                  <c:v>Industria de la madera</c:v>
                </c:pt>
                <c:pt idx="8">
                  <c:v>Fabricación de productos a base de minerales no metálicos</c:v>
                </c:pt>
                <c:pt idx="9">
                  <c:v>Industrias metálicas básicas</c:v>
                </c:pt>
                <c:pt idx="10">
                  <c:v>Industria del papel</c:v>
                </c:pt>
                <c:pt idx="11">
                  <c:v>Fabricación de productos metálicos</c:v>
                </c:pt>
                <c:pt idx="12">
                  <c:v>Fabricación de accesorios, aparatos eléctricos y equipo de generación de energía eléctrica</c:v>
                </c:pt>
                <c:pt idx="13">
                  <c:v>Fabricación de insumos textiles y acabado de textiles</c:v>
                </c:pt>
                <c:pt idx="14">
                  <c:v>Otras industrias manufactureras</c:v>
                </c:pt>
                <c:pt idx="15">
                  <c:v>Industria del plástico y del hule</c:v>
                </c:pt>
                <c:pt idx="16">
                  <c:v>Fabricación de equipo de transporte</c:v>
                </c:pt>
                <c:pt idx="17">
                  <c:v>Fabricación de maquinaria y equipo</c:v>
                </c:pt>
                <c:pt idx="18">
                  <c:v>Industria alimentaria</c:v>
                </c:pt>
                <c:pt idx="19">
                  <c:v>Industria química</c:v>
                </c:pt>
                <c:pt idx="20">
                  <c:v>Fabricación de equipo de computación, comunicación, medición y de otros equipos, componentes y accesorios electrónicos</c:v>
                </c:pt>
              </c:strCache>
            </c:strRef>
          </c:cat>
          <c:val>
            <c:numRef>
              <c:f>F.38!$C$6:$C$26</c:f>
              <c:numCache>
                <c:formatCode>#,##0.0</c:formatCode>
                <c:ptCount val="21"/>
                <c:pt idx="0">
                  <c:v>-81.518460000000005</c:v>
                </c:pt>
                <c:pt idx="1">
                  <c:v>0</c:v>
                </c:pt>
                <c:pt idx="2">
                  <c:v>0</c:v>
                </c:pt>
                <c:pt idx="3">
                  <c:v>0</c:v>
                </c:pt>
                <c:pt idx="4" formatCode="General">
                  <c:v>0</c:v>
                </c:pt>
                <c:pt idx="5">
                  <c:v>1.9799999999999999E-4</c:v>
                </c:pt>
                <c:pt idx="6">
                  <c:v>7.7687000000000006E-2</c:v>
                </c:pt>
                <c:pt idx="7">
                  <c:v>0.13955100000000001</c:v>
                </c:pt>
                <c:pt idx="8">
                  <c:v>1.573925</c:v>
                </c:pt>
                <c:pt idx="9">
                  <c:v>5.9985929999999996</c:v>
                </c:pt>
                <c:pt idx="10">
                  <c:v>7.0177050000000003</c:v>
                </c:pt>
                <c:pt idx="11">
                  <c:v>7.1654989999999996</c:v>
                </c:pt>
                <c:pt idx="12" formatCode="General">
                  <c:v>11.72231</c:v>
                </c:pt>
                <c:pt idx="13">
                  <c:v>11.744630000000001</c:v>
                </c:pt>
                <c:pt idx="14" formatCode="General">
                  <c:v>12.16398</c:v>
                </c:pt>
                <c:pt idx="15">
                  <c:v>16.966159999999999</c:v>
                </c:pt>
                <c:pt idx="16" formatCode="General">
                  <c:v>19.25414</c:v>
                </c:pt>
                <c:pt idx="17">
                  <c:v>25.642859999999999</c:v>
                </c:pt>
                <c:pt idx="18">
                  <c:v>49.543759999999999</c:v>
                </c:pt>
                <c:pt idx="19">
                  <c:v>54.284469999999999</c:v>
                </c:pt>
                <c:pt idx="20" formatCode="General">
                  <c:v>233.19069999999999</c:v>
                </c:pt>
              </c:numCache>
            </c:numRef>
          </c:val>
          <c:extLst>
            <c:ext xmlns:c16="http://schemas.microsoft.com/office/drawing/2014/chart" uri="{C3380CC4-5D6E-409C-BE32-E72D297353CC}">
              <c16:uniqueId val="{00000006-3457-44A6-9C40-9424921D1594}"/>
            </c:ext>
          </c:extLst>
        </c:ser>
        <c:dLbls>
          <c:showLegendKey val="0"/>
          <c:showVal val="0"/>
          <c:showCatName val="0"/>
          <c:showSerName val="0"/>
          <c:showPercent val="0"/>
          <c:showBubbleSize val="0"/>
        </c:dLbls>
        <c:gapWidth val="80"/>
        <c:overlap val="-27"/>
        <c:axId val="118285056"/>
        <c:axId val="118286592"/>
      </c:barChart>
      <c:catAx>
        <c:axId val="118285056"/>
        <c:scaling>
          <c:orientation val="maxMin"/>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5400000" vert="horz"/>
          <a:lstStyle/>
          <a:p>
            <a:pPr>
              <a:defRPr sz="900"/>
            </a:pPr>
            <a:endParaRPr lang="es-MX"/>
          </a:p>
        </c:txPr>
        <c:crossAx val="118286592"/>
        <c:crosses val="autoZero"/>
        <c:auto val="1"/>
        <c:lblAlgn val="ctr"/>
        <c:lblOffset val="100"/>
        <c:noMultiLvlLbl val="0"/>
      </c:catAx>
      <c:valAx>
        <c:axId val="118286592"/>
        <c:scaling>
          <c:orientation val="minMax"/>
          <c:max val="250"/>
          <c:min val="-120"/>
        </c:scaling>
        <c:delete val="1"/>
        <c:axPos val="r"/>
        <c:numFmt formatCode="#,##0.0" sourceLinked="1"/>
        <c:majorTickMark val="out"/>
        <c:minorTickMark val="none"/>
        <c:tickLblPos val="low"/>
        <c:crossAx val="118285056"/>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2">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3">
                <a:lumMod val="75000"/>
              </a:schemeClr>
            </a:solidFill>
            <a:ln>
              <a:noFill/>
            </a:ln>
            <a:effectLst/>
          </c:spPr>
          <c:invertIfNegative val="0"/>
          <c:dPt>
            <c:idx val="0"/>
            <c:invertIfNegative val="0"/>
            <c:bubble3D val="0"/>
            <c:spPr>
              <a:solidFill>
                <a:sysClr val="window" lastClr="FFFFFF">
                  <a:lumMod val="50000"/>
                </a:sysClr>
              </a:solidFill>
              <a:ln>
                <a:noFill/>
              </a:ln>
              <a:effectLst/>
            </c:spPr>
            <c:extLst>
              <c:ext xmlns:c16="http://schemas.microsoft.com/office/drawing/2014/chart" uri="{C3380CC4-5D6E-409C-BE32-E72D297353CC}">
                <c16:uniqueId val="{00000001-D0A2-494A-8391-12459A6C4B87}"/>
              </c:ext>
            </c:extLst>
          </c:dPt>
          <c:dPt>
            <c:idx val="5"/>
            <c:invertIfNegative val="0"/>
            <c:bubble3D val="0"/>
            <c:spPr>
              <a:solidFill>
                <a:srgbClr val="FBBB27"/>
              </a:solidFill>
              <a:ln>
                <a:noFill/>
              </a:ln>
              <a:effectLst/>
            </c:spPr>
            <c:extLst>
              <c:ext xmlns:c16="http://schemas.microsoft.com/office/drawing/2014/chart" uri="{C3380CC4-5D6E-409C-BE32-E72D297353CC}">
                <c16:uniqueId val="{00000003-E00E-485D-9C19-4F49359C90C6}"/>
              </c:ext>
            </c:extLst>
          </c:dPt>
          <c:dPt>
            <c:idx val="17"/>
            <c:invertIfNegative val="0"/>
            <c:bubble3D val="0"/>
            <c:extLst>
              <c:ext xmlns:c16="http://schemas.microsoft.com/office/drawing/2014/chart" uri="{C3380CC4-5D6E-409C-BE32-E72D297353CC}">
                <c16:uniqueId val="{00000002-D0A2-494A-8391-12459A6C4B87}"/>
              </c:ext>
            </c:extLst>
          </c:dPt>
          <c:dPt>
            <c:idx val="18"/>
            <c:invertIfNegative val="0"/>
            <c:bubble3D val="0"/>
            <c:extLst>
              <c:ext xmlns:c16="http://schemas.microsoft.com/office/drawing/2014/chart" uri="{C3380CC4-5D6E-409C-BE32-E72D297353CC}">
                <c16:uniqueId val="{00000003-D0A2-494A-8391-12459A6C4B87}"/>
              </c:ext>
            </c:extLst>
          </c:dPt>
          <c:dLbls>
            <c:dLbl>
              <c:idx val="5"/>
              <c:numFmt formatCode="#,##0.0" sourceLinked="0"/>
              <c:spPr>
                <a:noFill/>
                <a:ln w="25400">
                  <a:noFill/>
                </a:ln>
              </c:spPr>
              <c:txPr>
                <a:bodyPr rot="0" vert="horz"/>
                <a:lstStyle/>
                <a:p>
                  <a:pPr>
                    <a:defRPr sz="900" b="1"/>
                  </a:pPr>
                  <a:endParaRPr lang="es-MX"/>
                </a:p>
              </c:txPr>
              <c:dLblPos val="outEnd"/>
              <c:showLegendKey val="0"/>
              <c:showVal val="1"/>
              <c:showCatName val="0"/>
              <c:showSerName val="0"/>
              <c:showPercent val="0"/>
              <c:showBubbleSize val="0"/>
              <c:extLst>
                <c:ext xmlns:c16="http://schemas.microsoft.com/office/drawing/2014/chart" uri="{C3380CC4-5D6E-409C-BE32-E72D297353CC}">
                  <c16:uniqueId val="{00000003-E00E-485D-9C19-4F49359C90C6}"/>
                </c:ext>
              </c:extLst>
            </c:dLbl>
            <c:numFmt formatCode="#,##0.0" sourceLinked="0"/>
            <c:spPr>
              <a:noFill/>
              <a:ln w="25400">
                <a:noFill/>
              </a:ln>
            </c:spPr>
            <c:txPr>
              <a:bodyPr rot="0" vert="horz"/>
              <a:lstStyle/>
              <a:p>
                <a:pPr>
                  <a:defRPr sz="900"/>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F.39!$A$18:$A$23</c:f>
              <c:numCache>
                <c:formatCode>General</c:formatCode>
                <c:ptCount val="6"/>
                <c:pt idx="0">
                  <c:v>2013</c:v>
                </c:pt>
                <c:pt idx="1">
                  <c:v>2014</c:v>
                </c:pt>
                <c:pt idx="2">
                  <c:v>2015</c:v>
                </c:pt>
                <c:pt idx="3">
                  <c:v>2016</c:v>
                </c:pt>
                <c:pt idx="4">
                  <c:v>2017</c:v>
                </c:pt>
                <c:pt idx="5">
                  <c:v>2018</c:v>
                </c:pt>
              </c:numCache>
            </c:numRef>
          </c:cat>
          <c:val>
            <c:numRef>
              <c:f>F.39!$C$18:$C$23</c:f>
              <c:numCache>
                <c:formatCode>General</c:formatCode>
                <c:ptCount val="6"/>
                <c:pt idx="0">
                  <c:v>88.548749999999998</c:v>
                </c:pt>
                <c:pt idx="1">
                  <c:v>156.57069999999999</c:v>
                </c:pt>
                <c:pt idx="2">
                  <c:v>312.46600000000001</c:v>
                </c:pt>
                <c:pt idx="3">
                  <c:v>-18.234860000000001</c:v>
                </c:pt>
                <c:pt idx="4">
                  <c:v>109.5635</c:v>
                </c:pt>
                <c:pt idx="5">
                  <c:v>145.85470000000001</c:v>
                </c:pt>
              </c:numCache>
            </c:numRef>
          </c:val>
          <c:extLst>
            <c:ext xmlns:c16="http://schemas.microsoft.com/office/drawing/2014/chart" uri="{C3380CC4-5D6E-409C-BE32-E72D297353CC}">
              <c16:uniqueId val="{00000004-D0A2-494A-8391-12459A6C4B87}"/>
            </c:ext>
          </c:extLst>
        </c:ser>
        <c:dLbls>
          <c:showLegendKey val="0"/>
          <c:showVal val="0"/>
          <c:showCatName val="0"/>
          <c:showSerName val="0"/>
          <c:showPercent val="0"/>
          <c:showBubbleSize val="0"/>
        </c:dLbls>
        <c:gapWidth val="80"/>
        <c:overlap val="-27"/>
        <c:axId val="118584448"/>
        <c:axId val="118585984"/>
      </c:barChart>
      <c:catAx>
        <c:axId val="11858444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vert="horz"/>
          <a:lstStyle/>
          <a:p>
            <a:pPr>
              <a:defRPr/>
            </a:pPr>
            <a:endParaRPr lang="es-MX"/>
          </a:p>
        </c:txPr>
        <c:crossAx val="118585984"/>
        <c:crosses val="autoZero"/>
        <c:auto val="1"/>
        <c:lblAlgn val="ctr"/>
        <c:lblOffset val="100"/>
        <c:noMultiLvlLbl val="0"/>
      </c:catAx>
      <c:valAx>
        <c:axId val="118585984"/>
        <c:scaling>
          <c:orientation val="minMax"/>
        </c:scaling>
        <c:delete val="1"/>
        <c:axPos val="l"/>
        <c:numFmt formatCode="General" sourceLinked="1"/>
        <c:majorTickMark val="out"/>
        <c:minorTickMark val="none"/>
        <c:tickLblPos val="nextTo"/>
        <c:crossAx val="118584448"/>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2">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606868"/>
            </a:solidFill>
            <a:ln>
              <a:noFill/>
            </a:ln>
            <a:effectLst/>
          </c:spPr>
          <c:invertIfNegative val="0"/>
          <c:dPt>
            <c:idx val="13"/>
            <c:invertIfNegative val="0"/>
            <c:bubble3D val="0"/>
            <c:spPr>
              <a:solidFill>
                <a:srgbClr val="60686D"/>
              </a:solidFill>
              <a:ln>
                <a:noFill/>
              </a:ln>
              <a:effectLst/>
            </c:spPr>
            <c:extLst>
              <c:ext xmlns:c16="http://schemas.microsoft.com/office/drawing/2014/chart" uri="{C3380CC4-5D6E-409C-BE32-E72D297353CC}">
                <c16:uniqueId val="{00000001-86B9-43C6-830D-5D61F8ECE0A2}"/>
              </c:ext>
            </c:extLst>
          </c:dPt>
          <c:dPt>
            <c:idx val="15"/>
            <c:invertIfNegative val="0"/>
            <c:bubble3D val="0"/>
            <c:spPr>
              <a:solidFill>
                <a:srgbClr val="FBBB27"/>
              </a:solidFill>
              <a:ln>
                <a:noFill/>
              </a:ln>
              <a:effectLst/>
            </c:spPr>
            <c:extLst>
              <c:ext xmlns:c16="http://schemas.microsoft.com/office/drawing/2014/chart" uri="{C3380CC4-5D6E-409C-BE32-E72D297353CC}">
                <c16:uniqueId val="{00000003-9437-4C16-91CE-007663E2338A}"/>
              </c:ext>
            </c:extLst>
          </c:dPt>
          <c:dLbls>
            <c:dLbl>
              <c:idx val="0"/>
              <c:layout>
                <c:manualLayout>
                  <c:x val="-6.5857744236264157E-2"/>
                  <c:y val="-4.698321800684005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437-4C16-91CE-007663E2338A}"/>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F.40!$C$5:$C$20</c:f>
              <c:strCache>
                <c:ptCount val="16"/>
                <c:pt idx="0">
                  <c:v>Comercio al por menor de artículos de ferretería, tlapalería y vidrios</c:v>
                </c:pt>
                <c:pt idx="1">
                  <c:v>Comercio al por menor de artículos para el cuidado de la salud</c:v>
                </c:pt>
                <c:pt idx="2">
                  <c:v>Comercio al por menor exclusivamente a través de Internet, y catálogos impresos, televisión y similares</c:v>
                </c:pt>
                <c:pt idx="3">
                  <c:v>Comercio al por menor de abarrotes, alimentos, bebidas, hielo y tabaco</c:v>
                </c:pt>
                <c:pt idx="4">
                  <c:v>Intermediación de comercio al por mayor</c:v>
                </c:pt>
                <c:pt idx="5">
                  <c:v>Comercio al por menor de productos textiles, bisutería, accesorios de vestir y calzado</c:v>
                </c:pt>
                <c:pt idx="6">
                  <c:v>Comercio al por menor de artículos de papelería, para el esparcimiento y otros artículos de uso personal</c:v>
                </c:pt>
                <c:pt idx="7">
                  <c:v>Comercio al por menor de vehículos de motor, refacciones, combustibles y lubricantes</c:v>
                </c:pt>
                <c:pt idx="8">
                  <c:v>Comercio al por mayor de productos textiles y calzado</c:v>
                </c:pt>
                <c:pt idx="9">
                  <c:v>Comercio al por mayor de maquinaria, equipo y mobiliario para actividades agropecuarias, industriales, de servicios y comerciales, y de otra maquinaria y equipo de uso general</c:v>
                </c:pt>
                <c:pt idx="10">
                  <c:v>Comercio al por menor de enseres domésticos, computadoras, artículos para la decoración de interiores y artículos usados</c:v>
                </c:pt>
                <c:pt idx="11">
                  <c:v>Comercio al por mayor de productos farmacéuticos, de perfumería, artículos para el esparcimiento, electrodomésticos menores y aparatos de línea blanca</c:v>
                </c:pt>
                <c:pt idx="12">
                  <c:v>Comercio al por mayor de abarrotes, alimentos, bebidas, hielo y tabaco</c:v>
                </c:pt>
                <c:pt idx="13">
                  <c:v>Comercio al por mayor de camiones y de partes y refacciones nuevas para automóviles, camionetas y camiones</c:v>
                </c:pt>
                <c:pt idx="14">
                  <c:v>Comercio al por mayor de materias primas agropecuarias y forestales, para la industria, y materiales de desecho</c:v>
                </c:pt>
                <c:pt idx="15">
                  <c:v>Comercio al por menor en tiendas de autoservicio y departamentales</c:v>
                </c:pt>
              </c:strCache>
            </c:strRef>
          </c:cat>
          <c:val>
            <c:numRef>
              <c:f>F.40!$D$5:$D$20</c:f>
              <c:numCache>
                <c:formatCode>0.00</c:formatCode>
                <c:ptCount val="16"/>
                <c:pt idx="0">
                  <c:v>-9.9934999999999996E-2</c:v>
                </c:pt>
                <c:pt idx="1">
                  <c:v>0</c:v>
                </c:pt>
                <c:pt idx="2">
                  <c:v>0</c:v>
                </c:pt>
                <c:pt idx="3">
                  <c:v>2.6120000000000002E-3</c:v>
                </c:pt>
                <c:pt idx="4">
                  <c:v>1.669E-2</c:v>
                </c:pt>
                <c:pt idx="5">
                  <c:v>0.23983499999999999</c:v>
                </c:pt>
                <c:pt idx="6">
                  <c:v>0.89218699999999995</c:v>
                </c:pt>
                <c:pt idx="7">
                  <c:v>1.3859349999999999</c:v>
                </c:pt>
                <c:pt idx="8">
                  <c:v>3.459727</c:v>
                </c:pt>
                <c:pt idx="9">
                  <c:v>9.6540009999999992</c:v>
                </c:pt>
                <c:pt idx="10">
                  <c:v>10.160500000000001</c:v>
                </c:pt>
                <c:pt idx="11">
                  <c:v>12.181520000000001</c:v>
                </c:pt>
                <c:pt idx="12">
                  <c:v>15.12875</c:v>
                </c:pt>
                <c:pt idx="13">
                  <c:v>18.957889999999999</c:v>
                </c:pt>
                <c:pt idx="14">
                  <c:v>27.313829999999999</c:v>
                </c:pt>
                <c:pt idx="15">
                  <c:v>46.561140000000002</c:v>
                </c:pt>
              </c:numCache>
            </c:numRef>
          </c:val>
          <c:extLst>
            <c:ext xmlns:c16="http://schemas.microsoft.com/office/drawing/2014/chart" uri="{C3380CC4-5D6E-409C-BE32-E72D297353CC}">
              <c16:uniqueId val="{00000002-86B9-43C6-830D-5D61F8ECE0A2}"/>
            </c:ext>
          </c:extLst>
        </c:ser>
        <c:dLbls>
          <c:showLegendKey val="0"/>
          <c:showVal val="0"/>
          <c:showCatName val="0"/>
          <c:showSerName val="0"/>
          <c:showPercent val="0"/>
          <c:showBubbleSize val="0"/>
        </c:dLbls>
        <c:gapWidth val="50"/>
        <c:axId val="118633600"/>
        <c:axId val="118635136"/>
      </c:barChart>
      <c:catAx>
        <c:axId val="118633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118635136"/>
        <c:crosses val="autoZero"/>
        <c:auto val="1"/>
        <c:lblAlgn val="ctr"/>
        <c:lblOffset val="100"/>
        <c:noMultiLvlLbl val="0"/>
      </c:catAx>
      <c:valAx>
        <c:axId val="118635136"/>
        <c:scaling>
          <c:orientation val="minMax"/>
          <c:max val="50"/>
          <c:min val="-0.1"/>
        </c:scaling>
        <c:delete val="1"/>
        <c:axPos val="b"/>
        <c:numFmt formatCode="0.00" sourceLinked="1"/>
        <c:majorTickMark val="none"/>
        <c:minorTickMark val="none"/>
        <c:tickLblPos val="nextTo"/>
        <c:crossAx val="118633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Arial" panose="020B0604020202020204" pitchFamily="34" charset="0"/>
          <a:cs typeface="Arial" panose="020B0604020202020204" pitchFamily="34" charset="0"/>
        </a:defRPr>
      </a:pPr>
      <a:endParaRPr lang="es-MX"/>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800819526100125E-2"/>
          <c:y val="0.10637353875069414"/>
          <c:w val="0.94125126195142228"/>
          <c:h val="0.62951403226495417"/>
        </c:manualLayout>
      </c:layout>
      <c:barChart>
        <c:barDir val="col"/>
        <c:grouping val="clustered"/>
        <c:varyColors val="0"/>
        <c:ser>
          <c:idx val="0"/>
          <c:order val="0"/>
          <c:spPr>
            <a:solidFill>
              <a:sysClr val="window" lastClr="FFFFFF">
                <a:lumMod val="50000"/>
              </a:sysClr>
            </a:solidFill>
            <a:ln>
              <a:noFill/>
            </a:ln>
            <a:effectLst/>
          </c:spPr>
          <c:invertIfNegative val="0"/>
          <c:dPt>
            <c:idx val="0"/>
            <c:invertIfNegative val="0"/>
            <c:bubble3D val="0"/>
            <c:spPr>
              <a:solidFill>
                <a:srgbClr val="E6B948"/>
              </a:solidFill>
              <a:ln>
                <a:noFill/>
              </a:ln>
              <a:effectLst/>
            </c:spPr>
            <c:extLst>
              <c:ext xmlns:c16="http://schemas.microsoft.com/office/drawing/2014/chart" uri="{C3380CC4-5D6E-409C-BE32-E72D297353CC}">
                <c16:uniqueId val="{00000001-FCFC-415A-AE7B-0C34115B24E2}"/>
              </c:ext>
            </c:extLst>
          </c:dPt>
          <c:dPt>
            <c:idx val="5"/>
            <c:invertIfNegative val="0"/>
            <c:bubble3D val="0"/>
            <c:spPr>
              <a:solidFill>
                <a:sysClr val="windowText" lastClr="000000">
                  <a:lumMod val="50000"/>
                  <a:lumOff val="50000"/>
                </a:sysClr>
              </a:solidFill>
              <a:ln>
                <a:noFill/>
              </a:ln>
              <a:effectLst/>
            </c:spPr>
            <c:extLst>
              <c:ext xmlns:c16="http://schemas.microsoft.com/office/drawing/2014/chart" uri="{C3380CC4-5D6E-409C-BE32-E72D297353CC}">
                <c16:uniqueId val="{00000003-FCFC-415A-AE7B-0C34115B24E2}"/>
              </c:ext>
            </c:extLst>
          </c:dPt>
          <c:dPt>
            <c:idx val="17"/>
            <c:invertIfNegative val="0"/>
            <c:bubble3D val="0"/>
            <c:extLst>
              <c:ext xmlns:c16="http://schemas.microsoft.com/office/drawing/2014/chart" uri="{C3380CC4-5D6E-409C-BE32-E72D297353CC}">
                <c16:uniqueId val="{00000004-FCFC-415A-AE7B-0C34115B24E2}"/>
              </c:ext>
            </c:extLst>
          </c:dPt>
          <c:dPt>
            <c:idx val="18"/>
            <c:invertIfNegative val="0"/>
            <c:bubble3D val="0"/>
            <c:extLst>
              <c:ext xmlns:c16="http://schemas.microsoft.com/office/drawing/2014/chart" uri="{C3380CC4-5D6E-409C-BE32-E72D297353CC}">
                <c16:uniqueId val="{00000005-FCFC-415A-AE7B-0C34115B24E2}"/>
              </c:ext>
            </c:extLst>
          </c:dPt>
          <c:dPt>
            <c:idx val="30"/>
            <c:invertIfNegative val="0"/>
            <c:bubble3D val="0"/>
            <c:extLst>
              <c:ext xmlns:c16="http://schemas.microsoft.com/office/drawing/2014/chart" uri="{C3380CC4-5D6E-409C-BE32-E72D297353CC}">
                <c16:uniqueId val="{00000006-FCFC-415A-AE7B-0C34115B24E2}"/>
              </c:ext>
            </c:extLst>
          </c:dPt>
          <c:dPt>
            <c:idx val="31"/>
            <c:invertIfNegative val="0"/>
            <c:bubble3D val="0"/>
            <c:extLst>
              <c:ext xmlns:c16="http://schemas.microsoft.com/office/drawing/2014/chart" uri="{C3380CC4-5D6E-409C-BE32-E72D297353CC}">
                <c16:uniqueId val="{00000007-FCFC-415A-AE7B-0C34115B24E2}"/>
              </c:ext>
            </c:extLst>
          </c:dPt>
          <c:dLbls>
            <c:dLbl>
              <c:idx val="0"/>
              <c:numFmt formatCode="#,##0" sourceLinked="0"/>
              <c:spPr>
                <a:noFill/>
                <a:ln w="25400">
                  <a:noFill/>
                </a:ln>
              </c:spPr>
              <c:txPr>
                <a:bodyPr rot="-5400000"/>
                <a:lstStyle/>
                <a:p>
                  <a:pPr>
                    <a:defRPr b="1"/>
                  </a:pPr>
                  <a:endParaRPr lang="es-MX"/>
                </a:p>
              </c:txPr>
              <c:dLblPos val="outEnd"/>
              <c:showLegendKey val="0"/>
              <c:showVal val="1"/>
              <c:showCatName val="0"/>
              <c:showSerName val="0"/>
              <c:showPercent val="0"/>
              <c:showBubbleSize val="0"/>
              <c:extLst>
                <c:ext xmlns:c16="http://schemas.microsoft.com/office/drawing/2014/chart" uri="{C3380CC4-5D6E-409C-BE32-E72D297353CC}">
                  <c16:uniqueId val="{00000001-FCFC-415A-AE7B-0C34115B24E2}"/>
                </c:ext>
              </c:extLst>
            </c:dLbl>
            <c:dLbl>
              <c:idx val="12"/>
              <c:layout>
                <c:manualLayout>
                  <c:x val="0"/>
                  <c:y val="-2.917578409919766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CFC-415A-AE7B-0C34115B24E2}"/>
                </c:ext>
              </c:extLst>
            </c:dLbl>
            <c:dLbl>
              <c:idx val="26"/>
              <c:layout>
                <c:manualLayout>
                  <c:x val="0"/>
                  <c:y val="2.917578409919766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CFC-415A-AE7B-0C34115B24E2}"/>
                </c:ext>
              </c:extLst>
            </c:dLbl>
            <c:dLbl>
              <c:idx val="30"/>
              <c:layout>
                <c:manualLayout>
                  <c:x val="0"/>
                  <c:y val="-6.167178961748567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CFC-415A-AE7B-0C34115B24E2}"/>
                </c:ext>
              </c:extLst>
            </c:dLbl>
            <c:dLbl>
              <c:idx val="31"/>
              <c:layout>
                <c:manualLayout>
                  <c:x val="3.8532786707446694E-3"/>
                  <c:y val="9.16042773134370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CFC-415A-AE7B-0C34115B24E2}"/>
                </c:ext>
              </c:extLst>
            </c:dLbl>
            <c:numFmt formatCode="#,##0" sourceLinked="0"/>
            <c:spPr>
              <a:noFill/>
              <a:ln w="25400">
                <a:noFill/>
              </a:ln>
            </c:spPr>
            <c:txPr>
              <a:bodyPr rot="-5400000"/>
              <a:lstStyle/>
              <a:p>
                <a:pPr>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'[BD_empleo.xlsx]F03'!$A$6:$A$37</c:f>
              <c:strCache>
                <c:ptCount val="32"/>
                <c:pt idx="0">
                  <c:v>Jalisco</c:v>
                </c:pt>
                <c:pt idx="1">
                  <c:v>Nuevo León</c:v>
                </c:pt>
                <c:pt idx="2">
                  <c:v>Quintana Roo</c:v>
                </c:pt>
                <c:pt idx="3">
                  <c:v>Querétaro</c:v>
                </c:pt>
                <c:pt idx="4">
                  <c:v>Sonora</c:v>
                </c:pt>
                <c:pt idx="5">
                  <c:v>Chihuahua</c:v>
                </c:pt>
                <c:pt idx="6">
                  <c:v>Baja California</c:v>
                </c:pt>
                <c:pt idx="7">
                  <c:v>Tamaulipas</c:v>
                </c:pt>
                <c:pt idx="8">
                  <c:v>Sinaloa</c:v>
                </c:pt>
                <c:pt idx="9">
                  <c:v>Guanajuato</c:v>
                </c:pt>
                <c:pt idx="10">
                  <c:v>Hidalgo</c:v>
                </c:pt>
                <c:pt idx="11">
                  <c:v>Puebla</c:v>
                </c:pt>
                <c:pt idx="12">
                  <c:v>San Luis Potosí</c:v>
                </c:pt>
                <c:pt idx="13">
                  <c:v>Coahuila</c:v>
                </c:pt>
                <c:pt idx="14">
                  <c:v>Nayarit</c:v>
                </c:pt>
                <c:pt idx="15">
                  <c:v>Aguascalientes</c:v>
                </c:pt>
                <c:pt idx="16">
                  <c:v>Veracruz</c:v>
                </c:pt>
                <c:pt idx="17">
                  <c:v>Zacatecas</c:v>
                </c:pt>
                <c:pt idx="18">
                  <c:v>Durango</c:v>
                </c:pt>
                <c:pt idx="19">
                  <c:v>Campeche</c:v>
                </c:pt>
                <c:pt idx="20">
                  <c:v>Colima</c:v>
                </c:pt>
                <c:pt idx="21">
                  <c:v>Michoacán</c:v>
                </c:pt>
                <c:pt idx="22">
                  <c:v>Tabasco</c:v>
                </c:pt>
                <c:pt idx="23">
                  <c:v>Tlaxcala</c:v>
                </c:pt>
                <c:pt idx="24">
                  <c:v>Yucatán</c:v>
                </c:pt>
                <c:pt idx="25">
                  <c:v>Baja California Sur</c:v>
                </c:pt>
                <c:pt idx="26">
                  <c:v>Oaxaca</c:v>
                </c:pt>
                <c:pt idx="27">
                  <c:v>Morelos</c:v>
                </c:pt>
                <c:pt idx="28">
                  <c:v>Estado de México</c:v>
                </c:pt>
                <c:pt idx="29">
                  <c:v>Guerrero</c:v>
                </c:pt>
                <c:pt idx="30">
                  <c:v>Chiapas</c:v>
                </c:pt>
                <c:pt idx="31">
                  <c:v>Ciudad de México</c:v>
                </c:pt>
              </c:strCache>
            </c:strRef>
          </c:cat>
          <c:val>
            <c:numRef>
              <c:f>'[BD_empleo.xlsx]F03'!$B$6:$B$37</c:f>
              <c:numCache>
                <c:formatCode>#,##0</c:formatCode>
                <c:ptCount val="32"/>
                <c:pt idx="0">
                  <c:v>17570</c:v>
                </c:pt>
                <c:pt idx="1">
                  <c:v>16404</c:v>
                </c:pt>
                <c:pt idx="2">
                  <c:v>11237</c:v>
                </c:pt>
                <c:pt idx="3">
                  <c:v>10648</c:v>
                </c:pt>
                <c:pt idx="4">
                  <c:v>10159</c:v>
                </c:pt>
                <c:pt idx="5">
                  <c:v>9630</c:v>
                </c:pt>
                <c:pt idx="6">
                  <c:v>8314</c:v>
                </c:pt>
                <c:pt idx="7">
                  <c:v>7114</c:v>
                </c:pt>
                <c:pt idx="8">
                  <c:v>6425</c:v>
                </c:pt>
                <c:pt idx="9">
                  <c:v>3927</c:v>
                </c:pt>
                <c:pt idx="10">
                  <c:v>3725</c:v>
                </c:pt>
                <c:pt idx="11">
                  <c:v>3623</c:v>
                </c:pt>
                <c:pt idx="12">
                  <c:v>2954</c:v>
                </c:pt>
                <c:pt idx="13">
                  <c:v>2852</c:v>
                </c:pt>
                <c:pt idx="14">
                  <c:v>2770</c:v>
                </c:pt>
                <c:pt idx="15">
                  <c:v>2683</c:v>
                </c:pt>
                <c:pt idx="16">
                  <c:v>1425</c:v>
                </c:pt>
                <c:pt idx="17">
                  <c:v>1284</c:v>
                </c:pt>
                <c:pt idx="18">
                  <c:v>1268</c:v>
                </c:pt>
                <c:pt idx="19">
                  <c:v>814</c:v>
                </c:pt>
                <c:pt idx="20">
                  <c:v>450</c:v>
                </c:pt>
                <c:pt idx="21">
                  <c:v>-15</c:v>
                </c:pt>
                <c:pt idx="22">
                  <c:v>-305</c:v>
                </c:pt>
                <c:pt idx="23">
                  <c:v>-507</c:v>
                </c:pt>
                <c:pt idx="24">
                  <c:v>-552</c:v>
                </c:pt>
                <c:pt idx="25">
                  <c:v>-902</c:v>
                </c:pt>
                <c:pt idx="26">
                  <c:v>-1007</c:v>
                </c:pt>
                <c:pt idx="27">
                  <c:v>-1428</c:v>
                </c:pt>
                <c:pt idx="28">
                  <c:v>-2814</c:v>
                </c:pt>
                <c:pt idx="29">
                  <c:v>-4671</c:v>
                </c:pt>
                <c:pt idx="30">
                  <c:v>-5087</c:v>
                </c:pt>
                <c:pt idx="31">
                  <c:v>-13342</c:v>
                </c:pt>
              </c:numCache>
            </c:numRef>
          </c:val>
          <c:extLst>
            <c:ext xmlns:c16="http://schemas.microsoft.com/office/drawing/2014/chart" uri="{C3380CC4-5D6E-409C-BE32-E72D297353CC}">
              <c16:uniqueId val="{0000000A-FCFC-415A-AE7B-0C34115B24E2}"/>
            </c:ext>
          </c:extLst>
        </c:ser>
        <c:dLbls>
          <c:showLegendKey val="0"/>
          <c:showVal val="0"/>
          <c:showCatName val="0"/>
          <c:showSerName val="0"/>
          <c:showPercent val="0"/>
          <c:showBubbleSize val="0"/>
        </c:dLbls>
        <c:gapWidth val="80"/>
        <c:overlap val="-27"/>
        <c:axId val="65819776"/>
        <c:axId val="65821312"/>
      </c:barChart>
      <c:catAx>
        <c:axId val="6581977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5400000" vert="horz"/>
          <a:lstStyle/>
          <a:p>
            <a:pPr>
              <a:defRPr/>
            </a:pPr>
            <a:endParaRPr lang="es-MX"/>
          </a:p>
        </c:txPr>
        <c:crossAx val="65821312"/>
        <c:crosses val="autoZero"/>
        <c:auto val="1"/>
        <c:lblAlgn val="ctr"/>
        <c:lblOffset val="100"/>
        <c:noMultiLvlLbl val="0"/>
      </c:catAx>
      <c:valAx>
        <c:axId val="65821312"/>
        <c:scaling>
          <c:orientation val="minMax"/>
        </c:scaling>
        <c:delete val="1"/>
        <c:axPos val="l"/>
        <c:numFmt formatCode="#,##0" sourceLinked="1"/>
        <c:majorTickMark val="out"/>
        <c:minorTickMark val="none"/>
        <c:tickLblPos val="nextTo"/>
        <c:crossAx val="65819776"/>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panose="020B0604020202020204" pitchFamily="34" charset="0"/>
          <a:cs typeface="Arial" panose="020B0604020202020204" pitchFamily="34" charset="0"/>
        </a:defRPr>
      </a:pPr>
      <a:endParaRPr lang="es-MX"/>
    </a:p>
  </c:txPr>
  <c:externalData r:id="rId2">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60686D"/>
            </a:solidFill>
            <a:ln>
              <a:noFill/>
            </a:ln>
            <a:effectLst/>
          </c:spPr>
          <c:invertIfNegative val="0"/>
          <c:dPt>
            <c:idx val="0"/>
            <c:invertIfNegative val="0"/>
            <c:bubble3D val="0"/>
            <c:extLst>
              <c:ext xmlns:c16="http://schemas.microsoft.com/office/drawing/2014/chart" uri="{C3380CC4-5D6E-409C-BE32-E72D297353CC}">
                <c16:uniqueId val="{00000000-60AE-4428-A345-ABE0B379D45F}"/>
              </c:ext>
            </c:extLst>
          </c:dPt>
          <c:dPt>
            <c:idx val="5"/>
            <c:invertIfNegative val="0"/>
            <c:bubble3D val="0"/>
            <c:spPr>
              <a:solidFill>
                <a:srgbClr val="FBBB27"/>
              </a:solidFill>
              <a:ln>
                <a:noFill/>
              </a:ln>
              <a:effectLst/>
            </c:spPr>
            <c:extLst>
              <c:ext xmlns:c16="http://schemas.microsoft.com/office/drawing/2014/chart" uri="{C3380CC4-5D6E-409C-BE32-E72D297353CC}">
                <c16:uniqueId val="{00000002-60AE-4428-A345-ABE0B379D45F}"/>
              </c:ext>
            </c:extLst>
          </c:dPt>
          <c:dPt>
            <c:idx val="9"/>
            <c:invertIfNegative val="0"/>
            <c:bubble3D val="0"/>
            <c:spPr>
              <a:solidFill>
                <a:srgbClr val="FBBB27"/>
              </a:solidFill>
              <a:ln>
                <a:noFill/>
              </a:ln>
              <a:effectLst/>
            </c:spPr>
            <c:extLst>
              <c:ext xmlns:c16="http://schemas.microsoft.com/office/drawing/2014/chart" uri="{C3380CC4-5D6E-409C-BE32-E72D297353CC}">
                <c16:uniqueId val="{00000004-60AE-4428-A345-ABE0B379D45F}"/>
              </c:ext>
            </c:extLst>
          </c:dPt>
          <c:dPt>
            <c:idx val="17"/>
            <c:invertIfNegative val="0"/>
            <c:bubble3D val="0"/>
            <c:extLst>
              <c:ext xmlns:c16="http://schemas.microsoft.com/office/drawing/2014/chart" uri="{C3380CC4-5D6E-409C-BE32-E72D297353CC}">
                <c16:uniqueId val="{00000005-60AE-4428-A345-ABE0B379D45F}"/>
              </c:ext>
            </c:extLst>
          </c:dPt>
          <c:dPt>
            <c:idx val="18"/>
            <c:invertIfNegative val="0"/>
            <c:bubble3D val="0"/>
            <c:extLst>
              <c:ext xmlns:c16="http://schemas.microsoft.com/office/drawing/2014/chart" uri="{C3380CC4-5D6E-409C-BE32-E72D297353CC}">
                <c16:uniqueId val="{00000006-60AE-4428-A345-ABE0B379D45F}"/>
              </c:ext>
            </c:extLst>
          </c:dPt>
          <c:dPt>
            <c:idx val="22"/>
            <c:invertIfNegative val="0"/>
            <c:bubble3D val="0"/>
            <c:extLst>
              <c:ext xmlns:c16="http://schemas.microsoft.com/office/drawing/2014/chart" uri="{C3380CC4-5D6E-409C-BE32-E72D297353CC}">
                <c16:uniqueId val="{00000007-60AE-4428-A345-ABE0B379D45F}"/>
              </c:ext>
            </c:extLst>
          </c:dPt>
          <c:dLbls>
            <c:numFmt formatCode="#,##0.0" sourceLinked="0"/>
            <c:spPr>
              <a:noFill/>
              <a:ln w="25400">
                <a:noFill/>
              </a:ln>
            </c:spPr>
            <c:txPr>
              <a:bodyPr rot="0" vert="horz"/>
              <a:lstStyle/>
              <a:p>
                <a:pPr>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F.41!$N$18:$O$23</c:f>
              <c:strCache>
                <c:ptCount val="6"/>
                <c:pt idx="0">
                  <c:v>2013</c:v>
                </c:pt>
                <c:pt idx="1">
                  <c:v>2014</c:v>
                </c:pt>
                <c:pt idx="2">
                  <c:v>2015</c:v>
                </c:pt>
                <c:pt idx="3">
                  <c:v>2016</c:v>
                </c:pt>
                <c:pt idx="4">
                  <c:v>2017</c:v>
                </c:pt>
                <c:pt idx="5">
                  <c:v>2018</c:v>
                </c:pt>
              </c:strCache>
            </c:strRef>
          </c:cat>
          <c:val>
            <c:numRef>
              <c:f>F.41!$P$18:$P$23</c:f>
              <c:numCache>
                <c:formatCode>0.00</c:formatCode>
                <c:ptCount val="6"/>
                <c:pt idx="0">
                  <c:v>274.62378899999999</c:v>
                </c:pt>
                <c:pt idx="1">
                  <c:v>384.16629900000004</c:v>
                </c:pt>
                <c:pt idx="2">
                  <c:v>274.42178299999995</c:v>
                </c:pt>
                <c:pt idx="3">
                  <c:v>318.23140700000005</c:v>
                </c:pt>
                <c:pt idx="4">
                  <c:v>234.45977109999998</c:v>
                </c:pt>
                <c:pt idx="5">
                  <c:v>193.860141</c:v>
                </c:pt>
              </c:numCache>
            </c:numRef>
          </c:val>
          <c:extLst>
            <c:ext xmlns:c16="http://schemas.microsoft.com/office/drawing/2014/chart" uri="{C3380CC4-5D6E-409C-BE32-E72D297353CC}">
              <c16:uniqueId val="{00000008-60AE-4428-A345-ABE0B379D45F}"/>
            </c:ext>
          </c:extLst>
        </c:ser>
        <c:dLbls>
          <c:showLegendKey val="0"/>
          <c:showVal val="0"/>
          <c:showCatName val="0"/>
          <c:showSerName val="0"/>
          <c:showPercent val="0"/>
          <c:showBubbleSize val="0"/>
        </c:dLbls>
        <c:gapWidth val="80"/>
        <c:overlap val="-27"/>
        <c:axId val="118654848"/>
        <c:axId val="118656384"/>
      </c:barChart>
      <c:catAx>
        <c:axId val="11865484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vert="horz"/>
          <a:lstStyle/>
          <a:p>
            <a:pPr>
              <a:defRPr b="1"/>
            </a:pPr>
            <a:endParaRPr lang="es-MX"/>
          </a:p>
        </c:txPr>
        <c:crossAx val="118656384"/>
        <c:crosses val="autoZero"/>
        <c:auto val="1"/>
        <c:lblAlgn val="ctr"/>
        <c:lblOffset val="100"/>
        <c:noMultiLvlLbl val="0"/>
      </c:catAx>
      <c:valAx>
        <c:axId val="118656384"/>
        <c:scaling>
          <c:orientation val="minMax"/>
          <c:max val="400"/>
          <c:min val="0"/>
        </c:scaling>
        <c:delete val="1"/>
        <c:axPos val="l"/>
        <c:numFmt formatCode="0.00" sourceLinked="1"/>
        <c:majorTickMark val="out"/>
        <c:minorTickMark val="none"/>
        <c:tickLblPos val="nextTo"/>
        <c:crossAx val="118654848"/>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Arial" panose="020B0604020202020204" pitchFamily="34" charset="0"/>
          <a:cs typeface="Arial" panose="020B0604020202020204" pitchFamily="34" charset="0"/>
        </a:defRPr>
      </a:pPr>
      <a:endParaRPr lang="es-MX"/>
    </a:p>
  </c:txPr>
  <c:externalData r:id="rId2">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60686D"/>
            </a:solidFill>
          </c:spPr>
          <c:invertIfNegative val="0"/>
          <c:dPt>
            <c:idx val="0"/>
            <c:invertIfNegative val="0"/>
            <c:bubble3D val="0"/>
            <c:spPr>
              <a:solidFill>
                <a:srgbClr val="FBBB27"/>
              </a:solidFill>
            </c:spPr>
            <c:extLst>
              <c:ext xmlns:c16="http://schemas.microsoft.com/office/drawing/2014/chart" uri="{C3380CC4-5D6E-409C-BE32-E72D297353CC}">
                <c16:uniqueId val="{00000001-9EEB-46A7-9AFB-4ADDEC674E28}"/>
              </c:ext>
            </c:extLst>
          </c:dPt>
          <c:dPt>
            <c:idx val="5"/>
            <c:invertIfNegative val="0"/>
            <c:bubble3D val="0"/>
            <c:extLst>
              <c:ext xmlns:c16="http://schemas.microsoft.com/office/drawing/2014/chart" uri="{C3380CC4-5D6E-409C-BE32-E72D297353CC}">
                <c16:uniqueId val="{00000002-9EEB-46A7-9AFB-4ADDEC674E28}"/>
              </c:ext>
            </c:extLst>
          </c:dPt>
          <c:dLbls>
            <c:dLbl>
              <c:idx val="0"/>
              <c:layout>
                <c:manualLayout>
                  <c:x val="4.5519713261648956E-3"/>
                  <c:y val="1.00793650793650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EEB-46A7-9AFB-4ADDEC674E28}"/>
                </c:ext>
              </c:extLst>
            </c:dLbl>
            <c:dLbl>
              <c:idx val="1"/>
              <c:layout>
                <c:manualLayout>
                  <c:x val="0"/>
                  <c:y val="1.147220233834407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EEB-46A7-9AFB-4ADDEC674E28}"/>
                </c:ext>
              </c:extLst>
            </c:dLbl>
            <c:dLbl>
              <c:idx val="2"/>
              <c:layout>
                <c:manualLayout>
                  <c:x val="0"/>
                  <c:y val="-6.69911715581006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EEB-46A7-9AFB-4ADDEC674E28}"/>
                </c:ext>
              </c:extLst>
            </c:dLbl>
            <c:dLbl>
              <c:idx val="3"/>
              <c:layout>
                <c:manualLayout>
                  <c:x val="-8.3451843603537502E-17"/>
                  <c:y val="1.51190476190476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EEB-46A7-9AFB-4ADDEC674E28}"/>
                </c:ext>
              </c:extLst>
            </c:dLbl>
            <c:dLbl>
              <c:idx val="4"/>
              <c:layout>
                <c:manualLayout>
                  <c:x val="0"/>
                  <c:y val="1.51190476190476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EEB-46A7-9AFB-4ADDEC674E28}"/>
                </c:ext>
              </c:extLst>
            </c:dLbl>
            <c:dLbl>
              <c:idx val="5"/>
              <c:layout>
                <c:manualLayout>
                  <c:x val="2.0024994372579131E-3"/>
                  <c:y val="-3.89310427105702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EEB-46A7-9AFB-4ADDEC674E28}"/>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'F.42'!$A$6:$A$14</c:f>
              <c:strCache>
                <c:ptCount val="9"/>
                <c:pt idx="0">
                  <c:v>52 Servicios financieros y de seguros</c:v>
                </c:pt>
                <c:pt idx="1">
                  <c:v>72 Servicios de alojamiento temporal y de preparación de alimentos y bebidas</c:v>
                </c:pt>
                <c:pt idx="2">
                  <c:v>53 Servicios inmobiliarios y de alquiler de bienes muebles e intangibles</c:v>
                </c:pt>
                <c:pt idx="3">
                  <c:v>56 Servicios de apoyo a los negocios y manejo de residuos y desechos, y servicios de remediación</c:v>
                </c:pt>
                <c:pt idx="4">
                  <c:v>81 Otros servicios excepto actividades gubernamentales</c:v>
                </c:pt>
                <c:pt idx="5">
                  <c:v>61 Servicios educativos</c:v>
                </c:pt>
                <c:pt idx="6">
                  <c:v>62 Servicios de salud y de asistencia social</c:v>
                </c:pt>
                <c:pt idx="7">
                  <c:v>71 Servicios de esparcimiento culturales y deportivos, y otros servicios recreativos</c:v>
                </c:pt>
                <c:pt idx="8">
                  <c:v>54 Servicios profesionales, científicos y técnicos</c:v>
                </c:pt>
              </c:strCache>
            </c:strRef>
          </c:cat>
          <c:val>
            <c:numRef>
              <c:f>'F.42'!$B$6:$B$14</c:f>
              <c:numCache>
                <c:formatCode>General</c:formatCode>
                <c:ptCount val="9"/>
                <c:pt idx="0">
                  <c:v>86.19068</c:v>
                </c:pt>
                <c:pt idx="1">
                  <c:v>78.690060000000003</c:v>
                </c:pt>
                <c:pt idx="2">
                  <c:v>23.942879999999999</c:v>
                </c:pt>
                <c:pt idx="3">
                  <c:v>4.5304180000000001</c:v>
                </c:pt>
                <c:pt idx="4">
                  <c:v>3.4543409999999999</c:v>
                </c:pt>
                <c:pt idx="5">
                  <c:v>4.1809999999999998E-3</c:v>
                </c:pt>
                <c:pt idx="6">
                  <c:v>3.3010000000000001E-3</c:v>
                </c:pt>
                <c:pt idx="7">
                  <c:v>1.5799999999999999E-4</c:v>
                </c:pt>
                <c:pt idx="8">
                  <c:v>-2.9558779999999998</c:v>
                </c:pt>
              </c:numCache>
            </c:numRef>
          </c:val>
          <c:extLst>
            <c:ext xmlns:c16="http://schemas.microsoft.com/office/drawing/2014/chart" uri="{C3380CC4-5D6E-409C-BE32-E72D297353CC}">
              <c16:uniqueId val="{00000007-9EEB-46A7-9AFB-4ADDEC674E28}"/>
            </c:ext>
          </c:extLst>
        </c:ser>
        <c:dLbls>
          <c:showLegendKey val="0"/>
          <c:showVal val="0"/>
          <c:showCatName val="0"/>
          <c:showSerName val="0"/>
          <c:showPercent val="0"/>
          <c:showBubbleSize val="0"/>
        </c:dLbls>
        <c:gapWidth val="75"/>
        <c:overlap val="-25"/>
        <c:axId val="118709632"/>
        <c:axId val="118744192"/>
      </c:barChart>
      <c:catAx>
        <c:axId val="118709632"/>
        <c:scaling>
          <c:orientation val="minMax"/>
        </c:scaling>
        <c:delete val="0"/>
        <c:axPos val="b"/>
        <c:numFmt formatCode="General" sourceLinked="1"/>
        <c:majorTickMark val="none"/>
        <c:minorTickMark val="none"/>
        <c:tickLblPos val="low"/>
        <c:txPr>
          <a:bodyPr rot="-5400000" vert="horz"/>
          <a:lstStyle/>
          <a:p>
            <a:pPr>
              <a:defRPr/>
            </a:pPr>
            <a:endParaRPr lang="es-MX"/>
          </a:p>
        </c:txPr>
        <c:crossAx val="118744192"/>
        <c:crosses val="autoZero"/>
        <c:auto val="1"/>
        <c:lblAlgn val="ctr"/>
        <c:lblOffset val="100"/>
        <c:noMultiLvlLbl val="0"/>
      </c:catAx>
      <c:valAx>
        <c:axId val="118744192"/>
        <c:scaling>
          <c:orientation val="minMax"/>
          <c:max val="90"/>
          <c:min val="-10"/>
        </c:scaling>
        <c:delete val="1"/>
        <c:axPos val="l"/>
        <c:numFmt formatCode="General" sourceLinked="1"/>
        <c:majorTickMark val="out"/>
        <c:minorTickMark val="none"/>
        <c:tickLblPos val="nextTo"/>
        <c:crossAx val="118709632"/>
        <c:crosses val="autoZero"/>
        <c:crossBetween val="between"/>
      </c:valAx>
    </c:plotArea>
    <c:plotVisOnly val="1"/>
    <c:dispBlanksAs val="gap"/>
    <c:showDLblsOverMax val="0"/>
  </c:chart>
  <c:spPr>
    <a:ln>
      <a:solidFill>
        <a:sysClr val="window" lastClr="FFFFFF">
          <a:lumMod val="75000"/>
        </a:sysClr>
      </a:solidFill>
    </a:ln>
  </c:spPr>
  <c:txPr>
    <a:bodyPr/>
    <a:lstStyle/>
    <a:p>
      <a:pPr>
        <a:defRPr sz="800">
          <a:latin typeface="Arial" panose="020B0604020202020204" pitchFamily="34" charset="0"/>
          <a:cs typeface="Arial" panose="020B0604020202020204" pitchFamily="34" charset="0"/>
        </a:defRPr>
      </a:pPr>
      <a:endParaRPr lang="es-MX"/>
    </a:p>
  </c:txPr>
  <c:externalData r:id="rId2">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9360571883960048"/>
          <c:y val="7.9877515310586178E-2"/>
          <c:w val="0.62065456545654552"/>
          <c:h val="0.79854918612880388"/>
        </c:manualLayout>
      </c:layout>
      <c:pieChart>
        <c:varyColors val="1"/>
        <c:ser>
          <c:idx val="0"/>
          <c:order val="0"/>
          <c:dPt>
            <c:idx val="0"/>
            <c:bubble3D val="0"/>
            <c:spPr>
              <a:solidFill>
                <a:schemeClr val="accent3">
                  <a:lumMod val="75000"/>
                </a:schemeClr>
              </a:solidFill>
              <a:ln w="19050">
                <a:solidFill>
                  <a:schemeClr val="lt1"/>
                </a:solidFill>
              </a:ln>
              <a:effectLst/>
            </c:spPr>
            <c:extLst>
              <c:ext xmlns:c16="http://schemas.microsoft.com/office/drawing/2014/chart" uri="{C3380CC4-5D6E-409C-BE32-E72D297353CC}">
                <c16:uniqueId val="{00000001-B026-46BA-95C3-9FDD852795ED}"/>
              </c:ext>
            </c:extLst>
          </c:dPt>
          <c:dPt>
            <c:idx val="1"/>
            <c:bubble3D val="0"/>
            <c:spPr>
              <a:solidFill>
                <a:srgbClr val="BF9000"/>
              </a:solidFill>
              <a:ln w="19050">
                <a:solidFill>
                  <a:schemeClr val="lt1"/>
                </a:solidFill>
              </a:ln>
              <a:effectLst/>
            </c:spPr>
            <c:extLst>
              <c:ext xmlns:c16="http://schemas.microsoft.com/office/drawing/2014/chart" uri="{C3380CC4-5D6E-409C-BE32-E72D297353CC}">
                <c16:uniqueId val="{00000003-B026-46BA-95C3-9FDD852795ED}"/>
              </c:ext>
            </c:extLst>
          </c:dPt>
          <c:dPt>
            <c:idx val="2"/>
            <c:bubble3D val="0"/>
            <c:spPr>
              <a:solidFill>
                <a:schemeClr val="accent4">
                  <a:lumMod val="40000"/>
                  <a:lumOff val="60000"/>
                </a:schemeClr>
              </a:solidFill>
              <a:ln w="19050">
                <a:solidFill>
                  <a:schemeClr val="lt1"/>
                </a:solidFill>
              </a:ln>
              <a:effectLst/>
            </c:spPr>
            <c:extLst>
              <c:ext xmlns:c16="http://schemas.microsoft.com/office/drawing/2014/chart" uri="{C3380CC4-5D6E-409C-BE32-E72D297353CC}">
                <c16:uniqueId val="{00000005-B026-46BA-95C3-9FDD852795ED}"/>
              </c:ext>
            </c:extLst>
          </c:dPt>
          <c:dPt>
            <c:idx val="3"/>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7-B026-46BA-95C3-9FDD852795ED}"/>
              </c:ext>
            </c:extLst>
          </c:dPt>
          <c:dPt>
            <c:idx val="4"/>
            <c:bubble3D val="0"/>
            <c:spPr>
              <a:solidFill>
                <a:schemeClr val="accent4">
                  <a:lumMod val="75000"/>
                </a:schemeClr>
              </a:solidFill>
              <a:ln w="19050">
                <a:solidFill>
                  <a:schemeClr val="lt1"/>
                </a:solidFill>
              </a:ln>
              <a:effectLst/>
            </c:spPr>
            <c:extLst>
              <c:ext xmlns:c16="http://schemas.microsoft.com/office/drawing/2014/chart" uri="{C3380CC4-5D6E-409C-BE32-E72D297353CC}">
                <c16:uniqueId val="{00000009-B026-46BA-95C3-9FDD852795ED}"/>
              </c:ext>
            </c:extLst>
          </c:dPt>
          <c:dPt>
            <c:idx val="5"/>
            <c:bubble3D val="0"/>
            <c:spPr>
              <a:solidFill>
                <a:schemeClr val="accent4">
                  <a:lumMod val="50000"/>
                </a:schemeClr>
              </a:solidFill>
              <a:ln w="19050">
                <a:solidFill>
                  <a:schemeClr val="lt1"/>
                </a:solidFill>
              </a:ln>
              <a:effectLst/>
            </c:spPr>
            <c:extLst>
              <c:ext xmlns:c16="http://schemas.microsoft.com/office/drawing/2014/chart" uri="{C3380CC4-5D6E-409C-BE32-E72D297353CC}">
                <c16:uniqueId val="{0000000B-B026-46BA-95C3-9FDD852795ED}"/>
              </c:ext>
            </c:extLst>
          </c:dPt>
          <c:dPt>
            <c:idx val="6"/>
            <c:bubble3D val="0"/>
            <c:spPr>
              <a:solidFill>
                <a:schemeClr val="accent3">
                  <a:lumMod val="50000"/>
                </a:schemeClr>
              </a:solidFill>
              <a:ln w="19050">
                <a:solidFill>
                  <a:schemeClr val="lt1"/>
                </a:solidFill>
              </a:ln>
              <a:effectLst/>
            </c:spPr>
            <c:extLst>
              <c:ext xmlns:c16="http://schemas.microsoft.com/office/drawing/2014/chart" uri="{C3380CC4-5D6E-409C-BE32-E72D297353CC}">
                <c16:uniqueId val="{0000000D-B026-46BA-95C3-9FDD852795ED}"/>
              </c:ext>
            </c:extLst>
          </c:dPt>
          <c:dPt>
            <c:idx val="7"/>
            <c:bubble3D val="0"/>
            <c:spPr>
              <a:solidFill>
                <a:srgbClr val="525252"/>
              </a:solidFill>
            </c:spPr>
            <c:extLst>
              <c:ext xmlns:c16="http://schemas.microsoft.com/office/drawing/2014/chart" uri="{C3380CC4-5D6E-409C-BE32-E72D297353CC}">
                <c16:uniqueId val="{0000000F-B026-46BA-95C3-9FDD852795ED}"/>
              </c:ext>
            </c:extLst>
          </c:dPt>
          <c:dLbls>
            <c:dLbl>
              <c:idx val="0"/>
              <c:layout>
                <c:manualLayout>
                  <c:x val="-0.18281386550819073"/>
                  <c:y val="-0.20413040206049893"/>
                </c:manualLayout>
              </c:layout>
              <c:spPr>
                <a:noFill/>
                <a:ln w="25400">
                  <a:noFill/>
                </a:ln>
              </c:spPr>
              <c:txPr>
                <a:bodyPr rot="0" vert="horz"/>
                <a:lstStyle/>
                <a:p>
                  <a:pPr>
                    <a:defRPr>
                      <a:solidFill>
                        <a:schemeClr val="bg1"/>
                      </a:solidFill>
                    </a:defRPr>
                  </a:pPr>
                  <a:endParaRPr lang="es-MX"/>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026-46BA-95C3-9FDD852795ED}"/>
                </c:ext>
              </c:extLst>
            </c:dLbl>
            <c:dLbl>
              <c:idx val="1"/>
              <c:layout>
                <c:manualLayout>
                  <c:x val="-0.12435239388179925"/>
                  <c:y val="0.1260080157537043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026-46BA-95C3-9FDD852795ED}"/>
                </c:ext>
              </c:extLst>
            </c:dLbl>
            <c:dLbl>
              <c:idx val="2"/>
              <c:layout>
                <c:manualLayout>
                  <c:x val="-0.1460146103606576"/>
                  <c:y val="0.15217392027910534"/>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026-46BA-95C3-9FDD852795ED}"/>
                </c:ext>
              </c:extLst>
            </c:dLbl>
            <c:dLbl>
              <c:idx val="3"/>
              <c:layout>
                <c:manualLayout>
                  <c:x val="-8.2323996161926746E-2"/>
                  <c:y val="3.58916769319714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026-46BA-95C3-9FDD852795ED}"/>
                </c:ext>
              </c:extLst>
            </c:dLbl>
            <c:dLbl>
              <c:idx val="4"/>
              <c:layout>
                <c:manualLayout>
                  <c:x val="-0.12441421228540141"/>
                  <c:y val="-7.718998807438415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026-46BA-95C3-9FDD852795ED}"/>
                </c:ext>
              </c:extLst>
            </c:dLbl>
            <c:dLbl>
              <c:idx val="5"/>
              <c:layout>
                <c:manualLayout>
                  <c:x val="-7.9306328897195993E-2"/>
                  <c:y val="-0.19090304837113661"/>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026-46BA-95C3-9FDD852795ED}"/>
                </c:ext>
              </c:extLst>
            </c:dLbl>
            <c:dLbl>
              <c:idx val="6"/>
              <c:layout>
                <c:manualLayout>
                  <c:x val="-2.1507478178984053E-2"/>
                  <c:y val="-0.35488575805877737"/>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026-46BA-95C3-9FDD852795ED}"/>
                </c:ext>
              </c:extLst>
            </c:dLbl>
            <c:dLbl>
              <c:idx val="7"/>
              <c:layout>
                <c:manualLayout>
                  <c:x val="0.11813253688116565"/>
                  <c:y val="0.21626888311003245"/>
                </c:manualLayout>
              </c:layout>
              <c:spPr>
                <a:noFill/>
                <a:ln w="25400">
                  <a:noFill/>
                </a:ln>
              </c:spPr>
              <c:txPr>
                <a:bodyPr rot="0" vert="horz"/>
                <a:lstStyle/>
                <a:p>
                  <a:pPr>
                    <a:defRPr>
                      <a:solidFill>
                        <a:schemeClr val="bg1"/>
                      </a:solidFill>
                    </a:defRPr>
                  </a:pPr>
                  <a:endParaRPr lang="es-MX"/>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026-46BA-95C3-9FDD852795ED}"/>
                </c:ext>
              </c:extLst>
            </c:dLbl>
            <c:dLbl>
              <c:idx val="8"/>
              <c:layout>
                <c:manualLayout>
                  <c:x val="0.30994305312307158"/>
                  <c:y val="2.6419083381789121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026-46BA-95C3-9FDD852795ED}"/>
                </c:ext>
              </c:extLst>
            </c:dLbl>
            <c:spPr>
              <a:noFill/>
              <a:ln w="25400">
                <a:noFill/>
              </a:ln>
            </c:spPr>
            <c:txPr>
              <a:bodyPr rot="0" vert="horz"/>
              <a:lstStyle/>
              <a:p>
                <a:pPr>
                  <a:defRPr/>
                </a:pPr>
                <a:endParaRPr lang="es-MX"/>
              </a:p>
            </c:txPr>
            <c:showLegendKey val="0"/>
            <c:showVal val="1"/>
            <c:showCatName val="1"/>
            <c:showSerName val="0"/>
            <c:showPercent val="0"/>
            <c:showBubbleSize val="0"/>
            <c:showLeaderLines val="1"/>
            <c:extLst>
              <c:ext xmlns:c15="http://schemas.microsoft.com/office/drawing/2012/chart" uri="{CE6537A1-D6FC-4f65-9D91-7224C49458BB}"/>
            </c:extLst>
          </c:dLbls>
          <c:cat>
            <c:strRef>
              <c:f>F.43!$B$4:$J$4</c:f>
              <c:strCache>
                <c:ptCount val="9"/>
                <c:pt idx="0">
                  <c:v>52 Servicios financieros y de seguros</c:v>
                </c:pt>
                <c:pt idx="1">
                  <c:v>53 Servicios inmobiliarios y de alquiler de bienes muebles e intangibles</c:v>
                </c:pt>
                <c:pt idx="2">
                  <c:v>54 Servicios profesionales, científicos y técnicos</c:v>
                </c:pt>
                <c:pt idx="3">
                  <c:v>56 Servicios de apoyo a los negocios y manejo de residuos y desechos, y servicios de remediación</c:v>
                </c:pt>
                <c:pt idx="4">
                  <c:v>61 Servicios educativos</c:v>
                </c:pt>
                <c:pt idx="5">
                  <c:v>62 Servicios de salud y de asistencia social</c:v>
                </c:pt>
                <c:pt idx="6">
                  <c:v>71 Servicios de esparcimiento culturales y deportivos, y otros servicios recreativos</c:v>
                </c:pt>
                <c:pt idx="7">
                  <c:v>72 Servicios de alojamiento temporal y de preparación de alimentos y bebidas</c:v>
                </c:pt>
                <c:pt idx="8">
                  <c:v>81 Otros servicios excepto actividades gubernamentales</c:v>
                </c:pt>
              </c:strCache>
            </c:strRef>
          </c:cat>
          <c:val>
            <c:numRef>
              <c:f>F.43!$B$30:$J$30</c:f>
              <c:numCache>
                <c:formatCode>0%</c:formatCode>
                <c:ptCount val="9"/>
                <c:pt idx="0">
                  <c:v>0.48665747696931871</c:v>
                </c:pt>
                <c:pt idx="1">
                  <c:v>0.10087523646110647</c:v>
                </c:pt>
                <c:pt idx="2">
                  <c:v>3.3850383396373251E-2</c:v>
                </c:pt>
                <c:pt idx="3">
                  <c:v>4.096400814444779E-2</c:v>
                </c:pt>
                <c:pt idx="4">
                  <c:v>-6.3201170632677022E-5</c:v>
                </c:pt>
                <c:pt idx="5">
                  <c:v>8.3676265099982567E-3</c:v>
                </c:pt>
                <c:pt idx="6">
                  <c:v>-2.1977568158165345E-3</c:v>
                </c:pt>
                <c:pt idx="7">
                  <c:v>0.32900115519682266</c:v>
                </c:pt>
                <c:pt idx="8">
                  <c:v>2.5450713083821613E-3</c:v>
                </c:pt>
              </c:numCache>
            </c:numRef>
          </c:val>
          <c:extLst>
            <c:ext xmlns:c16="http://schemas.microsoft.com/office/drawing/2014/chart" uri="{C3380CC4-5D6E-409C-BE32-E72D297353CC}">
              <c16:uniqueId val="{00000011-B026-46BA-95C3-9FDD852795ED}"/>
            </c:ext>
          </c:extLst>
        </c:ser>
        <c:dLbls>
          <c:showLegendKey val="0"/>
          <c:showVal val="0"/>
          <c:showCatName val="0"/>
          <c:showSerName val="0"/>
          <c:showPercent val="0"/>
          <c:showBubbleSize val="0"/>
          <c:showLeaderLines val="1"/>
        </c:dLbls>
        <c:firstSliceAng val="36"/>
      </c:pie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b="0">
          <a:latin typeface="Arial" panose="020B0604020202020204" pitchFamily="34" charset="0"/>
          <a:cs typeface="Arial" panose="020B0604020202020204" pitchFamily="34" charset="0"/>
        </a:defRPr>
      </a:pPr>
      <a:endParaRPr lang="es-MX"/>
    </a:p>
  </c:txPr>
  <c:externalData r:id="rId2">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9360571883960048"/>
          <c:y val="7.9877515310586178E-2"/>
          <c:w val="0.62065456545654552"/>
          <c:h val="0.79854918612880388"/>
        </c:manualLayout>
      </c:layout>
      <c:pieChart>
        <c:varyColors val="1"/>
        <c:ser>
          <c:idx val="0"/>
          <c:order val="0"/>
          <c:explosion val="7"/>
          <c:dPt>
            <c:idx val="0"/>
            <c:bubble3D val="0"/>
            <c:spPr>
              <a:solidFill>
                <a:schemeClr val="accent3">
                  <a:lumMod val="75000"/>
                </a:schemeClr>
              </a:solidFill>
              <a:ln w="19050">
                <a:solidFill>
                  <a:schemeClr val="lt1"/>
                </a:solidFill>
              </a:ln>
              <a:effectLst/>
            </c:spPr>
            <c:extLst>
              <c:ext xmlns:c16="http://schemas.microsoft.com/office/drawing/2014/chart" uri="{C3380CC4-5D6E-409C-BE32-E72D297353CC}">
                <c16:uniqueId val="{00000001-C728-4F1A-A84B-6D15410F1554}"/>
              </c:ext>
            </c:extLst>
          </c:dPt>
          <c:dPt>
            <c:idx val="1"/>
            <c:bubble3D val="0"/>
            <c:spPr>
              <a:solidFill>
                <a:schemeClr val="accent3">
                  <a:lumMod val="60000"/>
                  <a:lumOff val="40000"/>
                </a:schemeClr>
              </a:solidFill>
              <a:ln w="19050">
                <a:solidFill>
                  <a:schemeClr val="lt1"/>
                </a:solidFill>
              </a:ln>
              <a:effectLst/>
            </c:spPr>
            <c:extLst>
              <c:ext xmlns:c16="http://schemas.microsoft.com/office/drawing/2014/chart" uri="{C3380CC4-5D6E-409C-BE32-E72D297353CC}">
                <c16:uniqueId val="{00000003-C728-4F1A-A84B-6D15410F1554}"/>
              </c:ext>
            </c:extLst>
          </c:dPt>
          <c:dPt>
            <c:idx val="2"/>
            <c:bubble3D val="0"/>
            <c:spPr>
              <a:solidFill>
                <a:schemeClr val="accent4">
                  <a:lumMod val="40000"/>
                  <a:lumOff val="60000"/>
                </a:schemeClr>
              </a:solidFill>
              <a:ln w="19050">
                <a:solidFill>
                  <a:schemeClr val="lt1"/>
                </a:solidFill>
              </a:ln>
              <a:effectLst/>
            </c:spPr>
            <c:extLst>
              <c:ext xmlns:c16="http://schemas.microsoft.com/office/drawing/2014/chart" uri="{C3380CC4-5D6E-409C-BE32-E72D297353CC}">
                <c16:uniqueId val="{00000005-C728-4F1A-A84B-6D15410F1554}"/>
              </c:ext>
            </c:extLst>
          </c:dPt>
          <c:dPt>
            <c:idx val="3"/>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7-C728-4F1A-A84B-6D15410F1554}"/>
              </c:ext>
            </c:extLst>
          </c:dPt>
          <c:dPt>
            <c:idx val="4"/>
            <c:bubble3D val="0"/>
            <c:spPr>
              <a:solidFill>
                <a:schemeClr val="accent4">
                  <a:lumMod val="75000"/>
                </a:schemeClr>
              </a:solidFill>
              <a:ln w="19050">
                <a:solidFill>
                  <a:schemeClr val="lt1"/>
                </a:solidFill>
              </a:ln>
              <a:effectLst/>
            </c:spPr>
            <c:extLst>
              <c:ext xmlns:c16="http://schemas.microsoft.com/office/drawing/2014/chart" uri="{C3380CC4-5D6E-409C-BE32-E72D297353CC}">
                <c16:uniqueId val="{00000009-C728-4F1A-A84B-6D15410F1554}"/>
              </c:ext>
            </c:extLst>
          </c:dPt>
          <c:dPt>
            <c:idx val="5"/>
            <c:bubble3D val="0"/>
            <c:spPr>
              <a:solidFill>
                <a:schemeClr val="accent4">
                  <a:lumMod val="50000"/>
                </a:schemeClr>
              </a:solidFill>
              <a:ln w="19050">
                <a:solidFill>
                  <a:schemeClr val="lt1"/>
                </a:solidFill>
              </a:ln>
              <a:effectLst/>
            </c:spPr>
            <c:extLst>
              <c:ext xmlns:c16="http://schemas.microsoft.com/office/drawing/2014/chart" uri="{C3380CC4-5D6E-409C-BE32-E72D297353CC}">
                <c16:uniqueId val="{0000000B-C728-4F1A-A84B-6D15410F1554}"/>
              </c:ext>
            </c:extLst>
          </c:dPt>
          <c:dPt>
            <c:idx val="6"/>
            <c:bubble3D val="0"/>
            <c:spPr>
              <a:solidFill>
                <a:schemeClr val="accent3">
                  <a:lumMod val="50000"/>
                </a:schemeClr>
              </a:solidFill>
              <a:ln w="19050">
                <a:solidFill>
                  <a:schemeClr val="lt1"/>
                </a:solidFill>
              </a:ln>
              <a:effectLst/>
            </c:spPr>
            <c:extLst>
              <c:ext xmlns:c16="http://schemas.microsoft.com/office/drawing/2014/chart" uri="{C3380CC4-5D6E-409C-BE32-E72D297353CC}">
                <c16:uniqueId val="{0000000D-C728-4F1A-A84B-6D15410F1554}"/>
              </c:ext>
            </c:extLst>
          </c:dPt>
          <c:dLbls>
            <c:dLbl>
              <c:idx val="0"/>
              <c:layout>
                <c:manualLayout>
                  <c:x val="-2.0905039224667552E-2"/>
                  <c:y val="4.3808798089702082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728-4F1A-A84B-6D15410F1554}"/>
                </c:ext>
              </c:extLst>
            </c:dLbl>
            <c:dLbl>
              <c:idx val="1"/>
              <c:layout>
                <c:manualLayout>
                  <c:x val="6.7585301837270345E-4"/>
                  <c:y val="-2.8432123067949799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728-4F1A-A84B-6D15410F1554}"/>
                </c:ext>
              </c:extLst>
            </c:dLbl>
            <c:dLbl>
              <c:idx val="2"/>
              <c:layout>
                <c:manualLayout>
                  <c:x val="5.349737532808399E-2"/>
                  <c:y val="-9.1571886847477395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728-4F1A-A84B-6D15410F1554}"/>
                </c:ext>
              </c:extLst>
            </c:dLbl>
            <c:dLbl>
              <c:idx val="3"/>
              <c:layout>
                <c:manualLayout>
                  <c:x val="9.9747420769079762E-2"/>
                  <c:y val="2.3306266422069455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728-4F1A-A84B-6D15410F1554}"/>
                </c:ext>
              </c:extLst>
            </c:dLbl>
            <c:dLbl>
              <c:idx val="4"/>
              <c:layout>
                <c:manualLayout>
                  <c:x val="0.10591576329967065"/>
                  <c:y val="2.5412812155490582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728-4F1A-A84B-6D15410F1554}"/>
                </c:ext>
              </c:extLst>
            </c:dLbl>
            <c:dLbl>
              <c:idx val="5"/>
              <c:layout>
                <c:manualLayout>
                  <c:x val="0.10460880755556524"/>
                  <c:y val="7.274105310401624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728-4F1A-A84B-6D15410F1554}"/>
                </c:ext>
              </c:extLst>
            </c:dLbl>
            <c:dLbl>
              <c:idx val="6"/>
              <c:layout>
                <c:manualLayout>
                  <c:x val="9.5316741916955675E-2"/>
                  <c:y val="9.9115223558017024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728-4F1A-A84B-6D15410F1554}"/>
                </c:ext>
              </c:extLst>
            </c:dLbl>
            <c:dLbl>
              <c:idx val="7"/>
              <c:layout>
                <c:manualLayout>
                  <c:x val="6.5913582131873399E-2"/>
                  <c:y val="0.16642964055548534"/>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728-4F1A-A84B-6D15410F1554}"/>
                </c:ext>
              </c:extLst>
            </c:dLbl>
            <c:spPr>
              <a:noFill/>
              <a:ln w="25400">
                <a:noFill/>
              </a:ln>
            </c:spPr>
            <c:txPr>
              <a:bodyPr rot="0" vert="horz"/>
              <a:lstStyle/>
              <a:p>
                <a:pPr>
                  <a:defRPr/>
                </a:pPr>
                <a:endParaRPr lang="es-MX"/>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[DB_IED.xlsx]F.55!$A$5:$A$12</c:f>
              <c:strCache>
                <c:ptCount val="8"/>
                <c:pt idx="0">
                  <c:v>Estados Unidos de América</c:v>
                </c:pt>
                <c:pt idx="1">
                  <c:v>España</c:v>
                </c:pt>
                <c:pt idx="2">
                  <c:v>Canadá</c:v>
                </c:pt>
                <c:pt idx="3">
                  <c:v>Alemania</c:v>
                </c:pt>
                <c:pt idx="4">
                  <c:v>Venezuela, República Bolivariana de</c:v>
                </c:pt>
                <c:pt idx="5">
                  <c:v>Chile</c:v>
                </c:pt>
                <c:pt idx="6">
                  <c:v>Francia</c:v>
                </c:pt>
                <c:pt idx="7">
                  <c:v>Reino Unido de la Gran Bretaña e Irlanda del Norte</c:v>
                </c:pt>
              </c:strCache>
            </c:strRef>
          </c:cat>
          <c:val>
            <c:numRef>
              <c:f>[DB_IED.xlsx]F.55!$B$5:$B$12</c:f>
              <c:numCache>
                <c:formatCode>0.0</c:formatCode>
                <c:ptCount val="8"/>
                <c:pt idx="0">
                  <c:v>430.28462332999993</c:v>
                </c:pt>
                <c:pt idx="1">
                  <c:v>140.20146518999999</c:v>
                </c:pt>
                <c:pt idx="2">
                  <c:v>88.961901040000001</c:v>
                </c:pt>
                <c:pt idx="3">
                  <c:v>41.568567999999971</c:v>
                </c:pt>
                <c:pt idx="4">
                  <c:v>27.66443941</c:v>
                </c:pt>
                <c:pt idx="5">
                  <c:v>26.76874948</c:v>
                </c:pt>
                <c:pt idx="6">
                  <c:v>26.116880419999998</c:v>
                </c:pt>
                <c:pt idx="7">
                  <c:v>25.246478059999994</c:v>
                </c:pt>
              </c:numCache>
            </c:numRef>
          </c:val>
          <c:extLst>
            <c:ext xmlns:c16="http://schemas.microsoft.com/office/drawing/2014/chart" uri="{C3380CC4-5D6E-409C-BE32-E72D297353CC}">
              <c16:uniqueId val="{0000000F-C728-4F1A-A84B-6D15410F1554}"/>
            </c:ext>
          </c:extLst>
        </c:ser>
        <c:dLbls>
          <c:showLegendKey val="0"/>
          <c:showVal val="0"/>
          <c:showCatName val="0"/>
          <c:showSerName val="0"/>
          <c:showPercent val="0"/>
          <c:showBubbleSize val="0"/>
          <c:showLeaderLines val="1"/>
        </c:dLbls>
        <c:firstSliceAng val="111"/>
      </c:pie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b="1">
          <a:latin typeface="Arial" panose="020B0604020202020204" pitchFamily="34" charset="0"/>
          <a:cs typeface="Arial" panose="020B0604020202020204" pitchFamily="34" charset="0"/>
        </a:defRPr>
      </a:pPr>
      <a:endParaRPr lang="es-MX"/>
    </a:p>
  </c:txPr>
  <c:externalData r:id="rId2">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[DB_IED.xlsx]F.46!$B$4</c:f>
              <c:strCache>
                <c:ptCount val="1"/>
                <c:pt idx="0">
                  <c:v>Acum 2013-2018</c:v>
                </c:pt>
              </c:strCache>
            </c:strRef>
          </c:tx>
          <c:spPr>
            <a:solidFill>
              <a:schemeClr val="accent3">
                <a:lumMod val="75000"/>
              </a:schemeClr>
            </a:solidFill>
            <a:ln>
              <a:noFill/>
            </a:ln>
            <a:effectLst/>
          </c:spPr>
          <c:invertIfNegative val="0"/>
          <c:dPt>
            <c:idx val="0"/>
            <c:invertIfNegative val="0"/>
            <c:bubble3D val="0"/>
            <c:spPr>
              <a:solidFill>
                <a:schemeClr val="accent4">
                  <a:lumMod val="75000"/>
                </a:schemeClr>
              </a:solidFill>
              <a:ln>
                <a:noFill/>
              </a:ln>
              <a:effectLst/>
            </c:spPr>
            <c:extLst>
              <c:ext xmlns:c16="http://schemas.microsoft.com/office/drawing/2014/chart" uri="{C3380CC4-5D6E-409C-BE32-E72D297353CC}">
                <c16:uniqueId val="{00000001-A3F4-42A3-B0AB-9A62F7C05C57}"/>
              </c:ext>
            </c:extLst>
          </c:dPt>
          <c:dPt>
            <c:idx val="17"/>
            <c:invertIfNegative val="0"/>
            <c:bubble3D val="0"/>
            <c:extLst>
              <c:ext xmlns:c16="http://schemas.microsoft.com/office/drawing/2014/chart" uri="{C3380CC4-5D6E-409C-BE32-E72D297353CC}">
                <c16:uniqueId val="{00000002-A3F4-42A3-B0AB-9A62F7C05C57}"/>
              </c:ext>
            </c:extLst>
          </c:dPt>
          <c:dPt>
            <c:idx val="18"/>
            <c:invertIfNegative val="0"/>
            <c:bubble3D val="0"/>
            <c:extLst>
              <c:ext xmlns:c16="http://schemas.microsoft.com/office/drawing/2014/chart" uri="{C3380CC4-5D6E-409C-BE32-E72D297353CC}">
                <c16:uniqueId val="{00000003-A3F4-42A3-B0AB-9A62F7C05C57}"/>
              </c:ext>
            </c:extLst>
          </c:dPt>
          <c:dLbls>
            <c:numFmt formatCode="#,##0.0" sourceLinked="0"/>
            <c:spPr>
              <a:noFill/>
              <a:ln w="25400">
                <a:noFill/>
              </a:ln>
            </c:spPr>
            <c:txPr>
              <a:bodyPr rot="-5400000"/>
              <a:lstStyle/>
              <a:p>
                <a:pPr>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[DB_IED.xlsx]F.46!$A$5:$A$26</c:f>
              <c:strCache>
                <c:ptCount val="22"/>
                <c:pt idx="0">
                  <c:v>Estados Unidos de América</c:v>
                </c:pt>
                <c:pt idx="1">
                  <c:v>Argentina</c:v>
                </c:pt>
                <c:pt idx="2">
                  <c:v>Corea, República de</c:v>
                </c:pt>
                <c:pt idx="3">
                  <c:v>España</c:v>
                </c:pt>
                <c:pt idx="4">
                  <c:v>Japón</c:v>
                </c:pt>
                <c:pt idx="5">
                  <c:v>Países Bajos</c:v>
                </c:pt>
                <c:pt idx="6">
                  <c:v>Alemania</c:v>
                </c:pt>
                <c:pt idx="7">
                  <c:v>Canadá</c:v>
                </c:pt>
                <c:pt idx="8">
                  <c:v>Bélgica</c:v>
                </c:pt>
                <c:pt idx="9">
                  <c:v>Reino Unido</c:v>
                </c:pt>
                <c:pt idx="10">
                  <c:v>Dinamarca</c:v>
                </c:pt>
                <c:pt idx="11">
                  <c:v>Israel</c:v>
                </c:pt>
                <c:pt idx="12">
                  <c:v>Suiza</c:v>
                </c:pt>
                <c:pt idx="13">
                  <c:v>Francia</c:v>
                </c:pt>
                <c:pt idx="14">
                  <c:v>Otros paises</c:v>
                </c:pt>
                <c:pt idx="15">
                  <c:v>Suecia</c:v>
                </c:pt>
                <c:pt idx="16">
                  <c:v>China, República de</c:v>
                </c:pt>
                <c:pt idx="17">
                  <c:v>Colombia</c:v>
                </c:pt>
                <c:pt idx="18">
                  <c:v>Austria</c:v>
                </c:pt>
                <c:pt idx="19">
                  <c:v>Uruguay</c:v>
                </c:pt>
                <c:pt idx="20">
                  <c:v>Irlanda</c:v>
                </c:pt>
                <c:pt idx="21">
                  <c:v>Australia</c:v>
                </c:pt>
              </c:strCache>
            </c:strRef>
          </c:cat>
          <c:val>
            <c:numRef>
              <c:f>[DB_IED.xlsx]F.46!$B$5:$B$26</c:f>
              <c:numCache>
                <c:formatCode>#,##0.0</c:formatCode>
                <c:ptCount val="22"/>
                <c:pt idx="0">
                  <c:v>10351.133099999999</c:v>
                </c:pt>
                <c:pt idx="1">
                  <c:v>1806.5417200000002</c:v>
                </c:pt>
                <c:pt idx="2">
                  <c:v>1660.8737199999998</c:v>
                </c:pt>
                <c:pt idx="3">
                  <c:v>1499.6071999999999</c:v>
                </c:pt>
                <c:pt idx="4">
                  <c:v>755.61025999999993</c:v>
                </c:pt>
                <c:pt idx="5">
                  <c:v>694.24365</c:v>
                </c:pt>
                <c:pt idx="6">
                  <c:v>345.22827999999998</c:v>
                </c:pt>
                <c:pt idx="7">
                  <c:v>305.08605999999997</c:v>
                </c:pt>
                <c:pt idx="8">
                  <c:v>283.42409600000002</c:v>
                </c:pt>
                <c:pt idx="9">
                  <c:v>269.24187000000001</c:v>
                </c:pt>
                <c:pt idx="10">
                  <c:v>230.66217</c:v>
                </c:pt>
                <c:pt idx="11">
                  <c:v>177.66362999999998</c:v>
                </c:pt>
                <c:pt idx="12">
                  <c:v>163.46190100000001</c:v>
                </c:pt>
                <c:pt idx="13">
                  <c:v>153.36292</c:v>
                </c:pt>
                <c:pt idx="14">
                  <c:v>86.626930000000044</c:v>
                </c:pt>
                <c:pt idx="15">
                  <c:v>62.286695000000009</c:v>
                </c:pt>
                <c:pt idx="16">
                  <c:v>53.448262</c:v>
                </c:pt>
                <c:pt idx="17">
                  <c:v>24.937075</c:v>
                </c:pt>
                <c:pt idx="18">
                  <c:v>19.788063999999999</c:v>
                </c:pt>
                <c:pt idx="19">
                  <c:v>19.579034</c:v>
                </c:pt>
                <c:pt idx="20">
                  <c:v>17.684708999999998</c:v>
                </c:pt>
                <c:pt idx="21">
                  <c:v>14.495964000000004</c:v>
                </c:pt>
              </c:numCache>
            </c:numRef>
          </c:val>
          <c:extLst>
            <c:ext xmlns:c16="http://schemas.microsoft.com/office/drawing/2014/chart" uri="{C3380CC4-5D6E-409C-BE32-E72D297353CC}">
              <c16:uniqueId val="{00000004-A3F4-42A3-B0AB-9A62F7C05C57}"/>
            </c:ext>
          </c:extLst>
        </c:ser>
        <c:dLbls>
          <c:showLegendKey val="0"/>
          <c:showVal val="0"/>
          <c:showCatName val="0"/>
          <c:showSerName val="0"/>
          <c:showPercent val="0"/>
          <c:showBubbleSize val="0"/>
        </c:dLbls>
        <c:gapWidth val="80"/>
        <c:overlap val="-27"/>
        <c:axId val="174125056"/>
        <c:axId val="174126592"/>
      </c:barChart>
      <c:catAx>
        <c:axId val="17412505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5400000" vert="horz"/>
          <a:lstStyle/>
          <a:p>
            <a:pPr>
              <a:defRPr/>
            </a:pPr>
            <a:endParaRPr lang="es-MX"/>
          </a:p>
        </c:txPr>
        <c:crossAx val="174126592"/>
        <c:crosses val="autoZero"/>
        <c:auto val="1"/>
        <c:lblAlgn val="ctr"/>
        <c:lblOffset val="100"/>
        <c:noMultiLvlLbl val="0"/>
      </c:catAx>
      <c:valAx>
        <c:axId val="174126592"/>
        <c:scaling>
          <c:orientation val="minMax"/>
        </c:scaling>
        <c:delete val="1"/>
        <c:axPos val="l"/>
        <c:numFmt formatCode="#,##0.0" sourceLinked="1"/>
        <c:majorTickMark val="out"/>
        <c:minorTickMark val="none"/>
        <c:tickLblPos val="nextTo"/>
        <c:crossAx val="174125056"/>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s-MX"/>
    </a:p>
  </c:txPr>
  <c:externalData r:id="rId2">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v>Inflación Nacional</c:v>
          </c:tx>
          <c:spPr>
            <a:solidFill>
              <a:srgbClr val="E9BD3F">
                <a:alpha val="45882"/>
              </a:srgbClr>
            </a:solidFill>
            <a:ln w="0" cmpd="sng">
              <a:noFill/>
              <a:prstDash val="solid"/>
            </a:ln>
          </c:spPr>
          <c:invertIfNegative val="0"/>
          <c:dLbls>
            <c:dLbl>
              <c:idx val="72"/>
              <c:layout>
                <c:manualLayout>
                  <c:x val="1.4360166545625592E-2"/>
                  <c:y val="2.39482190476340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AD8-4E51-B4CA-3F5ECE9B3999}"/>
                </c:ext>
              </c:extLst>
            </c:dLbl>
            <c:numFmt formatCode="#,##0.00" sourceLinked="0"/>
            <c:spPr>
              <a:noFill/>
              <a:ln>
                <a:noFill/>
              </a:ln>
              <a:effectLst/>
            </c:spPr>
            <c:txPr>
              <a:bodyPr/>
              <a:lstStyle/>
              <a:p>
                <a:pPr>
                  <a:defRPr>
                    <a:solidFill>
                      <a:schemeClr val="bg1">
                        <a:lumMod val="50000"/>
                      </a:schemeClr>
                    </a:solidFill>
                  </a:defRPr>
                </a:pPr>
                <a:endParaRPr lang="es-MX"/>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inflacion!$A$530:$A$602</c:f>
              <c:strCache>
                <c:ptCount val="73"/>
                <c:pt idx="0">
                  <c:v>Ene 2013</c:v>
                </c:pt>
                <c:pt idx="1">
                  <c:v>Feb 2013</c:v>
                </c:pt>
                <c:pt idx="2">
                  <c:v>Mar 2013</c:v>
                </c:pt>
                <c:pt idx="3">
                  <c:v>Abr 2013</c:v>
                </c:pt>
                <c:pt idx="4">
                  <c:v>May 2013</c:v>
                </c:pt>
                <c:pt idx="5">
                  <c:v>Jun 2013</c:v>
                </c:pt>
                <c:pt idx="6">
                  <c:v>Jul 2013</c:v>
                </c:pt>
                <c:pt idx="7">
                  <c:v>Ago 2013</c:v>
                </c:pt>
                <c:pt idx="8">
                  <c:v>Sep 2013</c:v>
                </c:pt>
                <c:pt idx="9">
                  <c:v>Oct 2013</c:v>
                </c:pt>
                <c:pt idx="10">
                  <c:v>Nov 2013</c:v>
                </c:pt>
                <c:pt idx="11">
                  <c:v>Dic 2013</c:v>
                </c:pt>
                <c:pt idx="12">
                  <c:v>Ene 2014</c:v>
                </c:pt>
                <c:pt idx="13">
                  <c:v>Feb 2014</c:v>
                </c:pt>
                <c:pt idx="14">
                  <c:v>Mar 2014</c:v>
                </c:pt>
                <c:pt idx="15">
                  <c:v>Abr 2014</c:v>
                </c:pt>
                <c:pt idx="16">
                  <c:v>May 2014</c:v>
                </c:pt>
                <c:pt idx="17">
                  <c:v>Jun 2014</c:v>
                </c:pt>
                <c:pt idx="18">
                  <c:v>Jul 2014</c:v>
                </c:pt>
                <c:pt idx="19">
                  <c:v>Ago 2014</c:v>
                </c:pt>
                <c:pt idx="20">
                  <c:v>Sep 2014</c:v>
                </c:pt>
                <c:pt idx="21">
                  <c:v>Oct 2014</c:v>
                </c:pt>
                <c:pt idx="22">
                  <c:v>Nov 2014</c:v>
                </c:pt>
                <c:pt idx="23">
                  <c:v>Dic 2014</c:v>
                </c:pt>
                <c:pt idx="24">
                  <c:v>Ene 2015</c:v>
                </c:pt>
                <c:pt idx="25">
                  <c:v>Feb 2015</c:v>
                </c:pt>
                <c:pt idx="26">
                  <c:v>Mar 2015</c:v>
                </c:pt>
                <c:pt idx="27">
                  <c:v>Abr 2015</c:v>
                </c:pt>
                <c:pt idx="28">
                  <c:v>May 2015</c:v>
                </c:pt>
                <c:pt idx="29">
                  <c:v>Jun 2015</c:v>
                </c:pt>
                <c:pt idx="30">
                  <c:v>Jul 2015</c:v>
                </c:pt>
                <c:pt idx="31">
                  <c:v>Ago 2015</c:v>
                </c:pt>
                <c:pt idx="32">
                  <c:v>Sep 2015</c:v>
                </c:pt>
                <c:pt idx="33">
                  <c:v>Oct 2015</c:v>
                </c:pt>
                <c:pt idx="34">
                  <c:v>Nov 2015</c:v>
                </c:pt>
                <c:pt idx="35">
                  <c:v>Dic 2015</c:v>
                </c:pt>
                <c:pt idx="36">
                  <c:v>Ene 2016</c:v>
                </c:pt>
                <c:pt idx="37">
                  <c:v>Feb 2016</c:v>
                </c:pt>
                <c:pt idx="38">
                  <c:v>Mar 2016</c:v>
                </c:pt>
                <c:pt idx="39">
                  <c:v>Abr 2016</c:v>
                </c:pt>
                <c:pt idx="40">
                  <c:v>May 2016</c:v>
                </c:pt>
                <c:pt idx="41">
                  <c:v>Jun 2016</c:v>
                </c:pt>
                <c:pt idx="42">
                  <c:v>Jul 2016</c:v>
                </c:pt>
                <c:pt idx="43">
                  <c:v>Ago 2016</c:v>
                </c:pt>
                <c:pt idx="44">
                  <c:v>Sep 2016</c:v>
                </c:pt>
                <c:pt idx="45">
                  <c:v>Oct 2016</c:v>
                </c:pt>
                <c:pt idx="46">
                  <c:v>Nov 2016</c:v>
                </c:pt>
                <c:pt idx="47">
                  <c:v>Dic 2016</c:v>
                </c:pt>
                <c:pt idx="48">
                  <c:v>Ene 2017</c:v>
                </c:pt>
                <c:pt idx="49">
                  <c:v>Feb 2017</c:v>
                </c:pt>
                <c:pt idx="50">
                  <c:v>Mar 2017</c:v>
                </c:pt>
                <c:pt idx="51">
                  <c:v>Abr 2017</c:v>
                </c:pt>
                <c:pt idx="52">
                  <c:v>May 2017</c:v>
                </c:pt>
                <c:pt idx="53">
                  <c:v>Jun 2017</c:v>
                </c:pt>
                <c:pt idx="54">
                  <c:v>Jul 2017</c:v>
                </c:pt>
                <c:pt idx="55">
                  <c:v>Ago 2017</c:v>
                </c:pt>
                <c:pt idx="56">
                  <c:v>Sep 2017</c:v>
                </c:pt>
                <c:pt idx="57">
                  <c:v>Oct 2017</c:v>
                </c:pt>
                <c:pt idx="58">
                  <c:v>Nov 2017</c:v>
                </c:pt>
                <c:pt idx="59">
                  <c:v>Dic 2017</c:v>
                </c:pt>
                <c:pt idx="60">
                  <c:v>Ene 2018</c:v>
                </c:pt>
                <c:pt idx="61">
                  <c:v>Feb 2018</c:v>
                </c:pt>
                <c:pt idx="62">
                  <c:v>Mar 2018</c:v>
                </c:pt>
                <c:pt idx="63">
                  <c:v>Abr 2018</c:v>
                </c:pt>
                <c:pt idx="64">
                  <c:v>May 2018</c:v>
                </c:pt>
                <c:pt idx="65">
                  <c:v>Jun 2018</c:v>
                </c:pt>
                <c:pt idx="66">
                  <c:v>Jul 2018</c:v>
                </c:pt>
                <c:pt idx="67">
                  <c:v>Ago 2018</c:v>
                </c:pt>
                <c:pt idx="68">
                  <c:v>Sep 2018</c:v>
                </c:pt>
                <c:pt idx="69">
                  <c:v>Oct 2018</c:v>
                </c:pt>
                <c:pt idx="70">
                  <c:v>Nov 2018</c:v>
                </c:pt>
                <c:pt idx="71">
                  <c:v>Dic 2018</c:v>
                </c:pt>
                <c:pt idx="72">
                  <c:v>Ene 2019</c:v>
                </c:pt>
              </c:strCache>
            </c:strRef>
          </c:cat>
          <c:val>
            <c:numRef>
              <c:f>inflacion!$E$530:$E$602</c:f>
              <c:numCache>
                <c:formatCode>General</c:formatCode>
                <c:ptCount val="73"/>
                <c:pt idx="0">
                  <c:v>3.2545740477925245</c:v>
                </c:pt>
                <c:pt idx="1">
                  <c:v>3.5522890828356912</c:v>
                </c:pt>
                <c:pt idx="2">
                  <c:v>4.2522667278779291</c:v>
                </c:pt>
                <c:pt idx="3">
                  <c:v>4.6494224200790413</c:v>
                </c:pt>
                <c:pt idx="4">
                  <c:v>4.6314208991424577</c:v>
                </c:pt>
                <c:pt idx="5">
                  <c:v>4.0880262124202149</c:v>
                </c:pt>
                <c:pt idx="6">
                  <c:v>3.4726191837200382</c:v>
                </c:pt>
                <c:pt idx="7">
                  <c:v>3.4565297922663163</c:v>
                </c:pt>
                <c:pt idx="8">
                  <c:v>3.3902953386985457</c:v>
                </c:pt>
                <c:pt idx="9">
                  <c:v>3.3591147744595151</c:v>
                </c:pt>
                <c:pt idx="10">
                  <c:v>3.6186915887851168</c:v>
                </c:pt>
                <c:pt idx="11">
                  <c:v>3.9740409898736839</c:v>
                </c:pt>
                <c:pt idx="12">
                  <c:v>4.482809859024206</c:v>
                </c:pt>
                <c:pt idx="13">
                  <c:v>4.2344373798611334</c:v>
                </c:pt>
                <c:pt idx="14">
                  <c:v>3.7586466303370258</c:v>
                </c:pt>
                <c:pt idx="15">
                  <c:v>3.4967086565083738</c:v>
                </c:pt>
                <c:pt idx="16">
                  <c:v>3.5102243563208901</c:v>
                </c:pt>
                <c:pt idx="17">
                  <c:v>3.7525887063372565</c:v>
                </c:pt>
                <c:pt idx="18">
                  <c:v>4.0724065224798212</c:v>
                </c:pt>
                <c:pt idx="19">
                  <c:v>4.1499109421766267</c:v>
                </c:pt>
                <c:pt idx="20">
                  <c:v>4.2175837845749076</c:v>
                </c:pt>
                <c:pt idx="21">
                  <c:v>4.2977569004441607</c:v>
                </c:pt>
                <c:pt idx="22">
                  <c:v>4.1678692546359475</c:v>
                </c:pt>
                <c:pt idx="23">
                  <c:v>4.0813215195322661</c:v>
                </c:pt>
                <c:pt idx="24">
                  <c:v>3.0656415270432058</c:v>
                </c:pt>
                <c:pt idx="25">
                  <c:v>3.0002659810266064</c:v>
                </c:pt>
                <c:pt idx="26">
                  <c:v>3.1370745983606785</c:v>
                </c:pt>
                <c:pt idx="27">
                  <c:v>3.0623272624193509</c:v>
                </c:pt>
                <c:pt idx="28">
                  <c:v>2.8766429390279402</c:v>
                </c:pt>
                <c:pt idx="29">
                  <c:v>2.8707794396833908</c:v>
                </c:pt>
                <c:pt idx="30">
                  <c:v>2.739047349423096</c:v>
                </c:pt>
                <c:pt idx="31">
                  <c:v>2.5873164195420406</c:v>
                </c:pt>
                <c:pt idx="32">
                  <c:v>2.5188916876573764</c:v>
                </c:pt>
                <c:pt idx="33">
                  <c:v>2.4797283732947095</c:v>
                </c:pt>
                <c:pt idx="34">
                  <c:v>2.2148528482246022</c:v>
                </c:pt>
                <c:pt idx="35">
                  <c:v>2.1308127762603712</c:v>
                </c:pt>
                <c:pt idx="36">
                  <c:v>2.6131051968884655</c:v>
                </c:pt>
                <c:pt idx="37">
                  <c:v>2.8672508478660985</c:v>
                </c:pt>
                <c:pt idx="38">
                  <c:v>2.6010098845233864</c:v>
                </c:pt>
                <c:pt idx="39">
                  <c:v>2.5415789247496656</c:v>
                </c:pt>
                <c:pt idx="40">
                  <c:v>2.5966621747693708</c:v>
                </c:pt>
                <c:pt idx="41">
                  <c:v>2.5379878921678589</c:v>
                </c:pt>
                <c:pt idx="42">
                  <c:v>2.6548291540369195</c:v>
                </c:pt>
                <c:pt idx="43">
                  <c:v>2.7274367765718566</c:v>
                </c:pt>
                <c:pt idx="44">
                  <c:v>2.9689493104128051</c:v>
                </c:pt>
                <c:pt idx="45">
                  <c:v>3.0636232007495767</c:v>
                </c:pt>
                <c:pt idx="46">
                  <c:v>3.3053510770768124</c:v>
                </c:pt>
                <c:pt idx="47">
                  <c:v>3.360274018830367</c:v>
                </c:pt>
                <c:pt idx="48">
                  <c:v>4.718281449606665</c:v>
                </c:pt>
                <c:pt idx="49">
                  <c:v>4.8642316221079174</c:v>
                </c:pt>
                <c:pt idx="50">
                  <c:v>5.3525622279226193</c:v>
                </c:pt>
                <c:pt idx="51">
                  <c:v>5.817169871418848</c:v>
                </c:pt>
                <c:pt idx="52">
                  <c:v>6.164014481771396</c:v>
                </c:pt>
                <c:pt idx="53">
                  <c:v>6.3136558986047753</c:v>
                </c:pt>
                <c:pt idx="54">
                  <c:v>6.4381642633649871</c:v>
                </c:pt>
                <c:pt idx="55">
                  <c:v>6.663488000535267</c:v>
                </c:pt>
                <c:pt idx="56">
                  <c:v>6.3478470530525133</c:v>
                </c:pt>
                <c:pt idx="57">
                  <c:v>6.371532225408405</c:v>
                </c:pt>
                <c:pt idx="58">
                  <c:v>6.6345231359622892</c:v>
                </c:pt>
                <c:pt idx="59">
                  <c:v>6.773048198179743</c:v>
                </c:pt>
                <c:pt idx="60">
                  <c:v>5.5458354066678428</c:v>
                </c:pt>
                <c:pt idx="61">
                  <c:v>5.339217031870902</c:v>
                </c:pt>
                <c:pt idx="62">
                  <c:v>5.0354120567544847</c:v>
                </c:pt>
                <c:pt idx="63">
                  <c:v>4.5507834159787652</c:v>
                </c:pt>
                <c:pt idx="64">
                  <c:v>4.5062692817092742</c:v>
                </c:pt>
                <c:pt idx="65">
                  <c:v>4.6468577938105549</c:v>
                </c:pt>
                <c:pt idx="66">
                  <c:v>4.8114055136106559</c:v>
                </c:pt>
                <c:pt idx="67">
                  <c:v>4.9045281971250576</c:v>
                </c:pt>
                <c:pt idx="68">
                  <c:v>5.0195736443805039</c:v>
                </c:pt>
                <c:pt idx="69">
                  <c:v>4.903635727992417</c:v>
                </c:pt>
                <c:pt idx="70">
                  <c:v>4.7165339115990967</c:v>
                </c:pt>
                <c:pt idx="71">
                  <c:v>4.8305461995368004</c:v>
                </c:pt>
                <c:pt idx="72">
                  <c:v>4.365605864281985</c:v>
                </c:pt>
              </c:numCache>
            </c:numRef>
          </c:val>
          <c:extLst>
            <c:ext xmlns:c16="http://schemas.microsoft.com/office/drawing/2014/chart" uri="{C3380CC4-5D6E-409C-BE32-E72D297353CC}">
              <c16:uniqueId val="{00000001-BAD8-4E51-B4CA-3F5ECE9B3999}"/>
            </c:ext>
          </c:extLst>
        </c:ser>
        <c:dLbls>
          <c:showLegendKey val="0"/>
          <c:showVal val="0"/>
          <c:showCatName val="0"/>
          <c:showSerName val="0"/>
          <c:showPercent val="0"/>
          <c:showBubbleSize val="0"/>
        </c:dLbls>
        <c:gapWidth val="75"/>
        <c:axId val="120419072"/>
        <c:axId val="120420608"/>
      </c:barChart>
      <c:lineChart>
        <c:grouping val="standard"/>
        <c:varyColors val="0"/>
        <c:ser>
          <c:idx val="1"/>
          <c:order val="1"/>
          <c:tx>
            <c:v>Inflación Gdl</c:v>
          </c:tx>
          <c:spPr>
            <a:ln w="34925" cmpd="sng">
              <a:solidFill>
                <a:srgbClr val="303233"/>
              </a:solidFill>
              <a:prstDash val="sysDash"/>
            </a:ln>
          </c:spPr>
          <c:marker>
            <c:symbol val="none"/>
          </c:marker>
          <c:dLbls>
            <c:dLbl>
              <c:idx val="72"/>
              <c:layout>
                <c:manualLayout>
                  <c:x val="0"/>
                  <c:y val="2.39482190476340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AD8-4E51-B4CA-3F5ECE9B3999}"/>
                </c:ext>
              </c:extLst>
            </c:dLbl>
            <c:numFmt formatCode="#,##0.00" sourceLinked="0"/>
            <c:spPr>
              <a:noFill/>
              <a:ln>
                <a:noFill/>
              </a:ln>
              <a:effectLst/>
            </c:spPr>
            <c:txPr>
              <a:bodyPr/>
              <a:lstStyle/>
              <a:p>
                <a:pPr>
                  <a:defRPr>
                    <a:solidFill>
                      <a:schemeClr val="bg1">
                        <a:lumMod val="50000"/>
                      </a:schemeClr>
                    </a:solidFill>
                  </a:defRPr>
                </a:pPr>
                <a:endParaRPr lang="es-MX"/>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inflacion!$A$530:$A$602</c:f>
              <c:strCache>
                <c:ptCount val="73"/>
                <c:pt idx="0">
                  <c:v>Ene 2013</c:v>
                </c:pt>
                <c:pt idx="1">
                  <c:v>Feb 2013</c:v>
                </c:pt>
                <c:pt idx="2">
                  <c:v>Mar 2013</c:v>
                </c:pt>
                <c:pt idx="3">
                  <c:v>Abr 2013</c:v>
                </c:pt>
                <c:pt idx="4">
                  <c:v>May 2013</c:v>
                </c:pt>
                <c:pt idx="5">
                  <c:v>Jun 2013</c:v>
                </c:pt>
                <c:pt idx="6">
                  <c:v>Jul 2013</c:v>
                </c:pt>
                <c:pt idx="7">
                  <c:v>Ago 2013</c:v>
                </c:pt>
                <c:pt idx="8">
                  <c:v>Sep 2013</c:v>
                </c:pt>
                <c:pt idx="9">
                  <c:v>Oct 2013</c:v>
                </c:pt>
                <c:pt idx="10">
                  <c:v>Nov 2013</c:v>
                </c:pt>
                <c:pt idx="11">
                  <c:v>Dic 2013</c:v>
                </c:pt>
                <c:pt idx="12">
                  <c:v>Ene 2014</c:v>
                </c:pt>
                <c:pt idx="13">
                  <c:v>Feb 2014</c:v>
                </c:pt>
                <c:pt idx="14">
                  <c:v>Mar 2014</c:v>
                </c:pt>
                <c:pt idx="15">
                  <c:v>Abr 2014</c:v>
                </c:pt>
                <c:pt idx="16">
                  <c:v>May 2014</c:v>
                </c:pt>
                <c:pt idx="17">
                  <c:v>Jun 2014</c:v>
                </c:pt>
                <c:pt idx="18">
                  <c:v>Jul 2014</c:v>
                </c:pt>
                <c:pt idx="19">
                  <c:v>Ago 2014</c:v>
                </c:pt>
                <c:pt idx="20">
                  <c:v>Sep 2014</c:v>
                </c:pt>
                <c:pt idx="21">
                  <c:v>Oct 2014</c:v>
                </c:pt>
                <c:pt idx="22">
                  <c:v>Nov 2014</c:v>
                </c:pt>
                <c:pt idx="23">
                  <c:v>Dic 2014</c:v>
                </c:pt>
                <c:pt idx="24">
                  <c:v>Ene 2015</c:v>
                </c:pt>
                <c:pt idx="25">
                  <c:v>Feb 2015</c:v>
                </c:pt>
                <c:pt idx="26">
                  <c:v>Mar 2015</c:v>
                </c:pt>
                <c:pt idx="27">
                  <c:v>Abr 2015</c:v>
                </c:pt>
                <c:pt idx="28">
                  <c:v>May 2015</c:v>
                </c:pt>
                <c:pt idx="29">
                  <c:v>Jun 2015</c:v>
                </c:pt>
                <c:pt idx="30">
                  <c:v>Jul 2015</c:v>
                </c:pt>
                <c:pt idx="31">
                  <c:v>Ago 2015</c:v>
                </c:pt>
                <c:pt idx="32">
                  <c:v>Sep 2015</c:v>
                </c:pt>
                <c:pt idx="33">
                  <c:v>Oct 2015</c:v>
                </c:pt>
                <c:pt idx="34">
                  <c:v>Nov 2015</c:v>
                </c:pt>
                <c:pt idx="35">
                  <c:v>Dic 2015</c:v>
                </c:pt>
                <c:pt idx="36">
                  <c:v>Ene 2016</c:v>
                </c:pt>
                <c:pt idx="37">
                  <c:v>Feb 2016</c:v>
                </c:pt>
                <c:pt idx="38">
                  <c:v>Mar 2016</c:v>
                </c:pt>
                <c:pt idx="39">
                  <c:v>Abr 2016</c:v>
                </c:pt>
                <c:pt idx="40">
                  <c:v>May 2016</c:v>
                </c:pt>
                <c:pt idx="41">
                  <c:v>Jun 2016</c:v>
                </c:pt>
                <c:pt idx="42">
                  <c:v>Jul 2016</c:v>
                </c:pt>
                <c:pt idx="43">
                  <c:v>Ago 2016</c:v>
                </c:pt>
                <c:pt idx="44">
                  <c:v>Sep 2016</c:v>
                </c:pt>
                <c:pt idx="45">
                  <c:v>Oct 2016</c:v>
                </c:pt>
                <c:pt idx="46">
                  <c:v>Nov 2016</c:v>
                </c:pt>
                <c:pt idx="47">
                  <c:v>Dic 2016</c:v>
                </c:pt>
                <c:pt idx="48">
                  <c:v>Ene 2017</c:v>
                </c:pt>
                <c:pt idx="49">
                  <c:v>Feb 2017</c:v>
                </c:pt>
                <c:pt idx="50">
                  <c:v>Mar 2017</c:v>
                </c:pt>
                <c:pt idx="51">
                  <c:v>Abr 2017</c:v>
                </c:pt>
                <c:pt idx="52">
                  <c:v>May 2017</c:v>
                </c:pt>
                <c:pt idx="53">
                  <c:v>Jun 2017</c:v>
                </c:pt>
                <c:pt idx="54">
                  <c:v>Jul 2017</c:v>
                </c:pt>
                <c:pt idx="55">
                  <c:v>Ago 2017</c:v>
                </c:pt>
                <c:pt idx="56">
                  <c:v>Sep 2017</c:v>
                </c:pt>
                <c:pt idx="57">
                  <c:v>Oct 2017</c:v>
                </c:pt>
                <c:pt idx="58">
                  <c:v>Nov 2017</c:v>
                </c:pt>
                <c:pt idx="59">
                  <c:v>Dic 2017</c:v>
                </c:pt>
                <c:pt idx="60">
                  <c:v>Ene 2018</c:v>
                </c:pt>
                <c:pt idx="61">
                  <c:v>Feb 2018</c:v>
                </c:pt>
                <c:pt idx="62">
                  <c:v>Mar 2018</c:v>
                </c:pt>
                <c:pt idx="63">
                  <c:v>Abr 2018</c:v>
                </c:pt>
                <c:pt idx="64">
                  <c:v>May 2018</c:v>
                </c:pt>
                <c:pt idx="65">
                  <c:v>Jun 2018</c:v>
                </c:pt>
                <c:pt idx="66">
                  <c:v>Jul 2018</c:v>
                </c:pt>
                <c:pt idx="67">
                  <c:v>Ago 2018</c:v>
                </c:pt>
                <c:pt idx="68">
                  <c:v>Sep 2018</c:v>
                </c:pt>
                <c:pt idx="69">
                  <c:v>Oct 2018</c:v>
                </c:pt>
                <c:pt idx="70">
                  <c:v>Nov 2018</c:v>
                </c:pt>
                <c:pt idx="71">
                  <c:v>Dic 2018</c:v>
                </c:pt>
                <c:pt idx="72">
                  <c:v>Ene 2019</c:v>
                </c:pt>
              </c:strCache>
            </c:strRef>
          </c:cat>
          <c:val>
            <c:numRef>
              <c:f>inflacion!$F$530:$F$602</c:f>
              <c:numCache>
                <c:formatCode>General</c:formatCode>
                <c:ptCount val="73"/>
                <c:pt idx="0">
                  <c:v>3.3545149853730916</c:v>
                </c:pt>
                <c:pt idx="1">
                  <c:v>3.6920697820517878</c:v>
                </c:pt>
                <c:pt idx="2">
                  <c:v>4.3492945785805981</c:v>
                </c:pt>
                <c:pt idx="3">
                  <c:v>4.54278082601276</c:v>
                </c:pt>
                <c:pt idx="4">
                  <c:v>4.6556011798045249</c:v>
                </c:pt>
                <c:pt idx="5">
                  <c:v>3.9207035783134003</c:v>
                </c:pt>
                <c:pt idx="6">
                  <c:v>2.980567727186112</c:v>
                </c:pt>
                <c:pt idx="7">
                  <c:v>2.9177668445947935</c:v>
                </c:pt>
                <c:pt idx="8">
                  <c:v>3.0012106995573218</c:v>
                </c:pt>
                <c:pt idx="9">
                  <c:v>2.7610138805069129</c:v>
                </c:pt>
                <c:pt idx="10">
                  <c:v>3.0890614984351528</c:v>
                </c:pt>
                <c:pt idx="11">
                  <c:v>3.7076789816592681</c:v>
                </c:pt>
                <c:pt idx="12">
                  <c:v>4.1425719560999719</c:v>
                </c:pt>
                <c:pt idx="13">
                  <c:v>4.0471640956332156</c:v>
                </c:pt>
                <c:pt idx="14">
                  <c:v>3.0915631675806798</c:v>
                </c:pt>
                <c:pt idx="15">
                  <c:v>2.8372719390483914</c:v>
                </c:pt>
                <c:pt idx="16">
                  <c:v>3.0365826702033694</c:v>
                </c:pt>
                <c:pt idx="17">
                  <c:v>3.592819897558952</c:v>
                </c:pt>
                <c:pt idx="18">
                  <c:v>4.0671914456705593</c:v>
                </c:pt>
                <c:pt idx="19">
                  <c:v>4.115985898595409</c:v>
                </c:pt>
                <c:pt idx="20">
                  <c:v>4.2581521988667825</c:v>
                </c:pt>
                <c:pt idx="21">
                  <c:v>4.2981940977830257</c:v>
                </c:pt>
                <c:pt idx="22">
                  <c:v>4.1367580764624545</c:v>
                </c:pt>
                <c:pt idx="23">
                  <c:v>3.9573309123921874</c:v>
                </c:pt>
                <c:pt idx="24">
                  <c:v>3.0499383532672786</c:v>
                </c:pt>
                <c:pt idx="25">
                  <c:v>3.0870667490840553</c:v>
                </c:pt>
                <c:pt idx="26">
                  <c:v>3.3451146435106605</c:v>
                </c:pt>
                <c:pt idx="27">
                  <c:v>3.3276527042784831</c:v>
                </c:pt>
                <c:pt idx="28">
                  <c:v>2.8898840649665969</c:v>
                </c:pt>
                <c:pt idx="29">
                  <c:v>2.8579573800869174</c:v>
                </c:pt>
                <c:pt idx="30">
                  <c:v>2.8745133592875227</c:v>
                </c:pt>
                <c:pt idx="31">
                  <c:v>2.6866280203513559</c:v>
                </c:pt>
                <c:pt idx="32">
                  <c:v>2.7049165888632487</c:v>
                </c:pt>
                <c:pt idx="33">
                  <c:v>2.995776878409262</c:v>
                </c:pt>
                <c:pt idx="34">
                  <c:v>2.6632128901962426</c:v>
                </c:pt>
                <c:pt idx="35">
                  <c:v>2.5639906033587456</c:v>
                </c:pt>
                <c:pt idx="36">
                  <c:v>3.2216652402493606</c:v>
                </c:pt>
                <c:pt idx="37">
                  <c:v>3.0128700911594475</c:v>
                </c:pt>
                <c:pt idx="38">
                  <c:v>3.2576711080248399</c:v>
                </c:pt>
                <c:pt idx="39">
                  <c:v>3.4600694444443914</c:v>
                </c:pt>
                <c:pt idx="40">
                  <c:v>3.6088474970896067</c:v>
                </c:pt>
                <c:pt idx="41">
                  <c:v>3.3086197339246226</c:v>
                </c:pt>
                <c:pt idx="42">
                  <c:v>3.2184205978917912</c:v>
                </c:pt>
                <c:pt idx="43">
                  <c:v>3.3120700221839661</c:v>
                </c:pt>
                <c:pt idx="44">
                  <c:v>3.1851121306977204</c:v>
                </c:pt>
                <c:pt idx="45">
                  <c:v>2.994917353606974</c:v>
                </c:pt>
                <c:pt idx="46">
                  <c:v>3.3331052532544092</c:v>
                </c:pt>
                <c:pt idx="47">
                  <c:v>3.3164459959981185</c:v>
                </c:pt>
                <c:pt idx="48">
                  <c:v>4.3842802148991389</c:v>
                </c:pt>
                <c:pt idx="49">
                  <c:v>4.7241437489454974</c:v>
                </c:pt>
                <c:pt idx="50">
                  <c:v>5.0370719077321935</c:v>
                </c:pt>
                <c:pt idx="51">
                  <c:v>5.1323141979763065</c:v>
                </c:pt>
                <c:pt idx="52">
                  <c:v>5.1148750628878137</c:v>
                </c:pt>
                <c:pt idx="53">
                  <c:v>5.5342231463161751</c:v>
                </c:pt>
                <c:pt idx="54">
                  <c:v>5.7690536977357043</c:v>
                </c:pt>
                <c:pt idx="55">
                  <c:v>5.9798138462310302</c:v>
                </c:pt>
                <c:pt idx="56">
                  <c:v>5.7322617375476836</c:v>
                </c:pt>
                <c:pt idx="57">
                  <c:v>5.7161340620879741</c:v>
                </c:pt>
                <c:pt idx="58">
                  <c:v>5.9793899764101432</c:v>
                </c:pt>
                <c:pt idx="59">
                  <c:v>6.1529586286467763</c:v>
                </c:pt>
                <c:pt idx="60">
                  <c:v>4.7772275221475091</c:v>
                </c:pt>
                <c:pt idx="61">
                  <c:v>4.5190913484775219</c:v>
                </c:pt>
                <c:pt idx="62">
                  <c:v>4.2296918767506408</c:v>
                </c:pt>
                <c:pt idx="63">
                  <c:v>3.8251278899946728</c:v>
                </c:pt>
                <c:pt idx="64">
                  <c:v>4.2342054881939539</c:v>
                </c:pt>
                <c:pt idx="65">
                  <c:v>4.1778879382254219</c:v>
                </c:pt>
                <c:pt idx="66">
                  <c:v>4.2158329178439313</c:v>
                </c:pt>
                <c:pt idx="67">
                  <c:v>4.3098892883328244</c:v>
                </c:pt>
                <c:pt idx="68">
                  <c:v>4.6729267780782013</c:v>
                </c:pt>
                <c:pt idx="69">
                  <c:v>4.6757375238303922</c:v>
                </c:pt>
                <c:pt idx="70">
                  <c:v>4.5433011894813413</c:v>
                </c:pt>
                <c:pt idx="71">
                  <c:v>4.3830072589785551</c:v>
                </c:pt>
                <c:pt idx="72">
                  <c:v>4.012626482351056</c:v>
                </c:pt>
              </c:numCache>
            </c:numRef>
          </c:val>
          <c:smooth val="0"/>
          <c:extLst>
            <c:ext xmlns:c16="http://schemas.microsoft.com/office/drawing/2014/chart" uri="{C3380CC4-5D6E-409C-BE32-E72D297353CC}">
              <c16:uniqueId val="{00000003-BAD8-4E51-B4CA-3F5ECE9B3999}"/>
            </c:ext>
          </c:extLst>
        </c:ser>
        <c:ser>
          <c:idx val="2"/>
          <c:order val="2"/>
          <c:tx>
            <c:v>Inflación Tepatitlán</c:v>
          </c:tx>
          <c:spPr>
            <a:ln w="34925">
              <a:solidFill>
                <a:srgbClr val="80868B"/>
              </a:solidFill>
              <a:prstDash val="sysDot"/>
            </a:ln>
          </c:spPr>
          <c:marker>
            <c:symbol val="none"/>
          </c:marker>
          <c:dLbls>
            <c:dLbl>
              <c:idx val="7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AD8-4E51-B4CA-3F5ECE9B3999}"/>
                </c:ext>
              </c:extLst>
            </c:dLbl>
            <c:numFmt formatCode="#,##0.00" sourceLinked="0"/>
            <c:spPr>
              <a:noFill/>
              <a:ln>
                <a:noFill/>
              </a:ln>
              <a:effectLst/>
            </c:spPr>
            <c:txPr>
              <a:bodyPr/>
              <a:lstStyle/>
              <a:p>
                <a:pPr>
                  <a:defRPr>
                    <a:solidFill>
                      <a:schemeClr val="bg1">
                        <a:lumMod val="50000"/>
                      </a:schemeClr>
                    </a:solidFill>
                  </a:defRPr>
                </a:pPr>
                <a:endParaRPr lang="es-MX"/>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inflacion!$A$530:$A$602</c:f>
              <c:strCache>
                <c:ptCount val="73"/>
                <c:pt idx="0">
                  <c:v>Ene 2013</c:v>
                </c:pt>
                <c:pt idx="1">
                  <c:v>Feb 2013</c:v>
                </c:pt>
                <c:pt idx="2">
                  <c:v>Mar 2013</c:v>
                </c:pt>
                <c:pt idx="3">
                  <c:v>Abr 2013</c:v>
                </c:pt>
                <c:pt idx="4">
                  <c:v>May 2013</c:v>
                </c:pt>
                <c:pt idx="5">
                  <c:v>Jun 2013</c:v>
                </c:pt>
                <c:pt idx="6">
                  <c:v>Jul 2013</c:v>
                </c:pt>
                <c:pt idx="7">
                  <c:v>Ago 2013</c:v>
                </c:pt>
                <c:pt idx="8">
                  <c:v>Sep 2013</c:v>
                </c:pt>
                <c:pt idx="9">
                  <c:v>Oct 2013</c:v>
                </c:pt>
                <c:pt idx="10">
                  <c:v>Nov 2013</c:v>
                </c:pt>
                <c:pt idx="11">
                  <c:v>Dic 2013</c:v>
                </c:pt>
                <c:pt idx="12">
                  <c:v>Ene 2014</c:v>
                </c:pt>
                <c:pt idx="13">
                  <c:v>Feb 2014</c:v>
                </c:pt>
                <c:pt idx="14">
                  <c:v>Mar 2014</c:v>
                </c:pt>
                <c:pt idx="15">
                  <c:v>Abr 2014</c:v>
                </c:pt>
                <c:pt idx="16">
                  <c:v>May 2014</c:v>
                </c:pt>
                <c:pt idx="17">
                  <c:v>Jun 2014</c:v>
                </c:pt>
                <c:pt idx="18">
                  <c:v>Jul 2014</c:v>
                </c:pt>
                <c:pt idx="19">
                  <c:v>Ago 2014</c:v>
                </c:pt>
                <c:pt idx="20">
                  <c:v>Sep 2014</c:v>
                </c:pt>
                <c:pt idx="21">
                  <c:v>Oct 2014</c:v>
                </c:pt>
                <c:pt idx="22">
                  <c:v>Nov 2014</c:v>
                </c:pt>
                <c:pt idx="23">
                  <c:v>Dic 2014</c:v>
                </c:pt>
                <c:pt idx="24">
                  <c:v>Ene 2015</c:v>
                </c:pt>
                <c:pt idx="25">
                  <c:v>Feb 2015</c:v>
                </c:pt>
                <c:pt idx="26">
                  <c:v>Mar 2015</c:v>
                </c:pt>
                <c:pt idx="27">
                  <c:v>Abr 2015</c:v>
                </c:pt>
                <c:pt idx="28">
                  <c:v>May 2015</c:v>
                </c:pt>
                <c:pt idx="29">
                  <c:v>Jun 2015</c:v>
                </c:pt>
                <c:pt idx="30">
                  <c:v>Jul 2015</c:v>
                </c:pt>
                <c:pt idx="31">
                  <c:v>Ago 2015</c:v>
                </c:pt>
                <c:pt idx="32">
                  <c:v>Sep 2015</c:v>
                </c:pt>
                <c:pt idx="33">
                  <c:v>Oct 2015</c:v>
                </c:pt>
                <c:pt idx="34">
                  <c:v>Nov 2015</c:v>
                </c:pt>
                <c:pt idx="35">
                  <c:v>Dic 2015</c:v>
                </c:pt>
                <c:pt idx="36">
                  <c:v>Ene 2016</c:v>
                </c:pt>
                <c:pt idx="37">
                  <c:v>Feb 2016</c:v>
                </c:pt>
                <c:pt idx="38">
                  <c:v>Mar 2016</c:v>
                </c:pt>
                <c:pt idx="39">
                  <c:v>Abr 2016</c:v>
                </c:pt>
                <c:pt idx="40">
                  <c:v>May 2016</c:v>
                </c:pt>
                <c:pt idx="41">
                  <c:v>Jun 2016</c:v>
                </c:pt>
                <c:pt idx="42">
                  <c:v>Jul 2016</c:v>
                </c:pt>
                <c:pt idx="43">
                  <c:v>Ago 2016</c:v>
                </c:pt>
                <c:pt idx="44">
                  <c:v>Sep 2016</c:v>
                </c:pt>
                <c:pt idx="45">
                  <c:v>Oct 2016</c:v>
                </c:pt>
                <c:pt idx="46">
                  <c:v>Nov 2016</c:v>
                </c:pt>
                <c:pt idx="47">
                  <c:v>Dic 2016</c:v>
                </c:pt>
                <c:pt idx="48">
                  <c:v>Ene 2017</c:v>
                </c:pt>
                <c:pt idx="49">
                  <c:v>Feb 2017</c:v>
                </c:pt>
                <c:pt idx="50">
                  <c:v>Mar 2017</c:v>
                </c:pt>
                <c:pt idx="51">
                  <c:v>Abr 2017</c:v>
                </c:pt>
                <c:pt idx="52">
                  <c:v>May 2017</c:v>
                </c:pt>
                <c:pt idx="53">
                  <c:v>Jun 2017</c:v>
                </c:pt>
                <c:pt idx="54">
                  <c:v>Jul 2017</c:v>
                </c:pt>
                <c:pt idx="55">
                  <c:v>Ago 2017</c:v>
                </c:pt>
                <c:pt idx="56">
                  <c:v>Sep 2017</c:v>
                </c:pt>
                <c:pt idx="57">
                  <c:v>Oct 2017</c:v>
                </c:pt>
                <c:pt idx="58">
                  <c:v>Nov 2017</c:v>
                </c:pt>
                <c:pt idx="59">
                  <c:v>Dic 2017</c:v>
                </c:pt>
                <c:pt idx="60">
                  <c:v>Ene 2018</c:v>
                </c:pt>
                <c:pt idx="61">
                  <c:v>Feb 2018</c:v>
                </c:pt>
                <c:pt idx="62">
                  <c:v>Mar 2018</c:v>
                </c:pt>
                <c:pt idx="63">
                  <c:v>Abr 2018</c:v>
                </c:pt>
                <c:pt idx="64">
                  <c:v>May 2018</c:v>
                </c:pt>
                <c:pt idx="65">
                  <c:v>Jun 2018</c:v>
                </c:pt>
                <c:pt idx="66">
                  <c:v>Jul 2018</c:v>
                </c:pt>
                <c:pt idx="67">
                  <c:v>Ago 2018</c:v>
                </c:pt>
                <c:pt idx="68">
                  <c:v>Sep 2018</c:v>
                </c:pt>
                <c:pt idx="69">
                  <c:v>Oct 2018</c:v>
                </c:pt>
                <c:pt idx="70">
                  <c:v>Nov 2018</c:v>
                </c:pt>
                <c:pt idx="71">
                  <c:v>Dic 2018</c:v>
                </c:pt>
                <c:pt idx="72">
                  <c:v>Ene 2019</c:v>
                </c:pt>
              </c:strCache>
            </c:strRef>
          </c:cat>
          <c:val>
            <c:numRef>
              <c:f>inflacion!$G$530:$G$602</c:f>
              <c:numCache>
                <c:formatCode>General</c:formatCode>
                <c:ptCount val="73"/>
                <c:pt idx="0">
                  <c:v>5.9303293989259487</c:v>
                </c:pt>
                <c:pt idx="1">
                  <c:v>6.1743133284944962</c:v>
                </c:pt>
                <c:pt idx="2">
                  <c:v>6.3327203254975428</c:v>
                </c:pt>
                <c:pt idx="3">
                  <c:v>6.3485280151947654</c:v>
                </c:pt>
                <c:pt idx="4">
                  <c:v>6.0250730511830941</c:v>
                </c:pt>
                <c:pt idx="5">
                  <c:v>5.1428945253360059</c:v>
                </c:pt>
                <c:pt idx="6">
                  <c:v>4.3328231529149885</c:v>
                </c:pt>
                <c:pt idx="7">
                  <c:v>4.818228129486446</c:v>
                </c:pt>
                <c:pt idx="8">
                  <c:v>4.7383953443473459</c:v>
                </c:pt>
                <c:pt idx="9">
                  <c:v>5.6597190340648806</c:v>
                </c:pt>
                <c:pt idx="10">
                  <c:v>5.67364815852065</c:v>
                </c:pt>
                <c:pt idx="11">
                  <c:v>4.9171941940020947</c:v>
                </c:pt>
                <c:pt idx="12">
                  <c:v>4.6693415749425871</c:v>
                </c:pt>
                <c:pt idx="13">
                  <c:v>5.0506867674704692</c:v>
                </c:pt>
                <c:pt idx="14">
                  <c:v>4.9868719364118963</c:v>
                </c:pt>
                <c:pt idx="15">
                  <c:v>4.9569138723936312</c:v>
                </c:pt>
                <c:pt idx="16">
                  <c:v>4.6309631763303161</c:v>
                </c:pt>
                <c:pt idx="17">
                  <c:v>5.1091062619438965</c:v>
                </c:pt>
                <c:pt idx="18">
                  <c:v>5.4696112948539266</c:v>
                </c:pt>
                <c:pt idx="19">
                  <c:v>4.1761290835667264</c:v>
                </c:pt>
                <c:pt idx="20">
                  <c:v>3.5576036866358907</c:v>
                </c:pt>
                <c:pt idx="21">
                  <c:v>3.0667222830526697</c:v>
                </c:pt>
                <c:pt idx="22">
                  <c:v>3.278417878803741</c:v>
                </c:pt>
                <c:pt idx="23">
                  <c:v>3.892700424879858</c:v>
                </c:pt>
                <c:pt idx="24">
                  <c:v>3.1478523634794753</c:v>
                </c:pt>
                <c:pt idx="25">
                  <c:v>2.4411754632325033</c:v>
                </c:pt>
                <c:pt idx="26">
                  <c:v>2.7202581129755599</c:v>
                </c:pt>
                <c:pt idx="27">
                  <c:v>3.0322624557581834</c:v>
                </c:pt>
                <c:pt idx="28">
                  <c:v>3.2576832553042223</c:v>
                </c:pt>
                <c:pt idx="29">
                  <c:v>3.3986452774982912</c:v>
                </c:pt>
                <c:pt idx="30">
                  <c:v>3.8506929224129571</c:v>
                </c:pt>
                <c:pt idx="31">
                  <c:v>4.1554630045889773</c:v>
                </c:pt>
                <c:pt idx="32">
                  <c:v>4.7127430537896586</c:v>
                </c:pt>
                <c:pt idx="33">
                  <c:v>4.7907725774220866</c:v>
                </c:pt>
                <c:pt idx="34">
                  <c:v>4.6475235362908762</c:v>
                </c:pt>
                <c:pt idx="35">
                  <c:v>4.1641874848107108</c:v>
                </c:pt>
                <c:pt idx="36">
                  <c:v>3.8101296548952668</c:v>
                </c:pt>
                <c:pt idx="37">
                  <c:v>4.5745952406823331</c:v>
                </c:pt>
                <c:pt idx="38">
                  <c:v>4.4613403132660823</c:v>
                </c:pt>
                <c:pt idx="39">
                  <c:v>4.229562345169291</c:v>
                </c:pt>
                <c:pt idx="40">
                  <c:v>3.7161077967496015</c:v>
                </c:pt>
                <c:pt idx="41">
                  <c:v>3.4447788537031565</c:v>
                </c:pt>
                <c:pt idx="42">
                  <c:v>3.9741550050326646</c:v>
                </c:pt>
                <c:pt idx="43">
                  <c:v>4.8757248029187572</c:v>
                </c:pt>
                <c:pt idx="44">
                  <c:v>4.6681992585278165</c:v>
                </c:pt>
                <c:pt idx="45">
                  <c:v>4.6224403588527085</c:v>
                </c:pt>
                <c:pt idx="46">
                  <c:v>4.4290618492880407</c:v>
                </c:pt>
                <c:pt idx="47">
                  <c:v>5.1699169723884886</c:v>
                </c:pt>
                <c:pt idx="48">
                  <c:v>7.4744200672455907</c:v>
                </c:pt>
                <c:pt idx="49">
                  <c:v>7.5204616663469226</c:v>
                </c:pt>
                <c:pt idx="50">
                  <c:v>7.98717724358462</c:v>
                </c:pt>
                <c:pt idx="51">
                  <c:v>8.1839932816782923</c:v>
                </c:pt>
                <c:pt idx="52">
                  <c:v>8.6939963979973953</c:v>
                </c:pt>
                <c:pt idx="53">
                  <c:v>8.6153189336200864</c:v>
                </c:pt>
                <c:pt idx="54">
                  <c:v>7.5063235799269545</c:v>
                </c:pt>
                <c:pt idx="55">
                  <c:v>6.9289247470472715</c:v>
                </c:pt>
                <c:pt idx="56">
                  <c:v>6.8373226093345174</c:v>
                </c:pt>
                <c:pt idx="57">
                  <c:v>6.3016227024532245</c:v>
                </c:pt>
                <c:pt idx="58">
                  <c:v>6.8895697964462821</c:v>
                </c:pt>
                <c:pt idx="59">
                  <c:v>7.0516056975871821</c:v>
                </c:pt>
                <c:pt idx="60">
                  <c:v>6.2028763701019951</c:v>
                </c:pt>
                <c:pt idx="61">
                  <c:v>6.7357512953368337</c:v>
                </c:pt>
                <c:pt idx="62">
                  <c:v>6.0270339950645901</c:v>
                </c:pt>
                <c:pt idx="63">
                  <c:v>5.6066553400902608</c:v>
                </c:pt>
                <c:pt idx="64">
                  <c:v>5.1628114073825948</c:v>
                </c:pt>
                <c:pt idx="65">
                  <c:v>5.0218006856843633</c:v>
                </c:pt>
                <c:pt idx="66">
                  <c:v>5.3875256885997036</c:v>
                </c:pt>
                <c:pt idx="67">
                  <c:v>5.8467819712131774</c:v>
                </c:pt>
                <c:pt idx="68">
                  <c:v>5.8775421221026525</c:v>
                </c:pt>
                <c:pt idx="69">
                  <c:v>6.1013652043060862</c:v>
                </c:pt>
                <c:pt idx="70">
                  <c:v>6.0763255882628542</c:v>
                </c:pt>
                <c:pt idx="71">
                  <c:v>6.3148832642561326</c:v>
                </c:pt>
                <c:pt idx="72">
                  <c:v>5.1159418342622276</c:v>
                </c:pt>
              </c:numCache>
            </c:numRef>
          </c:val>
          <c:smooth val="0"/>
          <c:extLst>
            <c:ext xmlns:c16="http://schemas.microsoft.com/office/drawing/2014/chart" uri="{C3380CC4-5D6E-409C-BE32-E72D297353CC}">
              <c16:uniqueId val="{00000005-BAD8-4E51-B4CA-3F5ECE9B3999}"/>
            </c:ext>
          </c:extLst>
        </c:ser>
        <c:dLbls>
          <c:showLegendKey val="0"/>
          <c:showVal val="0"/>
          <c:showCatName val="0"/>
          <c:showSerName val="0"/>
          <c:showPercent val="0"/>
          <c:showBubbleSize val="0"/>
        </c:dLbls>
        <c:marker val="1"/>
        <c:smooth val="0"/>
        <c:axId val="120419072"/>
        <c:axId val="120420608"/>
      </c:lineChart>
      <c:catAx>
        <c:axId val="120419072"/>
        <c:scaling>
          <c:orientation val="minMax"/>
        </c:scaling>
        <c:delete val="0"/>
        <c:axPos val="b"/>
        <c:numFmt formatCode="General" sourceLinked="0"/>
        <c:majorTickMark val="none"/>
        <c:minorTickMark val="none"/>
        <c:tickLblPos val="nextTo"/>
        <c:spPr>
          <a:noFill/>
          <a:ln>
            <a:solidFill>
              <a:sysClr val="window" lastClr="FFFFFF">
                <a:lumMod val="75000"/>
              </a:sysClr>
            </a:solidFill>
          </a:ln>
        </c:spPr>
        <c:txPr>
          <a:bodyPr rot="-2700000"/>
          <a:lstStyle/>
          <a:p>
            <a:pPr>
              <a:defRPr>
                <a:solidFill>
                  <a:srgbClr val="80868B"/>
                </a:solidFill>
              </a:defRPr>
            </a:pPr>
            <a:endParaRPr lang="es-MX"/>
          </a:p>
        </c:txPr>
        <c:crossAx val="120420608"/>
        <c:crosses val="autoZero"/>
        <c:auto val="1"/>
        <c:lblAlgn val="ctr"/>
        <c:lblOffset val="100"/>
        <c:noMultiLvlLbl val="0"/>
      </c:catAx>
      <c:valAx>
        <c:axId val="120420608"/>
        <c:scaling>
          <c:orientation val="minMax"/>
          <c:max val="9"/>
          <c:min val="2"/>
        </c:scaling>
        <c:delete val="0"/>
        <c:axPos val="l"/>
        <c:numFmt formatCode="General" sourceLinked="1"/>
        <c:majorTickMark val="none"/>
        <c:minorTickMark val="none"/>
        <c:tickLblPos val="nextTo"/>
        <c:spPr>
          <a:ln>
            <a:noFill/>
          </a:ln>
        </c:spPr>
        <c:txPr>
          <a:bodyPr/>
          <a:lstStyle/>
          <a:p>
            <a:pPr>
              <a:defRPr>
                <a:solidFill>
                  <a:schemeClr val="bg1">
                    <a:lumMod val="50000"/>
                  </a:schemeClr>
                </a:solidFill>
              </a:defRPr>
            </a:pPr>
            <a:endParaRPr lang="es-MX"/>
          </a:p>
        </c:txPr>
        <c:crossAx val="120419072"/>
        <c:crosses val="autoZero"/>
        <c:crossBetween val="between"/>
      </c:valAx>
    </c:plotArea>
    <c:legend>
      <c:legendPos val="b"/>
      <c:overlay val="0"/>
      <c:txPr>
        <a:bodyPr/>
        <a:lstStyle/>
        <a:p>
          <a:pPr>
            <a:defRPr>
              <a:solidFill>
                <a:srgbClr val="80868B"/>
              </a:solidFill>
            </a:defRPr>
          </a:pPr>
          <a:endParaRPr lang="es-MX"/>
        </a:p>
      </c:txPr>
    </c:legend>
    <c:plotVisOnly val="1"/>
    <c:dispBlanksAs val="gap"/>
    <c:showDLblsOverMax val="0"/>
  </c:chart>
  <c:spPr>
    <a:ln>
      <a:noFill/>
    </a:ln>
  </c:spPr>
  <c:externalData r:id="rId2">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ysClr val="window" lastClr="FFFFFF">
                <a:lumMod val="50000"/>
              </a:sysClr>
            </a:solidFill>
            <a:ln>
              <a:noFill/>
            </a:ln>
            <a:effectLst/>
          </c:spPr>
          <c:invertIfNegative val="0"/>
          <c:dPt>
            <c:idx val="5"/>
            <c:invertIfNegative val="0"/>
            <c:bubble3D val="0"/>
            <c:extLst>
              <c:ext xmlns:c16="http://schemas.microsoft.com/office/drawing/2014/chart" uri="{C3380CC4-5D6E-409C-BE32-E72D297353CC}">
                <c16:uniqueId val="{00000000-ADEF-4E5C-AC8C-DE9EF5857102}"/>
              </c:ext>
            </c:extLst>
          </c:dPt>
          <c:dPt>
            <c:idx val="8"/>
            <c:invertIfNegative val="0"/>
            <c:bubble3D val="0"/>
            <c:extLst>
              <c:ext xmlns:c16="http://schemas.microsoft.com/office/drawing/2014/chart" uri="{C3380CC4-5D6E-409C-BE32-E72D297353CC}">
                <c16:uniqueId val="{00000001-EC0A-4AA7-861B-EA47F8648785}"/>
              </c:ext>
            </c:extLst>
          </c:dPt>
          <c:dPt>
            <c:idx val="9"/>
            <c:invertIfNegative val="0"/>
            <c:bubble3D val="0"/>
            <c:extLst>
              <c:ext xmlns:c16="http://schemas.microsoft.com/office/drawing/2014/chart" uri="{C3380CC4-5D6E-409C-BE32-E72D297353CC}">
                <c16:uniqueId val="{00000003-EC0A-4AA7-861B-EA47F8648785}"/>
              </c:ext>
            </c:extLst>
          </c:dPt>
          <c:dPt>
            <c:idx val="11"/>
            <c:invertIfNegative val="0"/>
            <c:bubble3D val="0"/>
            <c:spPr>
              <a:solidFill>
                <a:srgbClr val="FBBB27"/>
              </a:solidFill>
              <a:ln>
                <a:noFill/>
              </a:ln>
              <a:effectLst/>
            </c:spPr>
            <c:extLst>
              <c:ext xmlns:c16="http://schemas.microsoft.com/office/drawing/2014/chart" uri="{C3380CC4-5D6E-409C-BE32-E72D297353CC}">
                <c16:uniqueId val="{00000004-ADEF-4E5C-AC8C-DE9EF5857102}"/>
              </c:ext>
            </c:extLst>
          </c:dPt>
          <c:dPt>
            <c:idx val="12"/>
            <c:invertIfNegative val="0"/>
            <c:bubble3D val="0"/>
            <c:extLst>
              <c:ext xmlns:c16="http://schemas.microsoft.com/office/drawing/2014/chart" uri="{C3380CC4-5D6E-409C-BE32-E72D297353CC}">
                <c16:uniqueId val="{00000005-EC0A-4AA7-861B-EA47F8648785}"/>
              </c:ext>
            </c:extLst>
          </c:dPt>
          <c:dPt>
            <c:idx val="18"/>
            <c:invertIfNegative val="0"/>
            <c:bubble3D val="0"/>
            <c:spPr>
              <a:solidFill>
                <a:srgbClr val="FFD8B7"/>
              </a:solidFill>
              <a:ln>
                <a:noFill/>
              </a:ln>
              <a:effectLst/>
            </c:spPr>
            <c:extLst>
              <c:ext xmlns:c16="http://schemas.microsoft.com/office/drawing/2014/chart" uri="{C3380CC4-5D6E-409C-BE32-E72D297353CC}">
                <c16:uniqueId val="{00000007-ADEF-4E5C-AC8C-DE9EF5857102}"/>
              </c:ext>
            </c:extLst>
          </c:dPt>
          <c:dPt>
            <c:idx val="27"/>
            <c:invertIfNegative val="0"/>
            <c:bubble3D val="0"/>
            <c:extLst>
              <c:ext xmlns:c16="http://schemas.microsoft.com/office/drawing/2014/chart" uri="{C3380CC4-5D6E-409C-BE32-E72D297353CC}">
                <c16:uniqueId val="{00000008-ADEF-4E5C-AC8C-DE9EF5857102}"/>
              </c:ext>
            </c:extLst>
          </c:dPt>
          <c:dPt>
            <c:idx val="34"/>
            <c:invertIfNegative val="0"/>
            <c:bubble3D val="0"/>
            <c:extLst>
              <c:ext xmlns:c16="http://schemas.microsoft.com/office/drawing/2014/chart" uri="{C3380CC4-5D6E-409C-BE32-E72D297353CC}">
                <c16:uniqueId val="{00000009-ADEF-4E5C-AC8C-DE9EF5857102}"/>
              </c:ext>
            </c:extLst>
          </c:dPt>
          <c:dPt>
            <c:idx val="40"/>
            <c:invertIfNegative val="0"/>
            <c:bubble3D val="0"/>
            <c:spPr>
              <a:solidFill>
                <a:srgbClr val="FBBB27"/>
              </a:solidFill>
              <a:ln>
                <a:noFill/>
              </a:ln>
              <a:effectLst/>
            </c:spPr>
            <c:extLst>
              <c:ext xmlns:c16="http://schemas.microsoft.com/office/drawing/2014/chart" uri="{C3380CC4-5D6E-409C-BE32-E72D297353CC}">
                <c16:uniqueId val="{0000000B-ADEF-4E5C-AC8C-DE9EF5857102}"/>
              </c:ext>
            </c:extLst>
          </c:dPt>
          <c:dLbls>
            <c:spPr>
              <a:noFill/>
              <a:ln>
                <a:noFill/>
              </a:ln>
              <a:effectLst/>
            </c:spPr>
            <c:txPr>
              <a:bodyPr rot="0" vert="horz"/>
              <a:lstStyle/>
              <a:p>
                <a:pPr>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'[BD _Inflación.xlsx]F53'!$A$8:$A$53</c:f>
              <c:strCache>
                <c:ptCount val="46"/>
                <c:pt idx="0">
                  <c:v>    Huatabampo, Son</c:v>
                </c:pt>
                <c:pt idx="1">
                  <c:v>    Culiacán, Sin.</c:v>
                </c:pt>
                <c:pt idx="2">
                  <c:v>    Mexicali, B. C.</c:v>
                </c:pt>
                <c:pt idx="3">
                  <c:v>    Cd. Acuña, Coah.</c:v>
                </c:pt>
                <c:pt idx="4">
                  <c:v>    Cd. Juárez, Chih</c:v>
                </c:pt>
                <c:pt idx="5">
                  <c:v>    Chetumal, Q. R.</c:v>
                </c:pt>
                <c:pt idx="6">
                  <c:v>    Villahermosa, Tab.</c:v>
                </c:pt>
                <c:pt idx="7">
                  <c:v>    Morelia, Mich</c:v>
                </c:pt>
                <c:pt idx="8">
                  <c:v>    Veracruz, Ver.</c:v>
                </c:pt>
                <c:pt idx="9">
                  <c:v>    Matamoros, Tamps.</c:v>
                </c:pt>
                <c:pt idx="10">
                  <c:v>    La Paz, B. C. S.</c:v>
                </c:pt>
                <c:pt idx="11">
                  <c:v>    Guadalajara, Jal.</c:v>
                </c:pt>
                <c:pt idx="12">
                  <c:v>    Córdoba, Ver.</c:v>
                </c:pt>
                <c:pt idx="13">
                  <c:v>    Tapachula, Chis.</c:v>
                </c:pt>
                <c:pt idx="14">
                  <c:v>    Monclova, Coah.</c:v>
                </c:pt>
                <c:pt idx="15">
                  <c:v>    León, Gto.</c:v>
                </c:pt>
                <c:pt idx="16">
                  <c:v>    Tulancingo, Hgo.</c:v>
                </c:pt>
                <c:pt idx="17">
                  <c:v>    Tlaxcala, Tlax.</c:v>
                </c:pt>
                <c:pt idx="18">
                  <c:v>Nacional</c:v>
                </c:pt>
                <c:pt idx="19">
                  <c:v>    Colima, Col.</c:v>
                </c:pt>
                <c:pt idx="20">
                  <c:v>    Toluca, Edo. de Méx.</c:v>
                </c:pt>
                <c:pt idx="21">
                  <c:v>    Monterrey, N. L.</c:v>
                </c:pt>
                <c:pt idx="22">
                  <c:v>    Cortazar, Gto.</c:v>
                </c:pt>
                <c:pt idx="23">
                  <c:v>    Cuernavaca, Mor.</c:v>
                </c:pt>
                <c:pt idx="24">
                  <c:v>    Campeche, Camp.</c:v>
                </c:pt>
                <c:pt idx="25">
                  <c:v>    Tampico, Tamps.</c:v>
                </c:pt>
                <c:pt idx="26">
                  <c:v>    Jacona, Mich.</c:v>
                </c:pt>
                <c:pt idx="27">
                  <c:v>    Aguascalientes, Ags.</c:v>
                </c:pt>
                <c:pt idx="28">
                  <c:v>    Oaxaca, Oax.</c:v>
                </c:pt>
                <c:pt idx="29">
                  <c:v>    Tijuana, B. C.</c:v>
                </c:pt>
                <c:pt idx="30">
                  <c:v>    Área Metropolitana de la Cd. de México</c:v>
                </c:pt>
                <c:pt idx="31">
                  <c:v>    San Luis Potosí, S. L. P.</c:v>
                </c:pt>
                <c:pt idx="32">
                  <c:v>    Hermosillo, Son.</c:v>
                </c:pt>
                <c:pt idx="33">
                  <c:v>    Chihuahua, Chih.</c:v>
                </c:pt>
                <c:pt idx="34">
                  <c:v>    Mérida, Yuc.</c:v>
                </c:pt>
                <c:pt idx="35">
                  <c:v>    Torreón, Coah.</c:v>
                </c:pt>
                <c:pt idx="36">
                  <c:v>    Tepic, Nay.</c:v>
                </c:pt>
                <c:pt idx="37">
                  <c:v>    Cd. Jiménez, Chih.</c:v>
                </c:pt>
                <c:pt idx="38">
                  <c:v>    Puebla, Pue.</c:v>
                </c:pt>
                <c:pt idx="39">
                  <c:v>    Durango, Dgo.</c:v>
                </c:pt>
                <c:pt idx="40">
                  <c:v>    Tepatitlán, Jal.</c:v>
                </c:pt>
                <c:pt idx="41">
                  <c:v>    Tehuantepec, Oax.</c:v>
                </c:pt>
                <c:pt idx="42">
                  <c:v>    Iguala, Gro</c:v>
                </c:pt>
                <c:pt idx="43">
                  <c:v>    Fresnillo, Zac.</c:v>
                </c:pt>
                <c:pt idx="44">
                  <c:v>    Acapulco, Gro.</c:v>
                </c:pt>
                <c:pt idx="45">
                  <c:v>    Querétaro, Qro.</c:v>
                </c:pt>
              </c:strCache>
            </c:strRef>
          </c:cat>
          <c:val>
            <c:numRef>
              <c:f>'[BD _Inflación.xlsx]F53'!$D$8:$D$53</c:f>
              <c:numCache>
                <c:formatCode>General</c:formatCode>
                <c:ptCount val="46"/>
                <c:pt idx="0">
                  <c:v>-0.4</c:v>
                </c:pt>
                <c:pt idx="1">
                  <c:v>0.22</c:v>
                </c:pt>
                <c:pt idx="2">
                  <c:v>0.99</c:v>
                </c:pt>
                <c:pt idx="3">
                  <c:v>1.49</c:v>
                </c:pt>
                <c:pt idx="4">
                  <c:v>2.5099999999999998</c:v>
                </c:pt>
                <c:pt idx="5">
                  <c:v>3.07</c:v>
                </c:pt>
                <c:pt idx="6">
                  <c:v>3.34</c:v>
                </c:pt>
                <c:pt idx="7">
                  <c:v>3.52</c:v>
                </c:pt>
                <c:pt idx="8">
                  <c:v>3.58</c:v>
                </c:pt>
                <c:pt idx="9">
                  <c:v>3.61</c:v>
                </c:pt>
                <c:pt idx="10">
                  <c:v>3.67</c:v>
                </c:pt>
                <c:pt idx="11">
                  <c:v>4.01</c:v>
                </c:pt>
                <c:pt idx="12">
                  <c:v>4.0999999999999996</c:v>
                </c:pt>
                <c:pt idx="13">
                  <c:v>4.0999999999999996</c:v>
                </c:pt>
                <c:pt idx="14">
                  <c:v>4.16</c:v>
                </c:pt>
                <c:pt idx="15">
                  <c:v>4.28</c:v>
                </c:pt>
                <c:pt idx="16">
                  <c:v>4.32</c:v>
                </c:pt>
                <c:pt idx="17">
                  <c:v>4.3499999999999996</c:v>
                </c:pt>
                <c:pt idx="18">
                  <c:v>4.37</c:v>
                </c:pt>
                <c:pt idx="19">
                  <c:v>4.38</c:v>
                </c:pt>
                <c:pt idx="20">
                  <c:v>4.42</c:v>
                </c:pt>
                <c:pt idx="21">
                  <c:v>4.47</c:v>
                </c:pt>
                <c:pt idx="22">
                  <c:v>4.47</c:v>
                </c:pt>
                <c:pt idx="23">
                  <c:v>4.47</c:v>
                </c:pt>
                <c:pt idx="24">
                  <c:v>4.53</c:v>
                </c:pt>
                <c:pt idx="25">
                  <c:v>4.54</c:v>
                </c:pt>
                <c:pt idx="26">
                  <c:v>4.68</c:v>
                </c:pt>
                <c:pt idx="27">
                  <c:v>4.7</c:v>
                </c:pt>
                <c:pt idx="28">
                  <c:v>4.72</c:v>
                </c:pt>
                <c:pt idx="29">
                  <c:v>4.75</c:v>
                </c:pt>
                <c:pt idx="30">
                  <c:v>4.7699999999999996</c:v>
                </c:pt>
                <c:pt idx="31">
                  <c:v>4.8499999999999996</c:v>
                </c:pt>
                <c:pt idx="32">
                  <c:v>4.8499999999999996</c:v>
                </c:pt>
                <c:pt idx="33">
                  <c:v>4.8600000000000003</c:v>
                </c:pt>
                <c:pt idx="34">
                  <c:v>4.8899999999999997</c:v>
                </c:pt>
                <c:pt idx="35">
                  <c:v>5</c:v>
                </c:pt>
                <c:pt idx="36">
                  <c:v>5</c:v>
                </c:pt>
                <c:pt idx="37">
                  <c:v>5.01</c:v>
                </c:pt>
                <c:pt idx="38">
                  <c:v>5.03</c:v>
                </c:pt>
                <c:pt idx="39">
                  <c:v>5.07</c:v>
                </c:pt>
                <c:pt idx="40">
                  <c:v>5.12</c:v>
                </c:pt>
                <c:pt idx="41">
                  <c:v>5.3</c:v>
                </c:pt>
                <c:pt idx="42">
                  <c:v>5.36</c:v>
                </c:pt>
                <c:pt idx="43">
                  <c:v>5.81</c:v>
                </c:pt>
                <c:pt idx="44">
                  <c:v>6.23</c:v>
                </c:pt>
                <c:pt idx="45">
                  <c:v>6.91</c:v>
                </c:pt>
              </c:numCache>
            </c:numRef>
          </c:val>
          <c:extLst>
            <c:ext xmlns:c16="http://schemas.microsoft.com/office/drawing/2014/chart" uri="{C3380CC4-5D6E-409C-BE32-E72D297353CC}">
              <c16:uniqueId val="{00000006-EC0A-4AA7-861B-EA47F8648785}"/>
            </c:ext>
          </c:extLst>
        </c:ser>
        <c:dLbls>
          <c:showLegendKey val="0"/>
          <c:showVal val="0"/>
          <c:showCatName val="0"/>
          <c:showSerName val="0"/>
          <c:showPercent val="0"/>
          <c:showBubbleSize val="0"/>
        </c:dLbls>
        <c:gapWidth val="100"/>
        <c:axId val="174128128"/>
        <c:axId val="176720128"/>
      </c:barChart>
      <c:catAx>
        <c:axId val="174128128"/>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vert="horz"/>
          <a:lstStyle/>
          <a:p>
            <a:pPr>
              <a:defRPr>
                <a:latin typeface="Arial" panose="020B0604020202020204" pitchFamily="34" charset="0"/>
                <a:cs typeface="Arial" panose="020B0604020202020204" pitchFamily="34" charset="0"/>
              </a:defRPr>
            </a:pPr>
            <a:endParaRPr lang="es-MX"/>
          </a:p>
        </c:txPr>
        <c:crossAx val="176720128"/>
        <c:crosses val="autoZero"/>
        <c:auto val="1"/>
        <c:lblAlgn val="ctr"/>
        <c:lblOffset val="100"/>
        <c:noMultiLvlLbl val="0"/>
      </c:catAx>
      <c:valAx>
        <c:axId val="176720128"/>
        <c:scaling>
          <c:orientation val="minMax"/>
        </c:scaling>
        <c:delete val="1"/>
        <c:axPos val="b"/>
        <c:numFmt formatCode="General" sourceLinked="1"/>
        <c:majorTickMark val="none"/>
        <c:minorTickMark val="none"/>
        <c:tickLblPos val="nextTo"/>
        <c:crossAx val="17412812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latin typeface="+mn-lt"/>
        </a:defRPr>
      </a:pPr>
      <a:endParaRPr lang="es-MX"/>
    </a:p>
  </c:txPr>
  <c:externalData r:id="rId2">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'F54'!$B$5</c:f>
              <c:strCache>
                <c:ptCount val="1"/>
                <c:pt idx="0">
                  <c:v>Regular</c:v>
                </c:pt>
              </c:strCache>
            </c:strRef>
          </c:tx>
          <c:spPr>
            <a:solidFill>
              <a:srgbClr val="AFB7BC"/>
            </a:solidFill>
          </c:spPr>
          <c:invertIfNegative val="0"/>
          <c:dPt>
            <c:idx val="14"/>
            <c:invertIfNegative val="0"/>
            <c:bubble3D val="0"/>
            <c:spPr>
              <a:solidFill>
                <a:schemeClr val="bg1">
                  <a:lumMod val="75000"/>
                </a:schemeClr>
              </a:solidFill>
            </c:spPr>
            <c:extLst>
              <c:ext xmlns:c16="http://schemas.microsoft.com/office/drawing/2014/chart" uri="{C3380CC4-5D6E-409C-BE32-E72D297353CC}">
                <c16:uniqueId val="{00000001-0602-404A-A0CE-BE5437FC68B9}"/>
              </c:ext>
            </c:extLst>
          </c:dPt>
          <c:dPt>
            <c:idx val="31"/>
            <c:invertIfNegative val="0"/>
            <c:bubble3D val="0"/>
            <c:extLst>
              <c:ext xmlns:c16="http://schemas.microsoft.com/office/drawing/2014/chart" uri="{C3380CC4-5D6E-409C-BE32-E72D297353CC}">
                <c16:uniqueId val="{00000003-0602-404A-A0CE-BE5437FC68B9}"/>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'F54'!$A$6:$A$38</c:f>
              <c:strCache>
                <c:ptCount val="33"/>
                <c:pt idx="0">
                  <c:v>Tamaulipas</c:v>
                </c:pt>
                <c:pt idx="1">
                  <c:v>Coahuila de Zaragoza</c:v>
                </c:pt>
                <c:pt idx="2">
                  <c:v>Tabasco</c:v>
                </c:pt>
                <c:pt idx="3">
                  <c:v>Veracruz de Ignacio de la Llave</c:v>
                </c:pt>
                <c:pt idx="4">
                  <c:v>Tlaxcala</c:v>
                </c:pt>
                <c:pt idx="5">
                  <c:v>Yucatán</c:v>
                </c:pt>
                <c:pt idx="6">
                  <c:v>Baja California</c:v>
                </c:pt>
                <c:pt idx="7">
                  <c:v>Ciudad de México</c:v>
                </c:pt>
                <c:pt idx="8">
                  <c:v>Hidalgo</c:v>
                </c:pt>
                <c:pt idx="9">
                  <c:v>Quintana Roo</c:v>
                </c:pt>
                <c:pt idx="10">
                  <c:v>Puebla</c:v>
                </c:pt>
                <c:pt idx="11">
                  <c:v>Sonora</c:v>
                </c:pt>
                <c:pt idx="12">
                  <c:v>Guerrero</c:v>
                </c:pt>
                <c:pt idx="13">
                  <c:v>Chiapas</c:v>
                </c:pt>
                <c:pt idx="14">
                  <c:v>Nacional</c:v>
                </c:pt>
                <c:pt idx="15">
                  <c:v>Chihuahua</c:v>
                </c:pt>
                <c:pt idx="16">
                  <c:v>Nuevo León</c:v>
                </c:pt>
                <c:pt idx="17">
                  <c:v>San Luis Potosí</c:v>
                </c:pt>
                <c:pt idx="18">
                  <c:v>Morelos</c:v>
                </c:pt>
                <c:pt idx="19">
                  <c:v>Oaxaca</c:v>
                </c:pt>
                <c:pt idx="20">
                  <c:v>Durango</c:v>
                </c:pt>
                <c:pt idx="21">
                  <c:v>Campeche</c:v>
                </c:pt>
                <c:pt idx="22">
                  <c:v>México</c:v>
                </c:pt>
                <c:pt idx="23">
                  <c:v>Baja California Sur</c:v>
                </c:pt>
                <c:pt idx="24">
                  <c:v>Sinaloa</c:v>
                </c:pt>
                <c:pt idx="25">
                  <c:v>Michoacán de Ocampo</c:v>
                </c:pt>
                <c:pt idx="26">
                  <c:v>Zacatecas</c:v>
                </c:pt>
                <c:pt idx="27">
                  <c:v>Querétaro</c:v>
                </c:pt>
                <c:pt idx="28">
                  <c:v>Aguascalientes</c:v>
                </c:pt>
                <c:pt idx="29">
                  <c:v>Colima</c:v>
                </c:pt>
                <c:pt idx="30">
                  <c:v>Guanajuato</c:v>
                </c:pt>
                <c:pt idx="31">
                  <c:v>Jalisco</c:v>
                </c:pt>
                <c:pt idx="32">
                  <c:v>Nayarit</c:v>
                </c:pt>
              </c:strCache>
            </c:strRef>
          </c:cat>
          <c:val>
            <c:numRef>
              <c:f>'F54'!$B$6:$B$38</c:f>
              <c:numCache>
                <c:formatCode>0.00</c:formatCode>
                <c:ptCount val="33"/>
                <c:pt idx="0">
                  <c:v>16.195482999999999</c:v>
                </c:pt>
                <c:pt idx="1">
                  <c:v>16.993870000000001</c:v>
                </c:pt>
                <c:pt idx="2">
                  <c:v>18.151935000000002</c:v>
                </c:pt>
                <c:pt idx="3">
                  <c:v>18.275805999999999</c:v>
                </c:pt>
                <c:pt idx="4">
                  <c:v>18.576450999999999</c:v>
                </c:pt>
                <c:pt idx="5">
                  <c:v>18.523225</c:v>
                </c:pt>
                <c:pt idx="6">
                  <c:v>18.116773999999999</c:v>
                </c:pt>
                <c:pt idx="7">
                  <c:v>18.654838000000002</c:v>
                </c:pt>
                <c:pt idx="8">
                  <c:v>18.680966999999999</c:v>
                </c:pt>
                <c:pt idx="9">
                  <c:v>18.846774</c:v>
                </c:pt>
                <c:pt idx="10">
                  <c:v>18.799354000000001</c:v>
                </c:pt>
                <c:pt idx="11">
                  <c:v>18.714193000000002</c:v>
                </c:pt>
                <c:pt idx="12">
                  <c:v>19.018387000000001</c:v>
                </c:pt>
                <c:pt idx="13">
                  <c:v>18.879677000000001</c:v>
                </c:pt>
                <c:pt idx="14">
                  <c:v>18.948211000000001</c:v>
                </c:pt>
                <c:pt idx="15">
                  <c:v>18.990967000000001</c:v>
                </c:pt>
                <c:pt idx="16">
                  <c:v>19.055482999999999</c:v>
                </c:pt>
                <c:pt idx="17">
                  <c:v>18.985806</c:v>
                </c:pt>
                <c:pt idx="18">
                  <c:v>19.126450999999999</c:v>
                </c:pt>
                <c:pt idx="19">
                  <c:v>19.125806000000001</c:v>
                </c:pt>
                <c:pt idx="20">
                  <c:v>19.256612000000001</c:v>
                </c:pt>
                <c:pt idx="21">
                  <c:v>19.153870000000001</c:v>
                </c:pt>
                <c:pt idx="22">
                  <c:v>19.362258000000001</c:v>
                </c:pt>
                <c:pt idx="23">
                  <c:v>19.292580000000001</c:v>
                </c:pt>
                <c:pt idx="24">
                  <c:v>19.603224999999998</c:v>
                </c:pt>
                <c:pt idx="25">
                  <c:v>19.559031999999998</c:v>
                </c:pt>
                <c:pt idx="26">
                  <c:v>19.611612000000001</c:v>
                </c:pt>
                <c:pt idx="27">
                  <c:v>19.603224999999998</c:v>
                </c:pt>
                <c:pt idx="28">
                  <c:v>19.613869999999999</c:v>
                </c:pt>
                <c:pt idx="29">
                  <c:v>19.654838000000002</c:v>
                </c:pt>
                <c:pt idx="30">
                  <c:v>19.696774000000001</c:v>
                </c:pt>
                <c:pt idx="31">
                  <c:v>19.864515999999998</c:v>
                </c:pt>
                <c:pt idx="32">
                  <c:v>20.049676999999999</c:v>
                </c:pt>
              </c:numCache>
            </c:numRef>
          </c:val>
          <c:extLst>
            <c:ext xmlns:c16="http://schemas.microsoft.com/office/drawing/2014/chart" uri="{C3380CC4-5D6E-409C-BE32-E72D297353CC}">
              <c16:uniqueId val="{00000004-0602-404A-A0CE-BE5437FC68B9}"/>
            </c:ext>
          </c:extLst>
        </c:ser>
        <c:ser>
          <c:idx val="1"/>
          <c:order val="1"/>
          <c:tx>
            <c:strRef>
              <c:f>'F54'!$C$5</c:f>
              <c:strCache>
                <c:ptCount val="1"/>
                <c:pt idx="0">
                  <c:v>Premium</c:v>
                </c:pt>
              </c:strCache>
            </c:strRef>
          </c:tx>
          <c:spPr>
            <a:solidFill>
              <a:srgbClr val="E8BD3E"/>
            </a:solidFill>
          </c:spPr>
          <c:invertIfNegative val="0"/>
          <c:dPt>
            <c:idx val="14"/>
            <c:invertIfNegative val="0"/>
            <c:bubble3D val="0"/>
            <c:extLst>
              <c:ext xmlns:c16="http://schemas.microsoft.com/office/drawing/2014/chart" uri="{C3380CC4-5D6E-409C-BE32-E72D297353CC}">
                <c16:uniqueId val="{00000006-0602-404A-A0CE-BE5437FC68B9}"/>
              </c:ext>
            </c:extLst>
          </c:dPt>
          <c:dPt>
            <c:idx val="31"/>
            <c:invertIfNegative val="0"/>
            <c:bubble3D val="0"/>
            <c:extLst>
              <c:ext xmlns:c16="http://schemas.microsoft.com/office/drawing/2014/chart" uri="{C3380CC4-5D6E-409C-BE32-E72D297353CC}">
                <c16:uniqueId val="{00000008-0602-404A-A0CE-BE5437FC68B9}"/>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'F54'!$A$6:$A$38</c:f>
              <c:strCache>
                <c:ptCount val="33"/>
                <c:pt idx="0">
                  <c:v>Tamaulipas</c:v>
                </c:pt>
                <c:pt idx="1">
                  <c:v>Coahuila de Zaragoza</c:v>
                </c:pt>
                <c:pt idx="2">
                  <c:v>Tabasco</c:v>
                </c:pt>
                <c:pt idx="3">
                  <c:v>Veracruz de Ignacio de la Llave</c:v>
                </c:pt>
                <c:pt idx="4">
                  <c:v>Tlaxcala</c:v>
                </c:pt>
                <c:pt idx="5">
                  <c:v>Yucatán</c:v>
                </c:pt>
                <c:pt idx="6">
                  <c:v>Baja California</c:v>
                </c:pt>
                <c:pt idx="7">
                  <c:v>Ciudad de México</c:v>
                </c:pt>
                <c:pt idx="8">
                  <c:v>Hidalgo</c:v>
                </c:pt>
                <c:pt idx="9">
                  <c:v>Quintana Roo</c:v>
                </c:pt>
                <c:pt idx="10">
                  <c:v>Puebla</c:v>
                </c:pt>
                <c:pt idx="11">
                  <c:v>Sonora</c:v>
                </c:pt>
                <c:pt idx="12">
                  <c:v>Guerrero</c:v>
                </c:pt>
                <c:pt idx="13">
                  <c:v>Chiapas</c:v>
                </c:pt>
                <c:pt idx="14">
                  <c:v>Nacional</c:v>
                </c:pt>
                <c:pt idx="15">
                  <c:v>Chihuahua</c:v>
                </c:pt>
                <c:pt idx="16">
                  <c:v>Nuevo León</c:v>
                </c:pt>
                <c:pt idx="17">
                  <c:v>San Luis Potosí</c:v>
                </c:pt>
                <c:pt idx="18">
                  <c:v>Morelos</c:v>
                </c:pt>
                <c:pt idx="19">
                  <c:v>Oaxaca</c:v>
                </c:pt>
                <c:pt idx="20">
                  <c:v>Durango</c:v>
                </c:pt>
                <c:pt idx="21">
                  <c:v>Campeche</c:v>
                </c:pt>
                <c:pt idx="22">
                  <c:v>México</c:v>
                </c:pt>
                <c:pt idx="23">
                  <c:v>Baja California Sur</c:v>
                </c:pt>
                <c:pt idx="24">
                  <c:v>Sinaloa</c:v>
                </c:pt>
                <c:pt idx="25">
                  <c:v>Michoacán de Ocampo</c:v>
                </c:pt>
                <c:pt idx="26">
                  <c:v>Zacatecas</c:v>
                </c:pt>
                <c:pt idx="27">
                  <c:v>Querétaro</c:v>
                </c:pt>
                <c:pt idx="28">
                  <c:v>Aguascalientes</c:v>
                </c:pt>
                <c:pt idx="29">
                  <c:v>Colima</c:v>
                </c:pt>
                <c:pt idx="30">
                  <c:v>Guanajuato</c:v>
                </c:pt>
                <c:pt idx="31">
                  <c:v>Jalisco</c:v>
                </c:pt>
                <c:pt idx="32">
                  <c:v>Nayarit</c:v>
                </c:pt>
              </c:strCache>
            </c:strRef>
          </c:cat>
          <c:val>
            <c:numRef>
              <c:f>'F54'!$C$6:$C$38</c:f>
              <c:numCache>
                <c:formatCode>0.00</c:formatCode>
                <c:ptCount val="33"/>
                <c:pt idx="0">
                  <c:v>18.136129</c:v>
                </c:pt>
                <c:pt idx="1">
                  <c:v>18.444516</c:v>
                </c:pt>
                <c:pt idx="2">
                  <c:v>19.341934999999999</c:v>
                </c:pt>
                <c:pt idx="3">
                  <c:v>19.565483</c:v>
                </c:pt>
                <c:pt idx="4">
                  <c:v>19.619032000000001</c:v>
                </c:pt>
                <c:pt idx="5">
                  <c:v>19.698063999999999</c:v>
                </c:pt>
                <c:pt idx="6">
                  <c:v>19.713225000000001</c:v>
                </c:pt>
                <c:pt idx="7">
                  <c:v>19.90258</c:v>
                </c:pt>
                <c:pt idx="8">
                  <c:v>19.908064</c:v>
                </c:pt>
                <c:pt idx="9">
                  <c:v>19.999354</c:v>
                </c:pt>
                <c:pt idx="10">
                  <c:v>20.059677000000001</c:v>
                </c:pt>
                <c:pt idx="11">
                  <c:v>20.217419</c:v>
                </c:pt>
                <c:pt idx="12">
                  <c:v>20.272258000000001</c:v>
                </c:pt>
                <c:pt idx="13">
                  <c:v>20.274515999999998</c:v>
                </c:pt>
                <c:pt idx="14">
                  <c:v>20.28041</c:v>
                </c:pt>
                <c:pt idx="15">
                  <c:v>20.310967000000002</c:v>
                </c:pt>
                <c:pt idx="16">
                  <c:v>20.352257999999999</c:v>
                </c:pt>
                <c:pt idx="17">
                  <c:v>20.382580000000001</c:v>
                </c:pt>
                <c:pt idx="18">
                  <c:v>20.424516000000001</c:v>
                </c:pt>
                <c:pt idx="19">
                  <c:v>20.482579999999999</c:v>
                </c:pt>
                <c:pt idx="20">
                  <c:v>20.492740999999999</c:v>
                </c:pt>
                <c:pt idx="21">
                  <c:v>20.581612</c:v>
                </c:pt>
                <c:pt idx="22">
                  <c:v>20.679677000000002</c:v>
                </c:pt>
                <c:pt idx="23">
                  <c:v>20.702580000000001</c:v>
                </c:pt>
                <c:pt idx="24">
                  <c:v>20.834192999999999</c:v>
                </c:pt>
                <c:pt idx="25">
                  <c:v>20.866129000000001</c:v>
                </c:pt>
                <c:pt idx="26">
                  <c:v>20.873548</c:v>
                </c:pt>
                <c:pt idx="27">
                  <c:v>20.918064000000001</c:v>
                </c:pt>
                <c:pt idx="28">
                  <c:v>20.984515999999999</c:v>
                </c:pt>
                <c:pt idx="29">
                  <c:v>21.003547999999999</c:v>
                </c:pt>
                <c:pt idx="30">
                  <c:v>21.080967000000001</c:v>
                </c:pt>
                <c:pt idx="31">
                  <c:v>21.100645</c:v>
                </c:pt>
                <c:pt idx="32">
                  <c:v>21.537419</c:v>
                </c:pt>
              </c:numCache>
            </c:numRef>
          </c:val>
          <c:extLst>
            <c:ext xmlns:c16="http://schemas.microsoft.com/office/drawing/2014/chart" uri="{C3380CC4-5D6E-409C-BE32-E72D297353CC}">
              <c16:uniqueId val="{00000009-0602-404A-A0CE-BE5437FC68B9}"/>
            </c:ext>
          </c:extLst>
        </c:ser>
        <c:ser>
          <c:idx val="2"/>
          <c:order val="2"/>
          <c:tx>
            <c:strRef>
              <c:f>'F54'!$D$5</c:f>
              <c:strCache>
                <c:ptCount val="1"/>
                <c:pt idx="0">
                  <c:v>Diésel</c:v>
                </c:pt>
              </c:strCache>
            </c:strRef>
          </c:tx>
          <c:spPr>
            <a:solidFill>
              <a:srgbClr val="B69630"/>
            </a:solidFill>
          </c:spPr>
          <c:invertIfNegative val="0"/>
          <c:dPt>
            <c:idx val="14"/>
            <c:invertIfNegative val="0"/>
            <c:bubble3D val="0"/>
            <c:extLst>
              <c:ext xmlns:c16="http://schemas.microsoft.com/office/drawing/2014/chart" uri="{C3380CC4-5D6E-409C-BE32-E72D297353CC}">
                <c16:uniqueId val="{0000000B-0602-404A-A0CE-BE5437FC68B9}"/>
              </c:ext>
            </c:extLst>
          </c:dPt>
          <c:dPt>
            <c:idx val="31"/>
            <c:invertIfNegative val="0"/>
            <c:bubble3D val="0"/>
            <c:extLst>
              <c:ext xmlns:c16="http://schemas.microsoft.com/office/drawing/2014/chart" uri="{C3380CC4-5D6E-409C-BE32-E72D297353CC}">
                <c16:uniqueId val="{0000000D-0602-404A-A0CE-BE5437FC68B9}"/>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'F54'!$A$6:$A$38</c:f>
              <c:strCache>
                <c:ptCount val="33"/>
                <c:pt idx="0">
                  <c:v>Tamaulipas</c:v>
                </c:pt>
                <c:pt idx="1">
                  <c:v>Coahuila de Zaragoza</c:v>
                </c:pt>
                <c:pt idx="2">
                  <c:v>Tabasco</c:v>
                </c:pt>
                <c:pt idx="3">
                  <c:v>Veracruz de Ignacio de la Llave</c:v>
                </c:pt>
                <c:pt idx="4">
                  <c:v>Tlaxcala</c:v>
                </c:pt>
                <c:pt idx="5">
                  <c:v>Yucatán</c:v>
                </c:pt>
                <c:pt idx="6">
                  <c:v>Baja California</c:v>
                </c:pt>
                <c:pt idx="7">
                  <c:v>Ciudad de México</c:v>
                </c:pt>
                <c:pt idx="8">
                  <c:v>Hidalgo</c:v>
                </c:pt>
                <c:pt idx="9">
                  <c:v>Quintana Roo</c:v>
                </c:pt>
                <c:pt idx="10">
                  <c:v>Puebla</c:v>
                </c:pt>
                <c:pt idx="11">
                  <c:v>Sonora</c:v>
                </c:pt>
                <c:pt idx="12">
                  <c:v>Guerrero</c:v>
                </c:pt>
                <c:pt idx="13">
                  <c:v>Chiapas</c:v>
                </c:pt>
                <c:pt idx="14">
                  <c:v>Nacional</c:v>
                </c:pt>
                <c:pt idx="15">
                  <c:v>Chihuahua</c:v>
                </c:pt>
                <c:pt idx="16">
                  <c:v>Nuevo León</c:v>
                </c:pt>
                <c:pt idx="17">
                  <c:v>San Luis Potosí</c:v>
                </c:pt>
                <c:pt idx="18">
                  <c:v>Morelos</c:v>
                </c:pt>
                <c:pt idx="19">
                  <c:v>Oaxaca</c:v>
                </c:pt>
                <c:pt idx="20">
                  <c:v>Durango</c:v>
                </c:pt>
                <c:pt idx="21">
                  <c:v>Campeche</c:v>
                </c:pt>
                <c:pt idx="22">
                  <c:v>México</c:v>
                </c:pt>
                <c:pt idx="23">
                  <c:v>Baja California Sur</c:v>
                </c:pt>
                <c:pt idx="24">
                  <c:v>Sinaloa</c:v>
                </c:pt>
                <c:pt idx="25">
                  <c:v>Michoacán de Ocampo</c:v>
                </c:pt>
                <c:pt idx="26">
                  <c:v>Zacatecas</c:v>
                </c:pt>
                <c:pt idx="27">
                  <c:v>Querétaro</c:v>
                </c:pt>
                <c:pt idx="28">
                  <c:v>Aguascalientes</c:v>
                </c:pt>
                <c:pt idx="29">
                  <c:v>Colima</c:v>
                </c:pt>
                <c:pt idx="30">
                  <c:v>Guanajuato</c:v>
                </c:pt>
                <c:pt idx="31">
                  <c:v>Jalisco</c:v>
                </c:pt>
                <c:pt idx="32">
                  <c:v>Nayarit</c:v>
                </c:pt>
              </c:strCache>
            </c:strRef>
          </c:cat>
          <c:val>
            <c:numRef>
              <c:f>'F54'!$D$6:$D$38</c:f>
              <c:numCache>
                <c:formatCode>0.00</c:formatCode>
                <c:ptCount val="33"/>
                <c:pt idx="0">
                  <c:v>20.137740999999998</c:v>
                </c:pt>
                <c:pt idx="1">
                  <c:v>20.005806</c:v>
                </c:pt>
                <c:pt idx="2">
                  <c:v>19.918709</c:v>
                </c:pt>
                <c:pt idx="3">
                  <c:v>19.929677000000002</c:v>
                </c:pt>
                <c:pt idx="4">
                  <c:v>20.326450999999999</c:v>
                </c:pt>
                <c:pt idx="5">
                  <c:v>20.199354</c:v>
                </c:pt>
                <c:pt idx="6">
                  <c:v>19.420967000000001</c:v>
                </c:pt>
                <c:pt idx="7">
                  <c:v>20.324193000000001</c:v>
                </c:pt>
                <c:pt idx="8">
                  <c:v>20.327418999999999</c:v>
                </c:pt>
                <c:pt idx="9">
                  <c:v>20.374516</c:v>
                </c:pt>
                <c:pt idx="10">
                  <c:v>20.376450999999999</c:v>
                </c:pt>
                <c:pt idx="11">
                  <c:v>20.639354000000001</c:v>
                </c:pt>
                <c:pt idx="12">
                  <c:v>20.730322000000001</c:v>
                </c:pt>
                <c:pt idx="13">
                  <c:v>20.809031999999998</c:v>
                </c:pt>
                <c:pt idx="14">
                  <c:v>20.580967000000001</c:v>
                </c:pt>
                <c:pt idx="15">
                  <c:v>20.620322000000002</c:v>
                </c:pt>
                <c:pt idx="16">
                  <c:v>20.775805999999999</c:v>
                </c:pt>
                <c:pt idx="17">
                  <c:v>20.631934999999999</c:v>
                </c:pt>
                <c:pt idx="18">
                  <c:v>20.64387</c:v>
                </c:pt>
                <c:pt idx="19">
                  <c:v>20.581935000000001</c:v>
                </c:pt>
                <c:pt idx="20">
                  <c:v>20.781129</c:v>
                </c:pt>
                <c:pt idx="21">
                  <c:v>20.605806000000001</c:v>
                </c:pt>
                <c:pt idx="22">
                  <c:v>20.635805999999999</c:v>
                </c:pt>
                <c:pt idx="23">
                  <c:v>20.684837999999999</c:v>
                </c:pt>
                <c:pt idx="24">
                  <c:v>20.907741000000001</c:v>
                </c:pt>
                <c:pt idx="25">
                  <c:v>21.071290000000001</c:v>
                </c:pt>
                <c:pt idx="26">
                  <c:v>21.166129000000002</c:v>
                </c:pt>
                <c:pt idx="27">
                  <c:v>20.815161</c:v>
                </c:pt>
                <c:pt idx="28">
                  <c:v>21.105160999999999</c:v>
                </c:pt>
                <c:pt idx="29">
                  <c:v>20.759032000000001</c:v>
                </c:pt>
                <c:pt idx="30">
                  <c:v>21.037419</c:v>
                </c:pt>
                <c:pt idx="31">
                  <c:v>20.899353999999999</c:v>
                </c:pt>
                <c:pt idx="32">
                  <c:v>21.148064000000002</c:v>
                </c:pt>
              </c:numCache>
            </c:numRef>
          </c:val>
          <c:extLst>
            <c:ext xmlns:c16="http://schemas.microsoft.com/office/drawing/2014/chart" uri="{C3380CC4-5D6E-409C-BE32-E72D297353CC}">
              <c16:uniqueId val="{0000000E-0602-404A-A0CE-BE5437FC68B9}"/>
            </c:ext>
          </c:extLst>
        </c:ser>
        <c:dLbls>
          <c:showLegendKey val="0"/>
          <c:showVal val="0"/>
          <c:showCatName val="0"/>
          <c:showSerName val="0"/>
          <c:showPercent val="0"/>
          <c:showBubbleSize val="0"/>
        </c:dLbls>
        <c:gapWidth val="150"/>
        <c:overlap val="100"/>
        <c:axId val="121508224"/>
        <c:axId val="121509760"/>
      </c:barChart>
      <c:catAx>
        <c:axId val="121508224"/>
        <c:scaling>
          <c:orientation val="minMax"/>
        </c:scaling>
        <c:delete val="0"/>
        <c:axPos val="l"/>
        <c:numFmt formatCode="General" sourceLinked="0"/>
        <c:majorTickMark val="out"/>
        <c:minorTickMark val="none"/>
        <c:tickLblPos val="nextTo"/>
        <c:spPr>
          <a:ln>
            <a:solidFill>
              <a:schemeClr val="bg1">
                <a:lumMod val="75000"/>
              </a:schemeClr>
            </a:solidFill>
          </a:ln>
        </c:spPr>
        <c:crossAx val="121509760"/>
        <c:crosses val="autoZero"/>
        <c:auto val="1"/>
        <c:lblAlgn val="ctr"/>
        <c:lblOffset val="100"/>
        <c:noMultiLvlLbl val="0"/>
      </c:catAx>
      <c:valAx>
        <c:axId val="121509760"/>
        <c:scaling>
          <c:orientation val="minMax"/>
          <c:min val="0"/>
        </c:scaling>
        <c:delete val="1"/>
        <c:axPos val="b"/>
        <c:numFmt formatCode="0.00" sourceLinked="1"/>
        <c:majorTickMark val="out"/>
        <c:minorTickMark val="none"/>
        <c:tickLblPos val="nextTo"/>
        <c:crossAx val="121508224"/>
        <c:crosses val="autoZero"/>
        <c:crossBetween val="between"/>
      </c:valAx>
      <c:spPr>
        <a:noFill/>
        <a:ln w="25400">
          <a:noFill/>
        </a:ln>
      </c:spPr>
    </c:plotArea>
    <c:legend>
      <c:legendPos val="b"/>
      <c:overlay val="0"/>
    </c:legend>
    <c:plotVisOnly val="1"/>
    <c:dispBlanksAs val="gap"/>
    <c:showDLblsOverMax val="0"/>
  </c:chart>
  <c:spPr>
    <a:ln>
      <a:noFill/>
    </a:ln>
  </c:spPr>
  <c:txPr>
    <a:bodyPr/>
    <a:lstStyle/>
    <a:p>
      <a:pPr>
        <a:defRPr sz="900">
          <a:latin typeface="Arial" panose="020B0604020202020204" pitchFamily="34" charset="0"/>
          <a:cs typeface="Arial" panose="020B0604020202020204" pitchFamily="34" charset="0"/>
        </a:defRPr>
      </a:pPr>
      <a:endParaRPr lang="es-MX"/>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'F55'!$C$6</c:f>
              <c:strCache>
                <c:ptCount val="1"/>
                <c:pt idx="0">
                  <c:v>Nacional</c:v>
                </c:pt>
              </c:strCache>
            </c:strRef>
          </c:tx>
          <c:spPr>
            <a:solidFill>
              <a:srgbClr val="AFB7BC"/>
            </a:solidFill>
          </c:spPr>
          <c:invertIfNegative val="0"/>
          <c:dPt>
            <c:idx val="24"/>
            <c:invertIfNegative val="0"/>
            <c:bubble3D val="0"/>
            <c:spPr>
              <a:solidFill>
                <a:srgbClr val="303233"/>
              </a:solidFill>
            </c:spPr>
            <c:extLst>
              <c:ext xmlns:c16="http://schemas.microsoft.com/office/drawing/2014/chart" uri="{C3380CC4-5D6E-409C-BE32-E72D297353CC}">
                <c16:uniqueId val="{00000001-A8B6-49D9-8F14-44960A55065E}"/>
              </c:ext>
            </c:extLst>
          </c:dPt>
          <c:dLbls>
            <c:spPr>
              <a:noFill/>
              <a:ln>
                <a:noFill/>
              </a:ln>
              <a:effectLst/>
            </c:spPr>
            <c:txPr>
              <a:bodyPr rot="-5400000" vert="horz"/>
              <a:lstStyle/>
              <a:p>
                <a:pPr>
                  <a:defRPr b="1">
                    <a:solidFill>
                      <a:srgbClr val="303233"/>
                    </a:solidFil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'F55'!$A$7:$B$31</c:f>
              <c:multiLvlStrCache>
                <c:ptCount val="25"/>
                <c:lvl>
                  <c:pt idx="0">
                    <c:v>ENE</c:v>
                  </c:pt>
                  <c:pt idx="1">
                    <c:v>FEB</c:v>
                  </c:pt>
                  <c:pt idx="2">
                    <c:v>MAR</c:v>
                  </c:pt>
                  <c:pt idx="3">
                    <c:v>ABR</c:v>
                  </c:pt>
                  <c:pt idx="4">
                    <c:v>MAY</c:v>
                  </c:pt>
                  <c:pt idx="5">
                    <c:v>JUN</c:v>
                  </c:pt>
                  <c:pt idx="6">
                    <c:v>JUL</c:v>
                  </c:pt>
                  <c:pt idx="7">
                    <c:v>AGO</c:v>
                  </c:pt>
                  <c:pt idx="8">
                    <c:v>SEP</c:v>
                  </c:pt>
                  <c:pt idx="9">
                    <c:v>OCT</c:v>
                  </c:pt>
                  <c:pt idx="10">
                    <c:v>NOV</c:v>
                  </c:pt>
                  <c:pt idx="11">
                    <c:v>DIC</c:v>
                  </c:pt>
                  <c:pt idx="12">
                    <c:v>ENE</c:v>
                  </c:pt>
                  <c:pt idx="13">
                    <c:v>FEB</c:v>
                  </c:pt>
                  <c:pt idx="14">
                    <c:v>MAR</c:v>
                  </c:pt>
                  <c:pt idx="15">
                    <c:v>ABR</c:v>
                  </c:pt>
                  <c:pt idx="16">
                    <c:v>MAY</c:v>
                  </c:pt>
                  <c:pt idx="17">
                    <c:v>JUN</c:v>
                  </c:pt>
                  <c:pt idx="18">
                    <c:v>JUL</c:v>
                  </c:pt>
                  <c:pt idx="19">
                    <c:v>AGO</c:v>
                  </c:pt>
                  <c:pt idx="20">
                    <c:v>SEP</c:v>
                  </c:pt>
                  <c:pt idx="21">
                    <c:v>OCT</c:v>
                  </c:pt>
                  <c:pt idx="22">
                    <c:v>NOV</c:v>
                  </c:pt>
                  <c:pt idx="23">
                    <c:v>DIC</c:v>
                  </c:pt>
                  <c:pt idx="24">
                    <c:v>ENE</c:v>
                  </c:pt>
                </c:lvl>
                <c:lvl>
                  <c:pt idx="0">
                    <c:v>2017</c:v>
                  </c:pt>
                  <c:pt idx="12">
                    <c:v>2018</c:v>
                  </c:pt>
                  <c:pt idx="24">
                    <c:v>2019</c:v>
                  </c:pt>
                </c:lvl>
              </c:multiLvlStrCache>
            </c:multiLvlStrRef>
          </c:cat>
          <c:val>
            <c:numRef>
              <c:f>'F55'!$C$7:$C$31</c:f>
              <c:numCache>
                <c:formatCode>0.00</c:formatCode>
                <c:ptCount val="25"/>
                <c:pt idx="0">
                  <c:v>17.624568093869861</c:v>
                </c:pt>
                <c:pt idx="1">
                  <c:v>17.45759578115193</c:v>
                </c:pt>
                <c:pt idx="2">
                  <c:v>17.187843472827478</c:v>
                </c:pt>
                <c:pt idx="3">
                  <c:v>17.166740228754275</c:v>
                </c:pt>
                <c:pt idx="4">
                  <c:v>17.078448960373059</c:v>
                </c:pt>
                <c:pt idx="5">
                  <c:v>16.927044140927777</c:v>
                </c:pt>
                <c:pt idx="6">
                  <c:v>16.776743423936434</c:v>
                </c:pt>
                <c:pt idx="7">
                  <c:v>16.758830968977275</c:v>
                </c:pt>
                <c:pt idx="8">
                  <c:v>16.942613827931687</c:v>
                </c:pt>
                <c:pt idx="9">
                  <c:v>16.975271375833795</c:v>
                </c:pt>
                <c:pt idx="10">
                  <c:v>16.897038129937542</c:v>
                </c:pt>
                <c:pt idx="11">
                  <c:v>16.955086992222487</c:v>
                </c:pt>
                <c:pt idx="12">
                  <c:v>17.429056179335081</c:v>
                </c:pt>
                <c:pt idx="13">
                  <c:v>18.017917461966981</c:v>
                </c:pt>
                <c:pt idx="14">
                  <c:v>18.187819572080091</c:v>
                </c:pt>
                <c:pt idx="15">
                  <c:v>18.353678657322305</c:v>
                </c:pt>
                <c:pt idx="16">
                  <c:v>18.539718706320716</c:v>
                </c:pt>
                <c:pt idx="17">
                  <c:v>18.73814369708349</c:v>
                </c:pt>
                <c:pt idx="18">
                  <c:v>19.009773654481876</c:v>
                </c:pt>
                <c:pt idx="19">
                  <c:v>19.412523982008516</c:v>
                </c:pt>
                <c:pt idx="20">
                  <c:v>19.596415271956158</c:v>
                </c:pt>
                <c:pt idx="21">
                  <c:v>19.698669558359619</c:v>
                </c:pt>
                <c:pt idx="22">
                  <c:v>19.563689525155663</c:v>
                </c:pt>
                <c:pt idx="23">
                  <c:v>19.220832481304601</c:v>
                </c:pt>
                <c:pt idx="24">
                  <c:v>18.948211000000001</c:v>
                </c:pt>
              </c:numCache>
            </c:numRef>
          </c:val>
          <c:extLst>
            <c:ext xmlns:c16="http://schemas.microsoft.com/office/drawing/2014/chart" uri="{C3380CC4-5D6E-409C-BE32-E72D297353CC}">
              <c16:uniqueId val="{00000002-A8B6-49D9-8F14-44960A55065E}"/>
            </c:ext>
          </c:extLst>
        </c:ser>
        <c:ser>
          <c:idx val="1"/>
          <c:order val="1"/>
          <c:tx>
            <c:strRef>
              <c:f>'F55'!$D$6</c:f>
              <c:strCache>
                <c:ptCount val="1"/>
                <c:pt idx="0">
                  <c:v>Jalisco</c:v>
                </c:pt>
              </c:strCache>
            </c:strRef>
          </c:tx>
          <c:spPr>
            <a:solidFill>
              <a:srgbClr val="E5D8B7"/>
            </a:solidFill>
          </c:spPr>
          <c:invertIfNegative val="0"/>
          <c:dPt>
            <c:idx val="24"/>
            <c:invertIfNegative val="0"/>
            <c:bubble3D val="0"/>
            <c:spPr>
              <a:solidFill>
                <a:srgbClr val="E9BD3F"/>
              </a:solidFill>
            </c:spPr>
            <c:extLst>
              <c:ext xmlns:c16="http://schemas.microsoft.com/office/drawing/2014/chart" uri="{C3380CC4-5D6E-409C-BE32-E72D297353CC}">
                <c16:uniqueId val="{00000004-A8B6-49D9-8F14-44960A55065E}"/>
              </c:ext>
            </c:extLst>
          </c:dPt>
          <c:dLbls>
            <c:spPr>
              <a:noFill/>
              <a:ln>
                <a:noFill/>
              </a:ln>
              <a:effectLst/>
            </c:spPr>
            <c:txPr>
              <a:bodyPr rot="-5400000" vert="horz"/>
              <a:lstStyle/>
              <a:p>
                <a:pPr>
                  <a:defRPr b="1">
                    <a:solidFill>
                      <a:srgbClr val="B69630"/>
                    </a:solidFil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'F55'!$A$7:$B$31</c:f>
              <c:multiLvlStrCache>
                <c:ptCount val="25"/>
                <c:lvl>
                  <c:pt idx="0">
                    <c:v>ENE</c:v>
                  </c:pt>
                  <c:pt idx="1">
                    <c:v>FEB</c:v>
                  </c:pt>
                  <c:pt idx="2">
                    <c:v>MAR</c:v>
                  </c:pt>
                  <c:pt idx="3">
                    <c:v>ABR</c:v>
                  </c:pt>
                  <c:pt idx="4">
                    <c:v>MAY</c:v>
                  </c:pt>
                  <c:pt idx="5">
                    <c:v>JUN</c:v>
                  </c:pt>
                  <c:pt idx="6">
                    <c:v>JUL</c:v>
                  </c:pt>
                  <c:pt idx="7">
                    <c:v>AGO</c:v>
                  </c:pt>
                  <c:pt idx="8">
                    <c:v>SEP</c:v>
                  </c:pt>
                  <c:pt idx="9">
                    <c:v>OCT</c:v>
                  </c:pt>
                  <c:pt idx="10">
                    <c:v>NOV</c:v>
                  </c:pt>
                  <c:pt idx="11">
                    <c:v>DIC</c:v>
                  </c:pt>
                  <c:pt idx="12">
                    <c:v>ENE</c:v>
                  </c:pt>
                  <c:pt idx="13">
                    <c:v>FEB</c:v>
                  </c:pt>
                  <c:pt idx="14">
                    <c:v>MAR</c:v>
                  </c:pt>
                  <c:pt idx="15">
                    <c:v>ABR</c:v>
                  </c:pt>
                  <c:pt idx="16">
                    <c:v>MAY</c:v>
                  </c:pt>
                  <c:pt idx="17">
                    <c:v>JUN</c:v>
                  </c:pt>
                  <c:pt idx="18">
                    <c:v>JUL</c:v>
                  </c:pt>
                  <c:pt idx="19">
                    <c:v>AGO</c:v>
                  </c:pt>
                  <c:pt idx="20">
                    <c:v>SEP</c:v>
                  </c:pt>
                  <c:pt idx="21">
                    <c:v>OCT</c:v>
                  </c:pt>
                  <c:pt idx="22">
                    <c:v>NOV</c:v>
                  </c:pt>
                  <c:pt idx="23">
                    <c:v>DIC</c:v>
                  </c:pt>
                  <c:pt idx="24">
                    <c:v>ENE</c:v>
                  </c:pt>
                </c:lvl>
                <c:lvl>
                  <c:pt idx="0">
                    <c:v>2017</c:v>
                  </c:pt>
                  <c:pt idx="12">
                    <c:v>2018</c:v>
                  </c:pt>
                  <c:pt idx="24">
                    <c:v>2019</c:v>
                  </c:pt>
                </c:lvl>
              </c:multiLvlStrCache>
            </c:multiLvlStrRef>
          </c:cat>
          <c:val>
            <c:numRef>
              <c:f>'F55'!$D$7:$D$31</c:f>
              <c:numCache>
                <c:formatCode>0.00</c:formatCode>
                <c:ptCount val="25"/>
                <c:pt idx="0">
                  <c:v>18.13127442656862</c:v>
                </c:pt>
                <c:pt idx="1">
                  <c:v>18.005199161991076</c:v>
                </c:pt>
                <c:pt idx="2">
                  <c:v>17.808303940180974</c:v>
                </c:pt>
                <c:pt idx="3">
                  <c:v>17.808182707219444</c:v>
                </c:pt>
                <c:pt idx="4">
                  <c:v>17.688004818742016</c:v>
                </c:pt>
                <c:pt idx="5">
                  <c:v>17.502498495943282</c:v>
                </c:pt>
                <c:pt idx="6">
                  <c:v>17.339213222804712</c:v>
                </c:pt>
                <c:pt idx="7">
                  <c:v>17.318535021891094</c:v>
                </c:pt>
                <c:pt idx="8">
                  <c:v>17.500571978059899</c:v>
                </c:pt>
                <c:pt idx="9">
                  <c:v>17.529740038863544</c:v>
                </c:pt>
                <c:pt idx="10">
                  <c:v>17.435294809904317</c:v>
                </c:pt>
                <c:pt idx="11">
                  <c:v>17.490179465368126</c:v>
                </c:pt>
                <c:pt idx="12">
                  <c:v>18.023940132761489</c:v>
                </c:pt>
                <c:pt idx="13">
                  <c:v>18.776894943053875</c:v>
                </c:pt>
                <c:pt idx="14">
                  <c:v>18.96507681875018</c:v>
                </c:pt>
                <c:pt idx="15">
                  <c:v>19.123181331906924</c:v>
                </c:pt>
                <c:pt idx="16">
                  <c:v>19.393795635488299</c:v>
                </c:pt>
                <c:pt idx="17">
                  <c:v>19.609685264389697</c:v>
                </c:pt>
                <c:pt idx="18">
                  <c:v>19.804427602036224</c:v>
                </c:pt>
                <c:pt idx="19">
                  <c:v>20.099965370377735</c:v>
                </c:pt>
                <c:pt idx="20">
                  <c:v>20.301395800509329</c:v>
                </c:pt>
                <c:pt idx="21">
                  <c:v>20.420344242902207</c:v>
                </c:pt>
                <c:pt idx="22">
                  <c:v>20.296124902769222</c:v>
                </c:pt>
                <c:pt idx="23">
                  <c:v>19.944441062434478</c:v>
                </c:pt>
                <c:pt idx="24">
                  <c:v>19.864515999999998</c:v>
                </c:pt>
              </c:numCache>
            </c:numRef>
          </c:val>
          <c:extLst>
            <c:ext xmlns:c16="http://schemas.microsoft.com/office/drawing/2014/chart" uri="{C3380CC4-5D6E-409C-BE32-E72D297353CC}">
              <c16:uniqueId val="{00000005-A8B6-49D9-8F14-44960A55065E}"/>
            </c:ext>
          </c:extLst>
        </c:ser>
        <c:dLbls>
          <c:showLegendKey val="0"/>
          <c:showVal val="0"/>
          <c:showCatName val="0"/>
          <c:showSerName val="0"/>
          <c:showPercent val="0"/>
          <c:showBubbleSize val="0"/>
        </c:dLbls>
        <c:gapWidth val="75"/>
        <c:overlap val="-25"/>
        <c:axId val="121558528"/>
        <c:axId val="121560064"/>
      </c:barChart>
      <c:catAx>
        <c:axId val="121558528"/>
        <c:scaling>
          <c:orientation val="minMax"/>
        </c:scaling>
        <c:delete val="0"/>
        <c:axPos val="b"/>
        <c:numFmt formatCode="General" sourceLinked="0"/>
        <c:majorTickMark val="none"/>
        <c:minorTickMark val="none"/>
        <c:tickLblPos val="nextTo"/>
        <c:txPr>
          <a:bodyPr/>
          <a:lstStyle/>
          <a:p>
            <a:pPr>
              <a:defRPr b="1">
                <a:solidFill>
                  <a:srgbClr val="303233"/>
                </a:solidFill>
              </a:defRPr>
            </a:pPr>
            <a:endParaRPr lang="es-MX"/>
          </a:p>
        </c:txPr>
        <c:crossAx val="121560064"/>
        <c:crosses val="autoZero"/>
        <c:auto val="1"/>
        <c:lblAlgn val="ctr"/>
        <c:lblOffset val="100"/>
        <c:noMultiLvlLbl val="0"/>
      </c:catAx>
      <c:valAx>
        <c:axId val="121560064"/>
        <c:scaling>
          <c:orientation val="minMax"/>
          <c:max val="21"/>
          <c:min val="16.5"/>
        </c:scaling>
        <c:delete val="1"/>
        <c:axPos val="l"/>
        <c:numFmt formatCode="0.00" sourceLinked="1"/>
        <c:majorTickMark val="none"/>
        <c:minorTickMark val="none"/>
        <c:tickLblPos val="nextTo"/>
        <c:crossAx val="121558528"/>
        <c:crosses val="autoZero"/>
        <c:crossBetween val="between"/>
      </c:valAx>
    </c:plotArea>
    <c:legend>
      <c:legendPos val="b"/>
      <c:overlay val="0"/>
      <c:txPr>
        <a:bodyPr/>
        <a:lstStyle/>
        <a:p>
          <a:pPr>
            <a:defRPr b="1">
              <a:solidFill>
                <a:srgbClr val="303233"/>
              </a:solidFill>
            </a:defRPr>
          </a:pPr>
          <a:endParaRPr lang="es-MX"/>
        </a:p>
      </c:txPr>
    </c:legend>
    <c:plotVisOnly val="1"/>
    <c:dispBlanksAs val="gap"/>
    <c:showDLblsOverMax val="0"/>
  </c:chart>
  <c:spPr>
    <a:ln>
      <a:noFill/>
    </a:ln>
  </c:spPr>
  <c:externalData r:id="rId2">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'F55'!$F$6</c:f>
              <c:strCache>
                <c:ptCount val="1"/>
                <c:pt idx="0">
                  <c:v>Nacional</c:v>
                </c:pt>
              </c:strCache>
            </c:strRef>
          </c:tx>
          <c:spPr>
            <a:solidFill>
              <a:srgbClr val="AFB7BC"/>
            </a:solidFill>
          </c:spPr>
          <c:invertIfNegative val="0"/>
          <c:dPt>
            <c:idx val="24"/>
            <c:invertIfNegative val="0"/>
            <c:bubble3D val="0"/>
            <c:spPr>
              <a:solidFill>
                <a:srgbClr val="303233"/>
              </a:solidFill>
            </c:spPr>
            <c:extLst>
              <c:ext xmlns:c16="http://schemas.microsoft.com/office/drawing/2014/chart" uri="{C3380CC4-5D6E-409C-BE32-E72D297353CC}">
                <c16:uniqueId val="{00000001-A87D-42B6-8C65-389CDB12D93F}"/>
              </c:ext>
            </c:extLst>
          </c:dPt>
          <c:dLbls>
            <c:spPr>
              <a:noFill/>
              <a:ln>
                <a:noFill/>
              </a:ln>
              <a:effectLst/>
            </c:spPr>
            <c:txPr>
              <a:bodyPr rot="-5400000" vert="horz"/>
              <a:lstStyle/>
              <a:p>
                <a:pPr>
                  <a:defRPr b="1">
                    <a:solidFill>
                      <a:srgbClr val="303233"/>
                    </a:solidFil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'F55'!$A$7:$B$31</c:f>
              <c:multiLvlStrCache>
                <c:ptCount val="25"/>
                <c:lvl>
                  <c:pt idx="0">
                    <c:v>ENE</c:v>
                  </c:pt>
                  <c:pt idx="1">
                    <c:v>FEB</c:v>
                  </c:pt>
                  <c:pt idx="2">
                    <c:v>MAR</c:v>
                  </c:pt>
                  <c:pt idx="3">
                    <c:v>ABR</c:v>
                  </c:pt>
                  <c:pt idx="4">
                    <c:v>MAY</c:v>
                  </c:pt>
                  <c:pt idx="5">
                    <c:v>JUN</c:v>
                  </c:pt>
                  <c:pt idx="6">
                    <c:v>JUL</c:v>
                  </c:pt>
                  <c:pt idx="7">
                    <c:v>AGO</c:v>
                  </c:pt>
                  <c:pt idx="8">
                    <c:v>SEP</c:v>
                  </c:pt>
                  <c:pt idx="9">
                    <c:v>OCT</c:v>
                  </c:pt>
                  <c:pt idx="10">
                    <c:v>NOV</c:v>
                  </c:pt>
                  <c:pt idx="11">
                    <c:v>DIC</c:v>
                  </c:pt>
                  <c:pt idx="12">
                    <c:v>ENE</c:v>
                  </c:pt>
                  <c:pt idx="13">
                    <c:v>FEB</c:v>
                  </c:pt>
                  <c:pt idx="14">
                    <c:v>MAR</c:v>
                  </c:pt>
                  <c:pt idx="15">
                    <c:v>ABR</c:v>
                  </c:pt>
                  <c:pt idx="16">
                    <c:v>MAY</c:v>
                  </c:pt>
                  <c:pt idx="17">
                    <c:v>JUN</c:v>
                  </c:pt>
                  <c:pt idx="18">
                    <c:v>JUL</c:v>
                  </c:pt>
                  <c:pt idx="19">
                    <c:v>AGO</c:v>
                  </c:pt>
                  <c:pt idx="20">
                    <c:v>SEP</c:v>
                  </c:pt>
                  <c:pt idx="21">
                    <c:v>OCT</c:v>
                  </c:pt>
                  <c:pt idx="22">
                    <c:v>NOV</c:v>
                  </c:pt>
                  <c:pt idx="23">
                    <c:v>DIC</c:v>
                  </c:pt>
                  <c:pt idx="24">
                    <c:v>ENE</c:v>
                  </c:pt>
                </c:lvl>
                <c:lvl>
                  <c:pt idx="0">
                    <c:v>2017</c:v>
                  </c:pt>
                  <c:pt idx="12">
                    <c:v>2018</c:v>
                  </c:pt>
                  <c:pt idx="24">
                    <c:v>2019</c:v>
                  </c:pt>
                </c:lvl>
              </c:multiLvlStrCache>
            </c:multiLvlStrRef>
          </c:cat>
          <c:val>
            <c:numRef>
              <c:f>'F55'!$F$7:$F$31</c:f>
              <c:numCache>
                <c:formatCode>0.00</c:formatCode>
                <c:ptCount val="25"/>
                <c:pt idx="0">
                  <c:v>19.618347359488887</c:v>
                </c:pt>
                <c:pt idx="1">
                  <c:v>19.45087208740642</c:v>
                </c:pt>
                <c:pt idx="2">
                  <c:v>19.201618673887065</c:v>
                </c:pt>
                <c:pt idx="3">
                  <c:v>19.134555289808443</c:v>
                </c:pt>
                <c:pt idx="4">
                  <c:v>19.081275352156773</c:v>
                </c:pt>
                <c:pt idx="5">
                  <c:v>18.892275051452422</c:v>
                </c:pt>
                <c:pt idx="6">
                  <c:v>18.734570993074083</c:v>
                </c:pt>
                <c:pt idx="7">
                  <c:v>18.717795154175647</c:v>
                </c:pt>
                <c:pt idx="8">
                  <c:v>18.916927282231516</c:v>
                </c:pt>
                <c:pt idx="9">
                  <c:v>18.905248837533492</c:v>
                </c:pt>
                <c:pt idx="10">
                  <c:v>18.828429746288926</c:v>
                </c:pt>
                <c:pt idx="11">
                  <c:v>18.854140671425622</c:v>
                </c:pt>
                <c:pt idx="12">
                  <c:v>19.255454281960017</c:v>
                </c:pt>
                <c:pt idx="13">
                  <c:v>19.723017556463567</c:v>
                </c:pt>
                <c:pt idx="14">
                  <c:v>19.825241505065076</c:v>
                </c:pt>
                <c:pt idx="15">
                  <c:v>19.965474800033331</c:v>
                </c:pt>
                <c:pt idx="16">
                  <c:v>20.133301269279741</c:v>
                </c:pt>
                <c:pt idx="17">
                  <c:v>20.304843419264891</c:v>
                </c:pt>
                <c:pt idx="18">
                  <c:v>20.568121006179357</c:v>
                </c:pt>
                <c:pt idx="19">
                  <c:v>20.951571866417222</c:v>
                </c:pt>
                <c:pt idx="20">
                  <c:v>21.09833031104769</c:v>
                </c:pt>
                <c:pt idx="21">
                  <c:v>21.223334384858042</c:v>
                </c:pt>
                <c:pt idx="22">
                  <c:v>21.062593993411724</c:v>
                </c:pt>
                <c:pt idx="23">
                  <c:v>20.702145743700253</c:v>
                </c:pt>
                <c:pt idx="24">
                  <c:v>20.28041</c:v>
                </c:pt>
              </c:numCache>
            </c:numRef>
          </c:val>
          <c:extLst>
            <c:ext xmlns:c16="http://schemas.microsoft.com/office/drawing/2014/chart" uri="{C3380CC4-5D6E-409C-BE32-E72D297353CC}">
              <c16:uniqueId val="{00000002-A87D-42B6-8C65-389CDB12D93F}"/>
            </c:ext>
          </c:extLst>
        </c:ser>
        <c:ser>
          <c:idx val="1"/>
          <c:order val="1"/>
          <c:tx>
            <c:strRef>
              <c:f>'F55'!$G$6</c:f>
              <c:strCache>
                <c:ptCount val="1"/>
                <c:pt idx="0">
                  <c:v>Jalisco</c:v>
                </c:pt>
              </c:strCache>
            </c:strRef>
          </c:tx>
          <c:spPr>
            <a:solidFill>
              <a:srgbClr val="E5D8B7"/>
            </a:solidFill>
          </c:spPr>
          <c:invertIfNegative val="0"/>
          <c:dPt>
            <c:idx val="24"/>
            <c:invertIfNegative val="0"/>
            <c:bubble3D val="0"/>
            <c:spPr>
              <a:solidFill>
                <a:srgbClr val="E9BD3F"/>
              </a:solidFill>
            </c:spPr>
            <c:extLst>
              <c:ext xmlns:c16="http://schemas.microsoft.com/office/drawing/2014/chart" uri="{C3380CC4-5D6E-409C-BE32-E72D297353CC}">
                <c16:uniqueId val="{00000004-A87D-42B6-8C65-389CDB12D93F}"/>
              </c:ext>
            </c:extLst>
          </c:dPt>
          <c:dLbls>
            <c:spPr>
              <a:noFill/>
              <a:ln>
                <a:noFill/>
              </a:ln>
              <a:effectLst/>
            </c:spPr>
            <c:txPr>
              <a:bodyPr rot="-5400000" vert="horz"/>
              <a:lstStyle/>
              <a:p>
                <a:pPr>
                  <a:defRPr b="1">
                    <a:solidFill>
                      <a:srgbClr val="B69630"/>
                    </a:solidFil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'F55'!$A$7:$B$31</c:f>
              <c:multiLvlStrCache>
                <c:ptCount val="25"/>
                <c:lvl>
                  <c:pt idx="0">
                    <c:v>ENE</c:v>
                  </c:pt>
                  <c:pt idx="1">
                    <c:v>FEB</c:v>
                  </c:pt>
                  <c:pt idx="2">
                    <c:v>MAR</c:v>
                  </c:pt>
                  <c:pt idx="3">
                    <c:v>ABR</c:v>
                  </c:pt>
                  <c:pt idx="4">
                    <c:v>MAY</c:v>
                  </c:pt>
                  <c:pt idx="5">
                    <c:v>JUN</c:v>
                  </c:pt>
                  <c:pt idx="6">
                    <c:v>JUL</c:v>
                  </c:pt>
                  <c:pt idx="7">
                    <c:v>AGO</c:v>
                  </c:pt>
                  <c:pt idx="8">
                    <c:v>SEP</c:v>
                  </c:pt>
                  <c:pt idx="9">
                    <c:v>OCT</c:v>
                  </c:pt>
                  <c:pt idx="10">
                    <c:v>NOV</c:v>
                  </c:pt>
                  <c:pt idx="11">
                    <c:v>DIC</c:v>
                  </c:pt>
                  <c:pt idx="12">
                    <c:v>ENE</c:v>
                  </c:pt>
                  <c:pt idx="13">
                    <c:v>FEB</c:v>
                  </c:pt>
                  <c:pt idx="14">
                    <c:v>MAR</c:v>
                  </c:pt>
                  <c:pt idx="15">
                    <c:v>ABR</c:v>
                  </c:pt>
                  <c:pt idx="16">
                    <c:v>MAY</c:v>
                  </c:pt>
                  <c:pt idx="17">
                    <c:v>JUN</c:v>
                  </c:pt>
                  <c:pt idx="18">
                    <c:v>JUL</c:v>
                  </c:pt>
                  <c:pt idx="19">
                    <c:v>AGO</c:v>
                  </c:pt>
                  <c:pt idx="20">
                    <c:v>SEP</c:v>
                  </c:pt>
                  <c:pt idx="21">
                    <c:v>OCT</c:v>
                  </c:pt>
                  <c:pt idx="22">
                    <c:v>NOV</c:v>
                  </c:pt>
                  <c:pt idx="23">
                    <c:v>DIC</c:v>
                  </c:pt>
                  <c:pt idx="24">
                    <c:v>ENE</c:v>
                  </c:pt>
                </c:lvl>
                <c:lvl>
                  <c:pt idx="0">
                    <c:v>2017</c:v>
                  </c:pt>
                  <c:pt idx="12">
                    <c:v>2018</c:v>
                  </c:pt>
                  <c:pt idx="24">
                    <c:v>2019</c:v>
                  </c:pt>
                </c:lvl>
              </c:multiLvlStrCache>
            </c:multiLvlStrRef>
          </c:cat>
          <c:val>
            <c:numRef>
              <c:f>'F55'!$G$7:$G$31</c:f>
              <c:numCache>
                <c:formatCode>0.00</c:formatCode>
                <c:ptCount val="25"/>
                <c:pt idx="0">
                  <c:v>20.169115112422322</c:v>
                </c:pt>
                <c:pt idx="1">
                  <c:v>20.031331671095909</c:v>
                </c:pt>
                <c:pt idx="2">
                  <c:v>19.811193869883478</c:v>
                </c:pt>
                <c:pt idx="3">
                  <c:v>19.765125861858944</c:v>
                </c:pt>
                <c:pt idx="4">
                  <c:v>19.712601062610332</c:v>
                </c:pt>
                <c:pt idx="5">
                  <c:v>19.522017553167505</c:v>
                </c:pt>
                <c:pt idx="6">
                  <c:v>19.340307699547612</c:v>
                </c:pt>
                <c:pt idx="7">
                  <c:v>19.320553365005914</c:v>
                </c:pt>
                <c:pt idx="8">
                  <c:v>19.528535254487441</c:v>
                </c:pt>
                <c:pt idx="9">
                  <c:v>19.502368936180911</c:v>
                </c:pt>
                <c:pt idx="10">
                  <c:v>19.408902636449177</c:v>
                </c:pt>
                <c:pt idx="11">
                  <c:v>19.43120118168072</c:v>
                </c:pt>
                <c:pt idx="12">
                  <c:v>19.839901674799997</c:v>
                </c:pt>
                <c:pt idx="13">
                  <c:v>20.430010278571906</c:v>
                </c:pt>
                <c:pt idx="14">
                  <c:v>20.529954742045955</c:v>
                </c:pt>
                <c:pt idx="15">
                  <c:v>20.662186681076161</c:v>
                </c:pt>
                <c:pt idx="16">
                  <c:v>20.904053619991952</c:v>
                </c:pt>
                <c:pt idx="17">
                  <c:v>21.1141320174778</c:v>
                </c:pt>
                <c:pt idx="18">
                  <c:v>21.290533685774218</c:v>
                </c:pt>
                <c:pt idx="19">
                  <c:v>21.515889424033748</c:v>
                </c:pt>
                <c:pt idx="20">
                  <c:v>21.660271312068328</c:v>
                </c:pt>
                <c:pt idx="21">
                  <c:v>21.792542586750788</c:v>
                </c:pt>
                <c:pt idx="22">
                  <c:v>21.647005698757614</c:v>
                </c:pt>
                <c:pt idx="23">
                  <c:v>21.292042205008734</c:v>
                </c:pt>
                <c:pt idx="24">
                  <c:v>21.100645</c:v>
                </c:pt>
              </c:numCache>
            </c:numRef>
          </c:val>
          <c:extLst>
            <c:ext xmlns:c16="http://schemas.microsoft.com/office/drawing/2014/chart" uri="{C3380CC4-5D6E-409C-BE32-E72D297353CC}">
              <c16:uniqueId val="{00000005-A87D-42B6-8C65-389CDB12D93F}"/>
            </c:ext>
          </c:extLst>
        </c:ser>
        <c:dLbls>
          <c:showLegendKey val="0"/>
          <c:showVal val="0"/>
          <c:showCatName val="0"/>
          <c:showSerName val="0"/>
          <c:showPercent val="0"/>
          <c:showBubbleSize val="0"/>
        </c:dLbls>
        <c:gapWidth val="75"/>
        <c:overlap val="-25"/>
        <c:axId val="121600640"/>
        <c:axId val="121610624"/>
      </c:barChart>
      <c:catAx>
        <c:axId val="121600640"/>
        <c:scaling>
          <c:orientation val="minMax"/>
        </c:scaling>
        <c:delete val="0"/>
        <c:axPos val="b"/>
        <c:numFmt formatCode="General" sourceLinked="0"/>
        <c:majorTickMark val="none"/>
        <c:minorTickMark val="none"/>
        <c:tickLblPos val="nextTo"/>
        <c:txPr>
          <a:bodyPr/>
          <a:lstStyle/>
          <a:p>
            <a:pPr>
              <a:defRPr b="1">
                <a:solidFill>
                  <a:srgbClr val="303233"/>
                </a:solidFill>
              </a:defRPr>
            </a:pPr>
            <a:endParaRPr lang="es-MX"/>
          </a:p>
        </c:txPr>
        <c:crossAx val="121610624"/>
        <c:crosses val="autoZero"/>
        <c:auto val="1"/>
        <c:lblAlgn val="ctr"/>
        <c:lblOffset val="100"/>
        <c:noMultiLvlLbl val="0"/>
      </c:catAx>
      <c:valAx>
        <c:axId val="121610624"/>
        <c:scaling>
          <c:orientation val="minMax"/>
          <c:max val="23"/>
          <c:min val="16.5"/>
        </c:scaling>
        <c:delete val="1"/>
        <c:axPos val="l"/>
        <c:numFmt formatCode="0.00" sourceLinked="1"/>
        <c:majorTickMark val="none"/>
        <c:minorTickMark val="none"/>
        <c:tickLblPos val="nextTo"/>
        <c:crossAx val="121600640"/>
        <c:crosses val="autoZero"/>
        <c:crossBetween val="between"/>
      </c:valAx>
    </c:plotArea>
    <c:legend>
      <c:legendPos val="b"/>
      <c:overlay val="0"/>
      <c:txPr>
        <a:bodyPr/>
        <a:lstStyle/>
        <a:p>
          <a:pPr>
            <a:defRPr b="1">
              <a:solidFill>
                <a:srgbClr val="303233"/>
              </a:solidFill>
            </a:defRPr>
          </a:pPr>
          <a:endParaRPr lang="es-MX"/>
        </a:p>
      </c:txPr>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1225277375783887E-2"/>
          <c:y val="8.3086053412462904E-2"/>
          <c:w val="0.95754944524843222"/>
          <c:h val="0.60820143772829582"/>
        </c:manualLayout>
      </c:layout>
      <c:barChart>
        <c:barDir val="col"/>
        <c:grouping val="clustered"/>
        <c:varyColors val="0"/>
        <c:ser>
          <c:idx val="0"/>
          <c:order val="0"/>
          <c:spPr>
            <a:solidFill>
              <a:schemeClr val="accent3">
                <a:lumMod val="75000"/>
              </a:schemeClr>
            </a:solidFill>
            <a:ln>
              <a:noFill/>
            </a:ln>
            <a:effectLst/>
          </c:spPr>
          <c:invertIfNegative val="0"/>
          <c:dPt>
            <c:idx val="0"/>
            <c:invertIfNegative val="0"/>
            <c:bubble3D val="0"/>
            <c:spPr>
              <a:solidFill>
                <a:sysClr val="window" lastClr="FFFFFF">
                  <a:lumMod val="50000"/>
                </a:sysClr>
              </a:solidFill>
              <a:ln>
                <a:noFill/>
              </a:ln>
              <a:effectLst/>
            </c:spPr>
            <c:extLst>
              <c:ext xmlns:c16="http://schemas.microsoft.com/office/drawing/2014/chart" uri="{C3380CC4-5D6E-409C-BE32-E72D297353CC}">
                <c16:uniqueId val="{00000001-B9CD-427E-BB60-B680D728E9B4}"/>
              </c:ext>
            </c:extLst>
          </c:dPt>
          <c:dPt>
            <c:idx val="1"/>
            <c:invertIfNegative val="0"/>
            <c:bubble3D val="0"/>
            <c:spPr>
              <a:solidFill>
                <a:srgbClr val="CC9900"/>
              </a:solidFill>
              <a:ln>
                <a:noFill/>
              </a:ln>
              <a:effectLst/>
            </c:spPr>
            <c:extLst>
              <c:ext xmlns:c16="http://schemas.microsoft.com/office/drawing/2014/chart" uri="{C3380CC4-5D6E-409C-BE32-E72D297353CC}">
                <c16:uniqueId val="{00000003-B9CD-427E-BB60-B680D728E9B4}"/>
              </c:ext>
            </c:extLst>
          </c:dPt>
          <c:dPt>
            <c:idx val="14"/>
            <c:invertIfNegative val="0"/>
            <c:bubble3D val="0"/>
            <c:spPr>
              <a:solidFill>
                <a:sysClr val="window" lastClr="FFFFFF">
                  <a:lumMod val="50000"/>
                </a:sysClr>
              </a:solidFill>
              <a:ln>
                <a:noFill/>
              </a:ln>
              <a:effectLst/>
            </c:spPr>
            <c:extLst>
              <c:ext xmlns:c16="http://schemas.microsoft.com/office/drawing/2014/chart" uri="{C3380CC4-5D6E-409C-BE32-E72D297353CC}">
                <c16:uniqueId val="{00000005-B9CD-427E-BB60-B680D728E9B4}"/>
              </c:ext>
            </c:extLst>
          </c:dPt>
          <c:dPt>
            <c:idx val="17"/>
            <c:invertIfNegative val="0"/>
            <c:bubble3D val="0"/>
            <c:extLst>
              <c:ext xmlns:c16="http://schemas.microsoft.com/office/drawing/2014/chart" uri="{C3380CC4-5D6E-409C-BE32-E72D297353CC}">
                <c16:uniqueId val="{00000006-B9CD-427E-BB60-B680D728E9B4}"/>
              </c:ext>
            </c:extLst>
          </c:dPt>
          <c:dPt>
            <c:idx val="18"/>
            <c:invertIfNegative val="0"/>
            <c:bubble3D val="0"/>
            <c:extLst>
              <c:ext xmlns:c16="http://schemas.microsoft.com/office/drawing/2014/chart" uri="{C3380CC4-5D6E-409C-BE32-E72D297353CC}">
                <c16:uniqueId val="{00000007-B9CD-427E-BB60-B680D728E9B4}"/>
              </c:ext>
            </c:extLst>
          </c:dPt>
          <c:dLbls>
            <c:dLbl>
              <c:idx val="0"/>
              <c:numFmt formatCode="#,##0" sourceLinked="0"/>
              <c:spPr>
                <a:noFill/>
                <a:ln w="25400">
                  <a:noFill/>
                </a:ln>
              </c:spPr>
              <c:txPr>
                <a:bodyPr rot="-5400000"/>
                <a:lstStyle/>
                <a:p>
                  <a:pPr>
                    <a:defRPr sz="750"/>
                  </a:pPr>
                  <a:endParaRPr lang="es-MX"/>
                </a:p>
              </c:txPr>
              <c:dLblPos val="outEnd"/>
              <c:showLegendKey val="0"/>
              <c:showVal val="1"/>
              <c:showCatName val="0"/>
              <c:showSerName val="0"/>
              <c:showPercent val="0"/>
              <c:showBubbleSize val="0"/>
              <c:extLst>
                <c:ext xmlns:c16="http://schemas.microsoft.com/office/drawing/2014/chart" uri="{C3380CC4-5D6E-409C-BE32-E72D297353CC}">
                  <c16:uniqueId val="{00000001-B9CD-427E-BB60-B680D728E9B4}"/>
                </c:ext>
              </c:extLst>
            </c:dLbl>
            <c:dLbl>
              <c:idx val="1"/>
              <c:numFmt formatCode="#,##0" sourceLinked="0"/>
              <c:spPr>
                <a:noFill/>
                <a:ln w="25400">
                  <a:noFill/>
                </a:ln>
              </c:spPr>
              <c:txPr>
                <a:bodyPr rot="-5400000"/>
                <a:lstStyle/>
                <a:p>
                  <a:pPr>
                    <a:defRPr b="1"/>
                  </a:pPr>
                  <a:endParaRPr lang="es-MX"/>
                </a:p>
              </c:txPr>
              <c:dLblPos val="outEnd"/>
              <c:showLegendKey val="0"/>
              <c:showVal val="1"/>
              <c:showCatName val="0"/>
              <c:showSerName val="0"/>
              <c:showPercent val="0"/>
              <c:showBubbleSize val="0"/>
              <c:extLst>
                <c:ext xmlns:c16="http://schemas.microsoft.com/office/drawing/2014/chart" uri="{C3380CC4-5D6E-409C-BE32-E72D297353CC}">
                  <c16:uniqueId val="{00000003-B9CD-427E-BB60-B680D728E9B4}"/>
                </c:ext>
              </c:extLst>
            </c:dLbl>
            <c:numFmt formatCode="#,##0" sourceLinked="0"/>
            <c:spPr>
              <a:noFill/>
              <a:ln w="25400">
                <a:noFill/>
              </a:ln>
            </c:spPr>
            <c:txPr>
              <a:bodyPr rot="-5400000"/>
              <a:lstStyle/>
              <a:p>
                <a:pPr>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'[BD_empleo.xlsx]F02'!$A$6:$A$37</c:f>
              <c:strCache>
                <c:ptCount val="32"/>
                <c:pt idx="0">
                  <c:v>Ciudad de México</c:v>
                </c:pt>
                <c:pt idx="1">
                  <c:v>Jalisco</c:v>
                </c:pt>
                <c:pt idx="2">
                  <c:v>Nuevo León</c:v>
                </c:pt>
                <c:pt idx="3">
                  <c:v>Estado de México</c:v>
                </c:pt>
                <c:pt idx="4">
                  <c:v>Guanajuato</c:v>
                </c:pt>
                <c:pt idx="5">
                  <c:v>Chihuahua</c:v>
                </c:pt>
                <c:pt idx="6">
                  <c:v>Baja California</c:v>
                </c:pt>
                <c:pt idx="7">
                  <c:v>Coahuila</c:v>
                </c:pt>
                <c:pt idx="8">
                  <c:v>Veracruz</c:v>
                </c:pt>
                <c:pt idx="9">
                  <c:v>Tamaulipas</c:v>
                </c:pt>
                <c:pt idx="10">
                  <c:v>Puebla</c:v>
                </c:pt>
                <c:pt idx="11">
                  <c:v>Sonora</c:v>
                </c:pt>
                <c:pt idx="12">
                  <c:v>Querétaro</c:v>
                </c:pt>
                <c:pt idx="13">
                  <c:v>Sinaloa</c:v>
                </c:pt>
                <c:pt idx="14">
                  <c:v>Quintana Roo</c:v>
                </c:pt>
                <c:pt idx="15">
                  <c:v>Michoacán</c:v>
                </c:pt>
                <c:pt idx="16">
                  <c:v>San Luis Potosí</c:v>
                </c:pt>
                <c:pt idx="17">
                  <c:v>Yucatán</c:v>
                </c:pt>
                <c:pt idx="18">
                  <c:v>Aguascalientes</c:v>
                </c:pt>
                <c:pt idx="19">
                  <c:v>Durango</c:v>
                </c:pt>
                <c:pt idx="20">
                  <c:v>Hidalgo</c:v>
                </c:pt>
                <c:pt idx="21">
                  <c:v>Chiapas</c:v>
                </c:pt>
                <c:pt idx="22">
                  <c:v>Oaxaca</c:v>
                </c:pt>
                <c:pt idx="23">
                  <c:v>Morelos</c:v>
                </c:pt>
                <c:pt idx="24">
                  <c:v>Zacatecas</c:v>
                </c:pt>
                <c:pt idx="25">
                  <c:v>Baja California Sur</c:v>
                </c:pt>
                <c:pt idx="26">
                  <c:v>Tabasco</c:v>
                </c:pt>
                <c:pt idx="27">
                  <c:v>Guerrero</c:v>
                </c:pt>
                <c:pt idx="28">
                  <c:v>Nayarit</c:v>
                </c:pt>
                <c:pt idx="29">
                  <c:v>Colima</c:v>
                </c:pt>
                <c:pt idx="30">
                  <c:v>Campeche</c:v>
                </c:pt>
                <c:pt idx="31">
                  <c:v>Tlaxcala</c:v>
                </c:pt>
              </c:strCache>
            </c:strRef>
          </c:cat>
          <c:val>
            <c:numRef>
              <c:f>'[BD_empleo.xlsx]F02'!$B$6:$B$37</c:f>
              <c:numCache>
                <c:formatCode>#,##0</c:formatCode>
                <c:ptCount val="32"/>
                <c:pt idx="0">
                  <c:v>3397499</c:v>
                </c:pt>
                <c:pt idx="1">
                  <c:v>1778570</c:v>
                </c:pt>
                <c:pt idx="2">
                  <c:v>1624593</c:v>
                </c:pt>
                <c:pt idx="3">
                  <c:v>1624382</c:v>
                </c:pt>
                <c:pt idx="4">
                  <c:v>998941</c:v>
                </c:pt>
                <c:pt idx="5">
                  <c:v>892498</c:v>
                </c:pt>
                <c:pt idx="6">
                  <c:v>885136</c:v>
                </c:pt>
                <c:pt idx="7">
                  <c:v>782434</c:v>
                </c:pt>
                <c:pt idx="8">
                  <c:v>754792</c:v>
                </c:pt>
                <c:pt idx="9">
                  <c:v>680387</c:v>
                </c:pt>
                <c:pt idx="10">
                  <c:v>623811</c:v>
                </c:pt>
                <c:pt idx="11">
                  <c:v>617899</c:v>
                </c:pt>
                <c:pt idx="12">
                  <c:v>587506</c:v>
                </c:pt>
                <c:pt idx="13">
                  <c:v>568624</c:v>
                </c:pt>
                <c:pt idx="14">
                  <c:v>458585</c:v>
                </c:pt>
                <c:pt idx="15">
                  <c:v>447743</c:v>
                </c:pt>
                <c:pt idx="16">
                  <c:v>442770</c:v>
                </c:pt>
                <c:pt idx="17">
                  <c:v>373880</c:v>
                </c:pt>
                <c:pt idx="18">
                  <c:v>323981</c:v>
                </c:pt>
                <c:pt idx="19">
                  <c:v>244919</c:v>
                </c:pt>
                <c:pt idx="20">
                  <c:v>230654</c:v>
                </c:pt>
                <c:pt idx="21">
                  <c:v>220580</c:v>
                </c:pt>
                <c:pt idx="22">
                  <c:v>214766</c:v>
                </c:pt>
                <c:pt idx="23">
                  <c:v>210684</c:v>
                </c:pt>
                <c:pt idx="24">
                  <c:v>186528</c:v>
                </c:pt>
                <c:pt idx="25">
                  <c:v>180719</c:v>
                </c:pt>
                <c:pt idx="26">
                  <c:v>165271</c:v>
                </c:pt>
                <c:pt idx="27">
                  <c:v>153122</c:v>
                </c:pt>
                <c:pt idx="28">
                  <c:v>141578</c:v>
                </c:pt>
                <c:pt idx="29">
                  <c:v>134593</c:v>
                </c:pt>
                <c:pt idx="30">
                  <c:v>126094</c:v>
                </c:pt>
                <c:pt idx="31">
                  <c:v>100472</c:v>
                </c:pt>
              </c:numCache>
            </c:numRef>
          </c:val>
          <c:extLst>
            <c:ext xmlns:c16="http://schemas.microsoft.com/office/drawing/2014/chart" uri="{C3380CC4-5D6E-409C-BE32-E72D297353CC}">
              <c16:uniqueId val="{00000008-B9CD-427E-BB60-B680D728E9B4}"/>
            </c:ext>
          </c:extLst>
        </c:ser>
        <c:dLbls>
          <c:showLegendKey val="0"/>
          <c:showVal val="0"/>
          <c:showCatName val="0"/>
          <c:showSerName val="0"/>
          <c:showPercent val="0"/>
          <c:showBubbleSize val="0"/>
        </c:dLbls>
        <c:gapWidth val="80"/>
        <c:overlap val="-27"/>
        <c:axId val="65848448"/>
        <c:axId val="65849984"/>
      </c:barChart>
      <c:catAx>
        <c:axId val="6584844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5400000" vert="horz"/>
          <a:lstStyle/>
          <a:p>
            <a:pPr>
              <a:defRPr/>
            </a:pPr>
            <a:endParaRPr lang="es-MX"/>
          </a:p>
        </c:txPr>
        <c:crossAx val="65849984"/>
        <c:crosses val="autoZero"/>
        <c:auto val="1"/>
        <c:lblAlgn val="ctr"/>
        <c:lblOffset val="100"/>
        <c:noMultiLvlLbl val="0"/>
      </c:catAx>
      <c:valAx>
        <c:axId val="65849984"/>
        <c:scaling>
          <c:orientation val="minMax"/>
        </c:scaling>
        <c:delete val="1"/>
        <c:axPos val="l"/>
        <c:numFmt formatCode="#,##0" sourceLinked="1"/>
        <c:majorTickMark val="out"/>
        <c:minorTickMark val="none"/>
        <c:tickLblPos val="nextTo"/>
        <c:crossAx val="65848448"/>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panose="020B0604020202020204" pitchFamily="34" charset="0"/>
          <a:cs typeface="Arial" panose="020B0604020202020204" pitchFamily="34" charset="0"/>
        </a:defRPr>
      </a:pPr>
      <a:endParaRPr lang="es-MX"/>
    </a:p>
  </c:txPr>
  <c:externalData r:id="rId2">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'F55'!$I$6</c:f>
              <c:strCache>
                <c:ptCount val="1"/>
                <c:pt idx="0">
                  <c:v>Nacional</c:v>
                </c:pt>
              </c:strCache>
            </c:strRef>
          </c:tx>
          <c:spPr>
            <a:solidFill>
              <a:srgbClr val="AFB7BC"/>
            </a:solidFill>
          </c:spPr>
          <c:invertIfNegative val="0"/>
          <c:dPt>
            <c:idx val="24"/>
            <c:invertIfNegative val="0"/>
            <c:bubble3D val="0"/>
            <c:spPr>
              <a:solidFill>
                <a:srgbClr val="303233"/>
              </a:solidFill>
            </c:spPr>
            <c:extLst>
              <c:ext xmlns:c16="http://schemas.microsoft.com/office/drawing/2014/chart" uri="{C3380CC4-5D6E-409C-BE32-E72D297353CC}">
                <c16:uniqueId val="{00000001-D8A1-45CA-A62C-FA1BB9755F2B}"/>
              </c:ext>
            </c:extLst>
          </c:dPt>
          <c:dLbls>
            <c:spPr>
              <a:noFill/>
              <a:ln>
                <a:noFill/>
              </a:ln>
              <a:effectLst/>
            </c:spPr>
            <c:txPr>
              <a:bodyPr rot="-5400000" vert="horz"/>
              <a:lstStyle/>
              <a:p>
                <a:pPr>
                  <a:defRPr b="1">
                    <a:solidFill>
                      <a:srgbClr val="303233"/>
                    </a:solidFil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'F55'!$A$7:$B$31</c:f>
              <c:multiLvlStrCache>
                <c:ptCount val="25"/>
                <c:lvl>
                  <c:pt idx="0">
                    <c:v>ENE</c:v>
                  </c:pt>
                  <c:pt idx="1">
                    <c:v>FEB</c:v>
                  </c:pt>
                  <c:pt idx="2">
                    <c:v>MAR</c:v>
                  </c:pt>
                  <c:pt idx="3">
                    <c:v>ABR</c:v>
                  </c:pt>
                  <c:pt idx="4">
                    <c:v>MAY</c:v>
                  </c:pt>
                  <c:pt idx="5">
                    <c:v>JUN</c:v>
                  </c:pt>
                  <c:pt idx="6">
                    <c:v>JUL</c:v>
                  </c:pt>
                  <c:pt idx="7">
                    <c:v>AGO</c:v>
                  </c:pt>
                  <c:pt idx="8">
                    <c:v>SEP</c:v>
                  </c:pt>
                  <c:pt idx="9">
                    <c:v>OCT</c:v>
                  </c:pt>
                  <c:pt idx="10">
                    <c:v>NOV</c:v>
                  </c:pt>
                  <c:pt idx="11">
                    <c:v>DIC</c:v>
                  </c:pt>
                  <c:pt idx="12">
                    <c:v>ENE</c:v>
                  </c:pt>
                  <c:pt idx="13">
                    <c:v>FEB</c:v>
                  </c:pt>
                  <c:pt idx="14">
                    <c:v>MAR</c:v>
                  </c:pt>
                  <c:pt idx="15">
                    <c:v>ABR</c:v>
                  </c:pt>
                  <c:pt idx="16">
                    <c:v>MAY</c:v>
                  </c:pt>
                  <c:pt idx="17">
                    <c:v>JUN</c:v>
                  </c:pt>
                  <c:pt idx="18">
                    <c:v>JUL</c:v>
                  </c:pt>
                  <c:pt idx="19">
                    <c:v>AGO</c:v>
                  </c:pt>
                  <c:pt idx="20">
                    <c:v>SEP</c:v>
                  </c:pt>
                  <c:pt idx="21">
                    <c:v>OCT</c:v>
                  </c:pt>
                  <c:pt idx="22">
                    <c:v>NOV</c:v>
                  </c:pt>
                  <c:pt idx="23">
                    <c:v>DIC</c:v>
                  </c:pt>
                  <c:pt idx="24">
                    <c:v>ENE</c:v>
                  </c:pt>
                </c:lvl>
                <c:lvl>
                  <c:pt idx="0">
                    <c:v>2017</c:v>
                  </c:pt>
                  <c:pt idx="12">
                    <c:v>2018</c:v>
                  </c:pt>
                  <c:pt idx="24">
                    <c:v>2019</c:v>
                  </c:pt>
                </c:lvl>
              </c:multiLvlStrCache>
            </c:multiLvlStrRef>
          </c:cat>
          <c:val>
            <c:numRef>
              <c:f>'F55'!$I$7:$I$31</c:f>
              <c:numCache>
                <c:formatCode>0.00</c:formatCode>
                <c:ptCount val="25"/>
                <c:pt idx="0">
                  <c:v>18.803211085147407</c:v>
                </c:pt>
                <c:pt idx="1">
                  <c:v>18.684227354231613</c:v>
                </c:pt>
                <c:pt idx="2">
                  <c:v>18.450534950248624</c:v>
                </c:pt>
                <c:pt idx="3">
                  <c:v>18.351778027952641</c:v>
                </c:pt>
                <c:pt idx="4">
                  <c:v>18.25402097294176</c:v>
                </c:pt>
                <c:pt idx="5">
                  <c:v>18.023664704259211</c:v>
                </c:pt>
                <c:pt idx="6">
                  <c:v>17.825965933363793</c:v>
                </c:pt>
                <c:pt idx="7">
                  <c:v>17.792130758972021</c:v>
                </c:pt>
                <c:pt idx="8">
                  <c:v>17.994150341634857</c:v>
                </c:pt>
                <c:pt idx="9">
                  <c:v>18.084208701893289</c:v>
                </c:pt>
                <c:pt idx="10">
                  <c:v>18.015767700064572</c:v>
                </c:pt>
                <c:pt idx="11">
                  <c:v>18.077731984900584</c:v>
                </c:pt>
                <c:pt idx="12">
                  <c:v>18.545768162082897</c:v>
                </c:pt>
                <c:pt idx="13">
                  <c:v>19.140788255903757</c:v>
                </c:pt>
                <c:pt idx="14">
                  <c:v>19.32779686719622</c:v>
                </c:pt>
                <c:pt idx="15">
                  <c:v>19.487135299615865</c:v>
                </c:pt>
                <c:pt idx="16">
                  <c:v>19.664600515468265</c:v>
                </c:pt>
                <c:pt idx="17">
                  <c:v>19.837946151065136</c:v>
                </c:pt>
                <c:pt idx="18">
                  <c:v>20.103712855011235</c:v>
                </c:pt>
                <c:pt idx="19">
                  <c:v>20.500117820324</c:v>
                </c:pt>
                <c:pt idx="20">
                  <c:v>20.689645946669042</c:v>
                </c:pt>
                <c:pt idx="21">
                  <c:v>20.877743690851734</c:v>
                </c:pt>
                <c:pt idx="22">
                  <c:v>20.878377753184168</c:v>
                </c:pt>
                <c:pt idx="23">
                  <c:v>20.651016105882352</c:v>
                </c:pt>
                <c:pt idx="24">
                  <c:v>20.580967000000001</c:v>
                </c:pt>
              </c:numCache>
            </c:numRef>
          </c:val>
          <c:extLst>
            <c:ext xmlns:c16="http://schemas.microsoft.com/office/drawing/2014/chart" uri="{C3380CC4-5D6E-409C-BE32-E72D297353CC}">
              <c16:uniqueId val="{00000002-D8A1-45CA-A62C-FA1BB9755F2B}"/>
            </c:ext>
          </c:extLst>
        </c:ser>
        <c:ser>
          <c:idx val="1"/>
          <c:order val="1"/>
          <c:tx>
            <c:strRef>
              <c:f>'F55'!$J$6</c:f>
              <c:strCache>
                <c:ptCount val="1"/>
                <c:pt idx="0">
                  <c:v>Jalisco</c:v>
                </c:pt>
              </c:strCache>
            </c:strRef>
          </c:tx>
          <c:spPr>
            <a:solidFill>
              <a:srgbClr val="E5D8B7"/>
            </a:solidFill>
          </c:spPr>
          <c:invertIfNegative val="0"/>
          <c:dPt>
            <c:idx val="24"/>
            <c:invertIfNegative val="0"/>
            <c:bubble3D val="0"/>
            <c:spPr>
              <a:solidFill>
                <a:srgbClr val="E9BD3F"/>
              </a:solidFill>
            </c:spPr>
            <c:extLst>
              <c:ext xmlns:c16="http://schemas.microsoft.com/office/drawing/2014/chart" uri="{C3380CC4-5D6E-409C-BE32-E72D297353CC}">
                <c16:uniqueId val="{00000004-D8A1-45CA-A62C-FA1BB9755F2B}"/>
              </c:ext>
            </c:extLst>
          </c:dPt>
          <c:dLbls>
            <c:spPr>
              <a:noFill/>
              <a:ln>
                <a:noFill/>
              </a:ln>
              <a:effectLst/>
            </c:spPr>
            <c:txPr>
              <a:bodyPr rot="-5400000" vert="horz"/>
              <a:lstStyle/>
              <a:p>
                <a:pPr>
                  <a:defRPr b="1">
                    <a:solidFill>
                      <a:srgbClr val="B69630"/>
                    </a:solidFil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'F55'!$A$7:$B$31</c:f>
              <c:multiLvlStrCache>
                <c:ptCount val="25"/>
                <c:lvl>
                  <c:pt idx="0">
                    <c:v>ENE</c:v>
                  </c:pt>
                  <c:pt idx="1">
                    <c:v>FEB</c:v>
                  </c:pt>
                  <c:pt idx="2">
                    <c:v>MAR</c:v>
                  </c:pt>
                  <c:pt idx="3">
                    <c:v>ABR</c:v>
                  </c:pt>
                  <c:pt idx="4">
                    <c:v>MAY</c:v>
                  </c:pt>
                  <c:pt idx="5">
                    <c:v>JUN</c:v>
                  </c:pt>
                  <c:pt idx="6">
                    <c:v>JUL</c:v>
                  </c:pt>
                  <c:pt idx="7">
                    <c:v>AGO</c:v>
                  </c:pt>
                  <c:pt idx="8">
                    <c:v>SEP</c:v>
                  </c:pt>
                  <c:pt idx="9">
                    <c:v>OCT</c:v>
                  </c:pt>
                  <c:pt idx="10">
                    <c:v>NOV</c:v>
                  </c:pt>
                  <c:pt idx="11">
                    <c:v>DIC</c:v>
                  </c:pt>
                  <c:pt idx="12">
                    <c:v>ENE</c:v>
                  </c:pt>
                  <c:pt idx="13">
                    <c:v>FEB</c:v>
                  </c:pt>
                  <c:pt idx="14">
                    <c:v>MAR</c:v>
                  </c:pt>
                  <c:pt idx="15">
                    <c:v>ABR</c:v>
                  </c:pt>
                  <c:pt idx="16">
                    <c:v>MAY</c:v>
                  </c:pt>
                  <c:pt idx="17">
                    <c:v>JUN</c:v>
                  </c:pt>
                  <c:pt idx="18">
                    <c:v>JUL</c:v>
                  </c:pt>
                  <c:pt idx="19">
                    <c:v>AGO</c:v>
                  </c:pt>
                  <c:pt idx="20">
                    <c:v>SEP</c:v>
                  </c:pt>
                  <c:pt idx="21">
                    <c:v>OCT</c:v>
                  </c:pt>
                  <c:pt idx="22">
                    <c:v>NOV</c:v>
                  </c:pt>
                  <c:pt idx="23">
                    <c:v>DIC</c:v>
                  </c:pt>
                  <c:pt idx="24">
                    <c:v>ENE</c:v>
                  </c:pt>
                </c:lvl>
                <c:lvl>
                  <c:pt idx="0">
                    <c:v>2017</c:v>
                  </c:pt>
                  <c:pt idx="12">
                    <c:v>2018</c:v>
                  </c:pt>
                  <c:pt idx="24">
                    <c:v>2019</c:v>
                  </c:pt>
                </c:lvl>
              </c:multiLvlStrCache>
            </c:multiLvlStrRef>
          </c:cat>
          <c:val>
            <c:numRef>
              <c:f>'F55'!$J$7:$J$31</c:f>
              <c:numCache>
                <c:formatCode>0.00</c:formatCode>
                <c:ptCount val="25"/>
                <c:pt idx="0">
                  <c:v>19.045548896438117</c:v>
                </c:pt>
                <c:pt idx="1">
                  <c:v>18.914220774184056</c:v>
                </c:pt>
                <c:pt idx="2">
                  <c:v>18.69001092010436</c:v>
                </c:pt>
                <c:pt idx="3">
                  <c:v>18.590959969075247</c:v>
                </c:pt>
                <c:pt idx="4">
                  <c:v>18.482604419830118</c:v>
                </c:pt>
                <c:pt idx="5">
                  <c:v>18.240817291057514</c:v>
                </c:pt>
                <c:pt idx="6">
                  <c:v>18.042300471390053</c:v>
                </c:pt>
                <c:pt idx="7">
                  <c:v>18.00740154855426</c:v>
                </c:pt>
                <c:pt idx="8">
                  <c:v>18.219479594571251</c:v>
                </c:pt>
                <c:pt idx="9">
                  <c:v>18.297465879981651</c:v>
                </c:pt>
                <c:pt idx="10">
                  <c:v>18.237402803580306</c:v>
                </c:pt>
                <c:pt idx="11">
                  <c:v>18.298064179725259</c:v>
                </c:pt>
                <c:pt idx="12">
                  <c:v>18.796245616157176</c:v>
                </c:pt>
                <c:pt idx="13">
                  <c:v>19.504681568753639</c:v>
                </c:pt>
                <c:pt idx="14">
                  <c:v>19.711243775553463</c:v>
                </c:pt>
                <c:pt idx="15">
                  <c:v>19.851089267324806</c:v>
                </c:pt>
                <c:pt idx="16">
                  <c:v>20.091638980052057</c:v>
                </c:pt>
                <c:pt idx="17">
                  <c:v>20.315218914113771</c:v>
                </c:pt>
                <c:pt idx="18">
                  <c:v>20.506199919356941</c:v>
                </c:pt>
                <c:pt idx="19">
                  <c:v>20.818187716435133</c:v>
                </c:pt>
                <c:pt idx="20">
                  <c:v>20.98594211084356</c:v>
                </c:pt>
                <c:pt idx="21">
                  <c:v>21.17251222397476</c:v>
                </c:pt>
                <c:pt idx="22">
                  <c:v>21.140047701435932</c:v>
                </c:pt>
                <c:pt idx="23">
                  <c:v>20.901709065812465</c:v>
                </c:pt>
                <c:pt idx="24">
                  <c:v>20.899353999999999</c:v>
                </c:pt>
              </c:numCache>
            </c:numRef>
          </c:val>
          <c:extLst>
            <c:ext xmlns:c16="http://schemas.microsoft.com/office/drawing/2014/chart" uri="{C3380CC4-5D6E-409C-BE32-E72D297353CC}">
              <c16:uniqueId val="{00000005-D8A1-45CA-A62C-FA1BB9755F2B}"/>
            </c:ext>
          </c:extLst>
        </c:ser>
        <c:dLbls>
          <c:showLegendKey val="0"/>
          <c:showVal val="0"/>
          <c:showCatName val="0"/>
          <c:showSerName val="0"/>
          <c:showPercent val="0"/>
          <c:showBubbleSize val="0"/>
        </c:dLbls>
        <c:gapWidth val="75"/>
        <c:overlap val="-25"/>
        <c:axId val="112542080"/>
        <c:axId val="112543616"/>
      </c:barChart>
      <c:catAx>
        <c:axId val="112542080"/>
        <c:scaling>
          <c:orientation val="minMax"/>
        </c:scaling>
        <c:delete val="0"/>
        <c:axPos val="b"/>
        <c:numFmt formatCode="General" sourceLinked="0"/>
        <c:majorTickMark val="none"/>
        <c:minorTickMark val="none"/>
        <c:tickLblPos val="nextTo"/>
        <c:txPr>
          <a:bodyPr/>
          <a:lstStyle/>
          <a:p>
            <a:pPr>
              <a:defRPr b="1">
                <a:solidFill>
                  <a:srgbClr val="303233"/>
                </a:solidFill>
              </a:defRPr>
            </a:pPr>
            <a:endParaRPr lang="es-MX"/>
          </a:p>
        </c:txPr>
        <c:crossAx val="112543616"/>
        <c:crosses val="autoZero"/>
        <c:auto val="1"/>
        <c:lblAlgn val="ctr"/>
        <c:lblOffset val="100"/>
        <c:noMultiLvlLbl val="0"/>
      </c:catAx>
      <c:valAx>
        <c:axId val="112543616"/>
        <c:scaling>
          <c:orientation val="minMax"/>
          <c:max val="22"/>
          <c:min val="16.5"/>
        </c:scaling>
        <c:delete val="1"/>
        <c:axPos val="l"/>
        <c:numFmt formatCode="0.00" sourceLinked="1"/>
        <c:majorTickMark val="none"/>
        <c:minorTickMark val="none"/>
        <c:tickLblPos val="nextTo"/>
        <c:crossAx val="112542080"/>
        <c:crosses val="autoZero"/>
        <c:crossBetween val="between"/>
      </c:valAx>
    </c:plotArea>
    <c:legend>
      <c:legendPos val="b"/>
      <c:overlay val="0"/>
      <c:txPr>
        <a:bodyPr/>
        <a:lstStyle/>
        <a:p>
          <a:pPr>
            <a:defRPr b="1">
              <a:solidFill>
                <a:srgbClr val="303233"/>
              </a:solidFill>
            </a:defRPr>
          </a:pPr>
          <a:endParaRPr lang="es-MX"/>
        </a:p>
      </c:txPr>
    </c:legend>
    <c:plotVisOnly val="1"/>
    <c:dispBlanksAs val="gap"/>
    <c:showDLblsOverMax val="0"/>
  </c:chart>
  <c:spPr>
    <a:ln>
      <a:noFill/>
    </a:ln>
  </c:spPr>
  <c:externalData r:id="rId2">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'F58'!$C$6</c:f>
              <c:strCache>
                <c:ptCount val="1"/>
                <c:pt idx="0">
                  <c:v>ZM Guadalajara</c:v>
                </c:pt>
              </c:strCache>
            </c:strRef>
          </c:tx>
          <c:spPr>
            <a:solidFill>
              <a:srgbClr val="60686D"/>
            </a:solidFill>
            <a:ln w="0" cmpd="sng">
              <a:noFill/>
              <a:prstDash val="solid"/>
            </a:ln>
          </c:spPr>
          <c:invertIfNegative val="0"/>
          <c:dPt>
            <c:idx val="23"/>
            <c:invertIfNegative val="0"/>
            <c:bubble3D val="0"/>
            <c:spPr>
              <a:solidFill>
                <a:srgbClr val="FBBB27"/>
              </a:solidFill>
              <a:ln w="0" cmpd="sng">
                <a:noFill/>
                <a:prstDash val="solid"/>
              </a:ln>
            </c:spPr>
            <c:extLst>
              <c:ext xmlns:c16="http://schemas.microsoft.com/office/drawing/2014/chart" uri="{C3380CC4-5D6E-409C-BE32-E72D297353CC}">
                <c16:uniqueId val="{00000001-B7CA-4E89-BD3F-FF236F3658F8}"/>
              </c:ext>
            </c:extLst>
          </c:dPt>
          <c:dLbls>
            <c:spPr>
              <a:noFill/>
              <a:ln>
                <a:noFill/>
              </a:ln>
              <a:effectLst/>
            </c:spPr>
            <c:txPr>
              <a:bodyPr/>
              <a:lstStyle/>
              <a:p>
                <a:pPr>
                  <a:defRPr sz="9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'F58'!$A$6:$B$29</c:f>
              <c:multiLvlStrCache>
                <c:ptCount val="2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lvl>
                <c:lvl>
                  <c:pt idx="0">
                    <c:v>2013</c:v>
                  </c:pt>
                  <c:pt idx="4">
                    <c:v>2014</c:v>
                  </c:pt>
                  <c:pt idx="8">
                    <c:v>2015</c:v>
                  </c:pt>
                  <c:pt idx="12">
                    <c:v>2016</c:v>
                  </c:pt>
                  <c:pt idx="16">
                    <c:v>2017</c:v>
                  </c:pt>
                  <c:pt idx="20">
                    <c:v>2018</c:v>
                  </c:pt>
                </c:lvl>
              </c:multiLvlStrCache>
            </c:multiLvlStrRef>
          </c:cat>
          <c:val>
            <c:numRef>
              <c:f>'F58'!$F$6:$F$29</c:f>
              <c:numCache>
                <c:formatCode>0.0</c:formatCode>
                <c:ptCount val="24"/>
                <c:pt idx="0">
                  <c:v>2.0222446916076775</c:v>
                </c:pt>
                <c:pt idx="1">
                  <c:v>2.5974025974025983</c:v>
                </c:pt>
                <c:pt idx="2">
                  <c:v>2.6892430278884438</c:v>
                </c:pt>
                <c:pt idx="3">
                  <c:v>2.2862823061630344</c:v>
                </c:pt>
                <c:pt idx="4">
                  <c:v>4.0634291377601439</c:v>
                </c:pt>
                <c:pt idx="5">
                  <c:v>2.3369036027263812</c:v>
                </c:pt>
                <c:pt idx="6">
                  <c:v>3.2007759456838203</c:v>
                </c:pt>
                <c:pt idx="7">
                  <c:v>3.9844509232264347</c:v>
                </c:pt>
                <c:pt idx="8">
                  <c:v>3.0476190476190546</c:v>
                </c:pt>
                <c:pt idx="9">
                  <c:v>4.8525214081826862</c:v>
                </c:pt>
                <c:pt idx="10">
                  <c:v>6.9548872180451138</c:v>
                </c:pt>
                <c:pt idx="11">
                  <c:v>5.9813084112149584</c:v>
                </c:pt>
                <c:pt idx="12">
                  <c:v>7.2088724584103536</c:v>
                </c:pt>
                <c:pt idx="13">
                  <c:v>7.0780399274047223</c:v>
                </c:pt>
                <c:pt idx="14">
                  <c:v>5.6239015817223237</c:v>
                </c:pt>
                <c:pt idx="15">
                  <c:v>5.9082892416225663</c:v>
                </c:pt>
                <c:pt idx="16">
                  <c:v>4.3965517241379315</c:v>
                </c:pt>
                <c:pt idx="17">
                  <c:v>6.8644067796610031</c:v>
                </c:pt>
                <c:pt idx="18">
                  <c:v>5.9068219633943375</c:v>
                </c:pt>
                <c:pt idx="19">
                  <c:v>9.325562031640322</c:v>
                </c:pt>
                <c:pt idx="20">
                  <c:v>11.147811725846402</c:v>
                </c:pt>
                <c:pt idx="21">
                  <c:v>12.60904044409199</c:v>
                </c:pt>
                <c:pt idx="22">
                  <c:v>12.230158989204254</c:v>
                </c:pt>
                <c:pt idx="23">
                  <c:v>10.691854231479802</c:v>
                </c:pt>
              </c:numCache>
            </c:numRef>
          </c:val>
          <c:extLst>
            <c:ext xmlns:c16="http://schemas.microsoft.com/office/drawing/2014/chart" uri="{C3380CC4-5D6E-409C-BE32-E72D297353CC}">
              <c16:uniqueId val="{00000002-B7CA-4E89-BD3F-FF236F3658F8}"/>
            </c:ext>
          </c:extLst>
        </c:ser>
        <c:dLbls>
          <c:showLegendKey val="0"/>
          <c:showVal val="0"/>
          <c:showCatName val="0"/>
          <c:showSerName val="0"/>
          <c:showPercent val="0"/>
          <c:showBubbleSize val="0"/>
        </c:dLbls>
        <c:gapWidth val="75"/>
        <c:axId val="121726848"/>
        <c:axId val="121728384"/>
      </c:barChart>
      <c:lineChart>
        <c:grouping val="standard"/>
        <c:varyColors val="0"/>
        <c:ser>
          <c:idx val="1"/>
          <c:order val="1"/>
          <c:tx>
            <c:strRef>
              <c:f>'F58'!$C$106</c:f>
              <c:strCache>
                <c:ptCount val="1"/>
                <c:pt idx="0">
                  <c:v>ZM Valle de México</c:v>
                </c:pt>
              </c:strCache>
            </c:strRef>
          </c:tx>
          <c:spPr>
            <a:ln w="34925" cmpd="sng">
              <a:solidFill>
                <a:srgbClr val="303233"/>
              </a:solidFill>
              <a:prstDash val="sysDash"/>
            </a:ln>
          </c:spPr>
          <c:marker>
            <c:symbol val="none"/>
          </c:marker>
          <c:dLbls>
            <c:dLbl>
              <c:idx val="2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7CA-4E89-BD3F-FF236F3658F8}"/>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'F58'!$A$6:$B$29</c:f>
              <c:multiLvlStrCache>
                <c:ptCount val="2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lvl>
                <c:lvl>
                  <c:pt idx="0">
                    <c:v>2013</c:v>
                  </c:pt>
                  <c:pt idx="4">
                    <c:v>2014</c:v>
                  </c:pt>
                  <c:pt idx="8">
                    <c:v>2015</c:v>
                  </c:pt>
                  <c:pt idx="12">
                    <c:v>2016</c:v>
                  </c:pt>
                  <c:pt idx="16">
                    <c:v>2017</c:v>
                  </c:pt>
                  <c:pt idx="20">
                    <c:v>2018</c:v>
                  </c:pt>
                </c:lvl>
              </c:multiLvlStrCache>
            </c:multiLvlStrRef>
          </c:cat>
          <c:val>
            <c:numRef>
              <c:f>'F58'!$F$106:$F$129</c:f>
              <c:numCache>
                <c:formatCode>0.00</c:formatCode>
                <c:ptCount val="24"/>
                <c:pt idx="0">
                  <c:v>3.1408308004052587</c:v>
                </c:pt>
                <c:pt idx="1">
                  <c:v>4.2999999999999927</c:v>
                </c:pt>
                <c:pt idx="2">
                  <c:v>5.1792828685258918</c:v>
                </c:pt>
                <c:pt idx="3">
                  <c:v>5.2527254707631199</c:v>
                </c:pt>
                <c:pt idx="4">
                  <c:v>6.4833005893909723</c:v>
                </c:pt>
                <c:pt idx="5">
                  <c:v>5.1773729626078735</c:v>
                </c:pt>
                <c:pt idx="6">
                  <c:v>5.7765151515151603</c:v>
                </c:pt>
                <c:pt idx="7">
                  <c:v>6.4030131826741998</c:v>
                </c:pt>
                <c:pt idx="8">
                  <c:v>5.9040590405903925</c:v>
                </c:pt>
                <c:pt idx="9">
                  <c:v>6.9279854147675346</c:v>
                </c:pt>
                <c:pt idx="10">
                  <c:v>8.6839749328558646</c:v>
                </c:pt>
                <c:pt idx="11">
                  <c:v>7.1681415929203407</c:v>
                </c:pt>
                <c:pt idx="12">
                  <c:v>7.92682926829269</c:v>
                </c:pt>
                <c:pt idx="13">
                  <c:v>7.9283887468030612</c:v>
                </c:pt>
                <c:pt idx="14">
                  <c:v>6.1779242174629267</c:v>
                </c:pt>
                <c:pt idx="15">
                  <c:v>6.523534269199005</c:v>
                </c:pt>
                <c:pt idx="16">
                  <c:v>4.5197740112994378</c:v>
                </c:pt>
                <c:pt idx="17">
                  <c:v>5.9241706161137442</c:v>
                </c:pt>
                <c:pt idx="18">
                  <c:v>4.3444530643909962</c:v>
                </c:pt>
                <c:pt idx="19">
                  <c:v>6.8992248062015538</c:v>
                </c:pt>
                <c:pt idx="20">
                  <c:v>8.1853281853281779</c:v>
                </c:pt>
                <c:pt idx="21">
                  <c:v>9.5451155853840461</c:v>
                </c:pt>
                <c:pt idx="22">
                  <c:v>8.9527805407360717</c:v>
                </c:pt>
                <c:pt idx="23">
                  <c:v>5.8109981107091979</c:v>
                </c:pt>
              </c:numCache>
            </c:numRef>
          </c:val>
          <c:smooth val="0"/>
          <c:extLst>
            <c:ext xmlns:c16="http://schemas.microsoft.com/office/drawing/2014/chart" uri="{C3380CC4-5D6E-409C-BE32-E72D297353CC}">
              <c16:uniqueId val="{00000004-B7CA-4E89-BD3F-FF236F3658F8}"/>
            </c:ext>
          </c:extLst>
        </c:ser>
        <c:ser>
          <c:idx val="2"/>
          <c:order val="2"/>
          <c:tx>
            <c:strRef>
              <c:f>'F58'!$C$31</c:f>
              <c:strCache>
                <c:ptCount val="1"/>
                <c:pt idx="0">
                  <c:v>ZM Monterrey</c:v>
                </c:pt>
              </c:strCache>
            </c:strRef>
          </c:tx>
          <c:spPr>
            <a:ln w="34925">
              <a:solidFill>
                <a:srgbClr val="80868B"/>
              </a:solidFill>
              <a:prstDash val="sysDot"/>
            </a:ln>
          </c:spPr>
          <c:marker>
            <c:symbol val="none"/>
          </c:marker>
          <c:dLbls>
            <c:dLbl>
              <c:idx val="2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7CA-4E89-BD3F-FF236F3658F8}"/>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'F58'!$A$6:$B$29</c:f>
              <c:multiLvlStrCache>
                <c:ptCount val="2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lvl>
                <c:lvl>
                  <c:pt idx="0">
                    <c:v>2013</c:v>
                  </c:pt>
                  <c:pt idx="4">
                    <c:v>2014</c:v>
                  </c:pt>
                  <c:pt idx="8">
                    <c:v>2015</c:v>
                  </c:pt>
                  <c:pt idx="12">
                    <c:v>2016</c:v>
                  </c:pt>
                  <c:pt idx="16">
                    <c:v>2017</c:v>
                  </c:pt>
                  <c:pt idx="20">
                    <c:v>2018</c:v>
                  </c:pt>
                </c:lvl>
              </c:multiLvlStrCache>
            </c:multiLvlStrRef>
          </c:cat>
          <c:val>
            <c:numRef>
              <c:f>'F58'!$F$31:$F$54</c:f>
              <c:numCache>
                <c:formatCode>0.00</c:formatCode>
                <c:ptCount val="24"/>
                <c:pt idx="0">
                  <c:v>2.7300303336703635</c:v>
                </c:pt>
                <c:pt idx="1">
                  <c:v>3.4965034965035002</c:v>
                </c:pt>
                <c:pt idx="2">
                  <c:v>3.3864541832669293</c:v>
                </c:pt>
                <c:pt idx="3">
                  <c:v>2.482621648460781</c:v>
                </c:pt>
                <c:pt idx="4">
                  <c:v>2.7559055118110409</c:v>
                </c:pt>
                <c:pt idx="5">
                  <c:v>1.0617760617760652</c:v>
                </c:pt>
                <c:pt idx="6">
                  <c:v>2.4084778420038644</c:v>
                </c:pt>
                <c:pt idx="7">
                  <c:v>4.1666666666666741</c:v>
                </c:pt>
                <c:pt idx="8">
                  <c:v>4.5977011494252817</c:v>
                </c:pt>
                <c:pt idx="9">
                  <c:v>6.5902578796561473</c:v>
                </c:pt>
                <c:pt idx="10">
                  <c:v>8.5606773283160909</c:v>
                </c:pt>
                <c:pt idx="11">
                  <c:v>6.7906976744185998</c:v>
                </c:pt>
                <c:pt idx="12">
                  <c:v>7.8754578754578697</c:v>
                </c:pt>
                <c:pt idx="13">
                  <c:v>7.9749103942652333</c:v>
                </c:pt>
                <c:pt idx="14">
                  <c:v>6.7590987868284103</c:v>
                </c:pt>
                <c:pt idx="15">
                  <c:v>7.8397212543553918</c:v>
                </c:pt>
                <c:pt idx="16">
                  <c:v>5.8573853989813296</c:v>
                </c:pt>
                <c:pt idx="17">
                  <c:v>7.6348547717834059</c:v>
                </c:pt>
                <c:pt idx="18">
                  <c:v>5.6006493506493449</c:v>
                </c:pt>
                <c:pt idx="19">
                  <c:v>7.9159935379644608</c:v>
                </c:pt>
                <c:pt idx="20">
                  <c:v>9.1419406575781856</c:v>
                </c:pt>
                <c:pt idx="21">
                  <c:v>9.9460292983817311</c:v>
                </c:pt>
                <c:pt idx="22">
                  <c:v>10.205034318302086</c:v>
                </c:pt>
                <c:pt idx="23">
                  <c:v>8.846399858870523</c:v>
                </c:pt>
              </c:numCache>
            </c:numRef>
          </c:val>
          <c:smooth val="0"/>
          <c:extLst>
            <c:ext xmlns:c16="http://schemas.microsoft.com/office/drawing/2014/chart" uri="{C3380CC4-5D6E-409C-BE32-E72D297353CC}">
              <c16:uniqueId val="{00000006-B7CA-4E89-BD3F-FF236F3658F8}"/>
            </c:ext>
          </c:extLst>
        </c:ser>
        <c:dLbls>
          <c:showLegendKey val="0"/>
          <c:showVal val="0"/>
          <c:showCatName val="0"/>
          <c:showSerName val="0"/>
          <c:showPercent val="0"/>
          <c:showBubbleSize val="0"/>
        </c:dLbls>
        <c:marker val="1"/>
        <c:smooth val="0"/>
        <c:axId val="121726848"/>
        <c:axId val="121728384"/>
      </c:lineChart>
      <c:catAx>
        <c:axId val="121726848"/>
        <c:scaling>
          <c:orientation val="minMax"/>
        </c:scaling>
        <c:delete val="0"/>
        <c:axPos val="b"/>
        <c:numFmt formatCode="General" sourceLinked="0"/>
        <c:majorTickMark val="none"/>
        <c:minorTickMark val="none"/>
        <c:tickLblPos val="nextTo"/>
        <c:spPr>
          <a:noFill/>
          <a:ln>
            <a:solidFill>
              <a:sysClr val="window" lastClr="FFFFFF">
                <a:lumMod val="75000"/>
              </a:sysClr>
            </a:solidFill>
          </a:ln>
        </c:spPr>
        <c:txPr>
          <a:bodyPr rot="0"/>
          <a:lstStyle/>
          <a:p>
            <a:pPr>
              <a:defRPr/>
            </a:pPr>
            <a:endParaRPr lang="es-MX"/>
          </a:p>
        </c:txPr>
        <c:crossAx val="121728384"/>
        <c:crosses val="autoZero"/>
        <c:auto val="1"/>
        <c:lblAlgn val="ctr"/>
        <c:lblOffset val="100"/>
        <c:noMultiLvlLbl val="0"/>
      </c:catAx>
      <c:valAx>
        <c:axId val="121728384"/>
        <c:scaling>
          <c:orientation val="minMax"/>
          <c:max val="13"/>
          <c:min val="0"/>
        </c:scaling>
        <c:delete val="1"/>
        <c:axPos val="l"/>
        <c:numFmt formatCode="0" sourceLinked="0"/>
        <c:majorTickMark val="none"/>
        <c:minorTickMark val="none"/>
        <c:tickLblPos val="nextTo"/>
        <c:crossAx val="121726848"/>
        <c:crosses val="autoZero"/>
        <c:crossBetween val="between"/>
      </c:valAx>
    </c:plotArea>
    <c:legend>
      <c:legendPos val="b"/>
      <c:overlay val="0"/>
    </c:legend>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s-MX"/>
    </a:p>
  </c:txPr>
  <c:externalData r:id="rId2">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'F59'!$C$6</c:f>
              <c:strCache>
                <c:ptCount val="1"/>
                <c:pt idx="0">
                  <c:v>Estado</c:v>
                </c:pt>
              </c:strCache>
            </c:strRef>
          </c:tx>
          <c:spPr>
            <a:solidFill>
              <a:srgbClr val="60686D"/>
            </a:solidFill>
            <a:ln>
              <a:noFill/>
            </a:ln>
            <a:effectLst/>
          </c:spPr>
          <c:invertIfNegative val="0"/>
          <c:dPt>
            <c:idx val="8"/>
            <c:invertIfNegative val="0"/>
            <c:bubble3D val="0"/>
            <c:extLst>
              <c:ext xmlns:c16="http://schemas.microsoft.com/office/drawing/2014/chart" uri="{C3380CC4-5D6E-409C-BE32-E72D297353CC}">
                <c16:uniqueId val="{00000001-EC0A-4AA7-861B-EA47F8648785}"/>
              </c:ext>
            </c:extLst>
          </c:dPt>
          <c:dPt>
            <c:idx val="9"/>
            <c:invertIfNegative val="0"/>
            <c:bubble3D val="0"/>
            <c:extLst>
              <c:ext xmlns:c16="http://schemas.microsoft.com/office/drawing/2014/chart" uri="{C3380CC4-5D6E-409C-BE32-E72D297353CC}">
                <c16:uniqueId val="{00000003-EC0A-4AA7-861B-EA47F8648785}"/>
              </c:ext>
            </c:extLst>
          </c:dPt>
          <c:dPt>
            <c:idx val="12"/>
            <c:invertIfNegative val="0"/>
            <c:bubble3D val="0"/>
            <c:extLst>
              <c:ext xmlns:c16="http://schemas.microsoft.com/office/drawing/2014/chart" uri="{C3380CC4-5D6E-409C-BE32-E72D297353CC}">
                <c16:uniqueId val="{00000005-EC0A-4AA7-861B-EA47F8648785}"/>
              </c:ext>
            </c:extLst>
          </c:dPt>
          <c:dPt>
            <c:idx val="31"/>
            <c:invertIfNegative val="0"/>
            <c:bubble3D val="0"/>
            <c:spPr>
              <a:solidFill>
                <a:srgbClr val="FBBB27"/>
              </a:solidFill>
              <a:ln>
                <a:noFill/>
              </a:ln>
              <a:effectLst/>
            </c:spPr>
            <c:extLst>
              <c:ext xmlns:c16="http://schemas.microsoft.com/office/drawing/2014/chart" uri="{C3380CC4-5D6E-409C-BE32-E72D297353CC}">
                <c16:uniqueId val="{00000004-08EF-4E04-A2D8-D12ECC6ED8D3}"/>
              </c:ext>
            </c:extLst>
          </c:dPt>
          <c:dLbls>
            <c:spPr>
              <a:noFill/>
              <a:ln>
                <a:noFill/>
              </a:ln>
              <a:effectLst/>
            </c:spPr>
            <c:txPr>
              <a:bodyPr rot="0" vert="horz"/>
              <a:lstStyle/>
              <a:p>
                <a:pPr>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'F59'!$C$7:$C$38</c:f>
              <c:strCache>
                <c:ptCount val="32"/>
                <c:pt idx="0">
                  <c:v>Ciudad de México</c:v>
                </c:pt>
                <c:pt idx="1">
                  <c:v>Edo. México</c:v>
                </c:pt>
                <c:pt idx="2">
                  <c:v>Durango</c:v>
                </c:pt>
                <c:pt idx="3">
                  <c:v>Guerrero</c:v>
                </c:pt>
                <c:pt idx="4">
                  <c:v>Morelos</c:v>
                </c:pt>
                <c:pt idx="5">
                  <c:v>Tlaxcala</c:v>
                </c:pt>
                <c:pt idx="6">
                  <c:v>Hidalgo</c:v>
                </c:pt>
                <c:pt idx="7">
                  <c:v>Oaxaca</c:v>
                </c:pt>
                <c:pt idx="8">
                  <c:v>Veracruz</c:v>
                </c:pt>
                <c:pt idx="9">
                  <c:v>Querétaro</c:v>
                </c:pt>
                <c:pt idx="10">
                  <c:v>Sonora</c:v>
                </c:pt>
                <c:pt idx="11">
                  <c:v>Chiapas</c:v>
                </c:pt>
                <c:pt idx="12">
                  <c:v>Chihuahua</c:v>
                </c:pt>
                <c:pt idx="13">
                  <c:v>Coahuila</c:v>
                </c:pt>
                <c:pt idx="14">
                  <c:v>Campeche</c:v>
                </c:pt>
                <c:pt idx="15">
                  <c:v>Tamaulipas</c:v>
                </c:pt>
                <c:pt idx="16">
                  <c:v>Aguascalientes</c:v>
                </c:pt>
                <c:pt idx="17">
                  <c:v>Puebla</c:v>
                </c:pt>
                <c:pt idx="18">
                  <c:v>Tabasco</c:v>
                </c:pt>
                <c:pt idx="19">
                  <c:v>Colima</c:v>
                </c:pt>
                <c:pt idx="20">
                  <c:v>Zacatecas</c:v>
                </c:pt>
                <c:pt idx="21">
                  <c:v>San Luis Potosí</c:v>
                </c:pt>
                <c:pt idx="22">
                  <c:v>Baja California Sur</c:v>
                </c:pt>
                <c:pt idx="23">
                  <c:v>Nuevo León</c:v>
                </c:pt>
                <c:pt idx="24">
                  <c:v>Guanajuato</c:v>
                </c:pt>
                <c:pt idx="25">
                  <c:v>Michoacán</c:v>
                </c:pt>
                <c:pt idx="26">
                  <c:v>Nayarit</c:v>
                </c:pt>
                <c:pt idx="27">
                  <c:v>Sinaloa</c:v>
                </c:pt>
                <c:pt idx="28">
                  <c:v>Baja California</c:v>
                </c:pt>
                <c:pt idx="29">
                  <c:v>Yucatán</c:v>
                </c:pt>
                <c:pt idx="30">
                  <c:v>Quintana Roo</c:v>
                </c:pt>
                <c:pt idx="31">
                  <c:v>Jalisco</c:v>
                </c:pt>
              </c:strCache>
            </c:strRef>
          </c:cat>
          <c:val>
            <c:numRef>
              <c:f>'F59'!$G$7:$G$38</c:f>
              <c:numCache>
                <c:formatCode>0.00</c:formatCode>
                <c:ptCount val="32"/>
                <c:pt idx="0">
                  <c:v>1.0342513504043138</c:v>
                </c:pt>
                <c:pt idx="1">
                  <c:v>1.6134424956376847</c:v>
                </c:pt>
                <c:pt idx="2">
                  <c:v>1.7327231962100509</c:v>
                </c:pt>
                <c:pt idx="3">
                  <c:v>1.7478751140701965</c:v>
                </c:pt>
                <c:pt idx="4">
                  <c:v>1.7672607183685018</c:v>
                </c:pt>
                <c:pt idx="5">
                  <c:v>1.7678911480214277</c:v>
                </c:pt>
                <c:pt idx="6">
                  <c:v>1.7823820007697444</c:v>
                </c:pt>
                <c:pt idx="7">
                  <c:v>1.8084891854150076</c:v>
                </c:pt>
                <c:pt idx="8">
                  <c:v>1.812638194046734</c:v>
                </c:pt>
                <c:pt idx="9">
                  <c:v>1.8653005843461967</c:v>
                </c:pt>
                <c:pt idx="10">
                  <c:v>1.8885824339982982</c:v>
                </c:pt>
                <c:pt idx="11">
                  <c:v>1.9036353513187887</c:v>
                </c:pt>
                <c:pt idx="12">
                  <c:v>1.9122254448113329</c:v>
                </c:pt>
                <c:pt idx="13">
                  <c:v>1.9316796496595678</c:v>
                </c:pt>
                <c:pt idx="14">
                  <c:v>1.933274157534326</c:v>
                </c:pt>
                <c:pt idx="15">
                  <c:v>1.9671851469622581</c:v>
                </c:pt>
                <c:pt idx="16">
                  <c:v>2.0073336523329655</c:v>
                </c:pt>
                <c:pt idx="17">
                  <c:v>2.0291450441278336</c:v>
                </c:pt>
                <c:pt idx="18">
                  <c:v>2.0366239693585309</c:v>
                </c:pt>
                <c:pt idx="19">
                  <c:v>2.0639481471983467</c:v>
                </c:pt>
                <c:pt idx="20">
                  <c:v>2.0657862256478365</c:v>
                </c:pt>
                <c:pt idx="21">
                  <c:v>2.0985596641059479</c:v>
                </c:pt>
                <c:pt idx="22">
                  <c:v>2.1117342213123003</c:v>
                </c:pt>
                <c:pt idx="23">
                  <c:v>2.1142971943479028</c:v>
                </c:pt>
                <c:pt idx="24">
                  <c:v>2.1182494370898919</c:v>
                </c:pt>
                <c:pt idx="25">
                  <c:v>2.1277241064063368</c:v>
                </c:pt>
                <c:pt idx="26">
                  <c:v>2.1347363326720936</c:v>
                </c:pt>
                <c:pt idx="27">
                  <c:v>2.1556556246262293</c:v>
                </c:pt>
                <c:pt idx="28">
                  <c:v>2.2269799271133373</c:v>
                </c:pt>
                <c:pt idx="29">
                  <c:v>2.2488478630156461</c:v>
                </c:pt>
                <c:pt idx="30">
                  <c:v>2.4646052853087408</c:v>
                </c:pt>
                <c:pt idx="31">
                  <c:v>2.5273359058154421</c:v>
                </c:pt>
              </c:numCache>
            </c:numRef>
          </c:val>
          <c:extLst>
            <c:ext xmlns:c16="http://schemas.microsoft.com/office/drawing/2014/chart" uri="{C3380CC4-5D6E-409C-BE32-E72D297353CC}">
              <c16:uniqueId val="{00000006-EC0A-4AA7-861B-EA47F8648785}"/>
            </c:ext>
          </c:extLst>
        </c:ser>
        <c:dLbls>
          <c:showLegendKey val="0"/>
          <c:showVal val="1"/>
          <c:showCatName val="0"/>
          <c:showSerName val="0"/>
          <c:showPercent val="0"/>
          <c:showBubbleSize val="0"/>
        </c:dLbls>
        <c:gapWidth val="75"/>
        <c:axId val="121784192"/>
        <c:axId val="121785728"/>
      </c:barChart>
      <c:scatterChart>
        <c:scatterStyle val="lineMarker"/>
        <c:varyColors val="0"/>
        <c:ser>
          <c:idx val="1"/>
          <c:order val="1"/>
          <c:tx>
            <c:strRef>
              <c:f>'F59'!$C$39</c:f>
              <c:strCache>
                <c:ptCount val="1"/>
                <c:pt idx="0">
                  <c:v>Promedio</c:v>
                </c:pt>
              </c:strCache>
            </c:strRef>
          </c:tx>
          <c:spPr>
            <a:ln w="47625" cap="flat" cmpd="sng">
              <a:solidFill>
                <a:srgbClr val="B69630"/>
              </a:solidFill>
              <a:prstDash val="sysDash"/>
              <a:bevel/>
            </a:ln>
          </c:spPr>
          <c:marker>
            <c:symbol val="none"/>
          </c:marker>
          <c:dPt>
            <c:idx val="1"/>
            <c:bubble3D val="0"/>
            <c:spPr>
              <a:ln w="47625" cap="flat" cmpd="sng">
                <a:solidFill>
                  <a:srgbClr val="FAD496"/>
                </a:solidFill>
                <a:prstDash val="sysDash"/>
                <a:bevel/>
              </a:ln>
            </c:spPr>
            <c:extLst>
              <c:ext xmlns:c16="http://schemas.microsoft.com/office/drawing/2014/chart" uri="{C3380CC4-5D6E-409C-BE32-E72D297353CC}">
                <c16:uniqueId val="{00000006-08EF-4E04-A2D8-D12ECC6ED8D3}"/>
              </c:ext>
            </c:extLst>
          </c:dPt>
          <c:dLbls>
            <c:dLbl>
              <c:idx val="0"/>
              <c:delete val="1"/>
              <c:extLst>
                <c:ext xmlns:c15="http://schemas.microsoft.com/office/drawing/2012/chart" uri="{CE6537A1-D6FC-4f65-9D91-7224C49458BB}"/>
                <c:ext xmlns:c16="http://schemas.microsoft.com/office/drawing/2014/chart" uri="{C3380CC4-5D6E-409C-BE32-E72D297353CC}">
                  <c16:uniqueId val="{00000007-08EF-4E04-A2D8-D12ECC6ED8D3}"/>
                </c:ext>
              </c:extLst>
            </c:dLbl>
            <c:dLbl>
              <c:idx val="1"/>
              <c:layout>
                <c:manualLayout>
                  <c:x val="-5.5267702936096716E-2"/>
                  <c:y val="0.24283300928452076"/>
                </c:manualLayout>
              </c:layout>
              <c:spPr>
                <a:solidFill>
                  <a:srgbClr val="FAD496"/>
                </a:solidFill>
              </c:spPr>
              <c:txPr>
                <a:bodyPr rot="-5400000" vert="horz"/>
                <a:lstStyle/>
                <a:p>
                  <a:pPr>
                    <a:defRPr b="1"/>
                  </a:pPr>
                  <a:endParaRPr lang="es-MX"/>
                </a:p>
              </c:txPr>
              <c:showLegendKey val="0"/>
              <c:showVal val="0"/>
              <c:showCatName val="1"/>
              <c:showSerName val="1"/>
              <c:showPercent val="0"/>
              <c:showBubbleSize val="0"/>
              <c:extLst>
                <c:ext xmlns:c15="http://schemas.microsoft.com/office/drawing/2012/chart" uri="{CE6537A1-D6FC-4f65-9D91-7224C49458BB}"/>
                <c:ext xmlns:c16="http://schemas.microsoft.com/office/drawing/2014/chart" uri="{C3380CC4-5D6E-409C-BE32-E72D297353CC}">
                  <c16:uniqueId val="{00000006-08EF-4E04-A2D8-D12ECC6ED8D3}"/>
                </c:ext>
              </c:extLst>
            </c:dLbl>
            <c:spPr>
              <a:solidFill>
                <a:srgbClr val="FAD496"/>
              </a:solidFill>
            </c:sp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'F59'!$G$39:$G$40</c:f>
              <c:numCache>
                <c:formatCode>0.00</c:formatCode>
                <c:ptCount val="2"/>
                <c:pt idx="0">
                  <c:v>1.9687624616266814</c:v>
                </c:pt>
                <c:pt idx="1">
                  <c:v>1.9687624616266814</c:v>
                </c:pt>
              </c:numCache>
            </c:numRef>
          </c:xVal>
          <c:yVal>
            <c:numRef>
              <c:f>'F59'!$D$39:$D$40</c:f>
              <c:numCache>
                <c:formatCode>0.00</c:formatCode>
                <c:ptCount val="2"/>
                <c:pt idx="0">
                  <c:v>0</c:v>
                </c:pt>
                <c:pt idx="1">
                  <c:v>1</c:v>
                </c:pt>
              </c:numCache>
            </c:numRef>
          </c:yVal>
          <c:smooth val="0"/>
          <c:extLst>
            <c:ext xmlns:c16="http://schemas.microsoft.com/office/drawing/2014/chart" uri="{C3380CC4-5D6E-409C-BE32-E72D297353CC}">
              <c16:uniqueId val="{00000008-08EF-4E04-A2D8-D12ECC6ED8D3}"/>
            </c:ext>
          </c:extLst>
        </c:ser>
        <c:dLbls>
          <c:showLegendKey val="0"/>
          <c:showVal val="1"/>
          <c:showCatName val="0"/>
          <c:showSerName val="0"/>
          <c:showPercent val="0"/>
          <c:showBubbleSize val="0"/>
        </c:dLbls>
        <c:axId val="121813632"/>
        <c:axId val="121812096"/>
      </c:scatterChart>
      <c:catAx>
        <c:axId val="121784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MX"/>
          </a:p>
        </c:txPr>
        <c:crossAx val="121785728"/>
        <c:crosses val="autoZero"/>
        <c:auto val="1"/>
        <c:lblAlgn val="ctr"/>
        <c:lblOffset val="100"/>
        <c:noMultiLvlLbl val="0"/>
      </c:catAx>
      <c:valAx>
        <c:axId val="121785728"/>
        <c:scaling>
          <c:orientation val="minMax"/>
          <c:max val="3"/>
          <c:min val="0"/>
        </c:scaling>
        <c:delete val="1"/>
        <c:axPos val="b"/>
        <c:numFmt formatCode="0.00" sourceLinked="1"/>
        <c:majorTickMark val="none"/>
        <c:minorTickMark val="none"/>
        <c:tickLblPos val="nextTo"/>
        <c:crossAx val="121784192"/>
        <c:crosses val="autoZero"/>
        <c:crossBetween val="between"/>
      </c:valAx>
      <c:valAx>
        <c:axId val="121812096"/>
        <c:scaling>
          <c:orientation val="minMax"/>
          <c:max val="1"/>
          <c:min val="0"/>
        </c:scaling>
        <c:delete val="1"/>
        <c:axPos val="r"/>
        <c:numFmt formatCode="0.00" sourceLinked="1"/>
        <c:majorTickMark val="out"/>
        <c:minorTickMark val="none"/>
        <c:tickLblPos val="nextTo"/>
        <c:crossAx val="121813632"/>
        <c:crosses val="max"/>
        <c:crossBetween val="midCat"/>
      </c:valAx>
      <c:valAx>
        <c:axId val="121813632"/>
        <c:scaling>
          <c:orientation val="minMax"/>
        </c:scaling>
        <c:delete val="1"/>
        <c:axPos val="b"/>
        <c:numFmt formatCode="0.00" sourceLinked="1"/>
        <c:majorTickMark val="out"/>
        <c:minorTickMark val="none"/>
        <c:tickLblPos val="nextTo"/>
        <c:crossAx val="121812096"/>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s-MX"/>
    </a:p>
  </c:txPr>
  <c:externalData r:id="rId2">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60686D"/>
            </a:solidFill>
            <a:ln>
              <a:noFill/>
            </a:ln>
            <a:effectLst/>
          </c:spPr>
          <c:invertIfNegative val="0"/>
          <c:dPt>
            <c:idx val="8"/>
            <c:invertIfNegative val="0"/>
            <c:bubble3D val="0"/>
            <c:extLst>
              <c:ext xmlns:c16="http://schemas.microsoft.com/office/drawing/2014/chart" uri="{C3380CC4-5D6E-409C-BE32-E72D297353CC}">
                <c16:uniqueId val="{00000001-EC0A-4AA7-861B-EA47F8648785}"/>
              </c:ext>
            </c:extLst>
          </c:dPt>
          <c:dPt>
            <c:idx val="9"/>
            <c:invertIfNegative val="0"/>
            <c:bubble3D val="0"/>
            <c:extLst>
              <c:ext xmlns:c16="http://schemas.microsoft.com/office/drawing/2014/chart" uri="{C3380CC4-5D6E-409C-BE32-E72D297353CC}">
                <c16:uniqueId val="{00000003-EC0A-4AA7-861B-EA47F8648785}"/>
              </c:ext>
            </c:extLst>
          </c:dPt>
          <c:dPt>
            <c:idx val="12"/>
            <c:invertIfNegative val="0"/>
            <c:bubble3D val="0"/>
            <c:extLst>
              <c:ext xmlns:c16="http://schemas.microsoft.com/office/drawing/2014/chart" uri="{C3380CC4-5D6E-409C-BE32-E72D297353CC}">
                <c16:uniqueId val="{00000005-EC0A-4AA7-861B-EA47F8648785}"/>
              </c:ext>
            </c:extLst>
          </c:dPt>
          <c:dPt>
            <c:idx val="27"/>
            <c:invertIfNegative val="0"/>
            <c:bubble3D val="0"/>
            <c:spPr>
              <a:solidFill>
                <a:srgbClr val="B69630"/>
              </a:solidFill>
              <a:ln>
                <a:noFill/>
              </a:ln>
              <a:effectLst/>
            </c:spPr>
            <c:extLst>
              <c:ext xmlns:c16="http://schemas.microsoft.com/office/drawing/2014/chart" uri="{C3380CC4-5D6E-409C-BE32-E72D297353CC}">
                <c16:uniqueId val="{00000004-496E-4999-B9E4-4E569CB2DE8F}"/>
              </c:ext>
            </c:extLst>
          </c:dPt>
          <c:dPt>
            <c:idx val="28"/>
            <c:invertIfNegative val="0"/>
            <c:bubble3D val="0"/>
            <c:spPr>
              <a:solidFill>
                <a:srgbClr val="B69630"/>
              </a:solidFill>
              <a:ln>
                <a:noFill/>
              </a:ln>
              <a:effectLst/>
            </c:spPr>
            <c:extLst>
              <c:ext xmlns:c16="http://schemas.microsoft.com/office/drawing/2014/chart" uri="{C3380CC4-5D6E-409C-BE32-E72D297353CC}">
                <c16:uniqueId val="{00000006-496E-4999-B9E4-4E569CB2DE8F}"/>
              </c:ext>
            </c:extLst>
          </c:dPt>
          <c:dPt>
            <c:idx val="29"/>
            <c:invertIfNegative val="0"/>
            <c:bubble3D val="0"/>
            <c:spPr>
              <a:solidFill>
                <a:srgbClr val="B69630"/>
              </a:solidFill>
              <a:ln>
                <a:noFill/>
              </a:ln>
              <a:effectLst/>
            </c:spPr>
            <c:extLst>
              <c:ext xmlns:c16="http://schemas.microsoft.com/office/drawing/2014/chart" uri="{C3380CC4-5D6E-409C-BE32-E72D297353CC}">
                <c16:uniqueId val="{00000008-496E-4999-B9E4-4E569CB2DE8F}"/>
              </c:ext>
            </c:extLst>
          </c:dPt>
          <c:dPt>
            <c:idx val="31"/>
            <c:invertIfNegative val="0"/>
            <c:bubble3D val="0"/>
            <c:spPr>
              <a:solidFill>
                <a:srgbClr val="FBBB27"/>
              </a:solidFill>
              <a:ln>
                <a:noFill/>
              </a:ln>
              <a:effectLst/>
            </c:spPr>
            <c:extLst>
              <c:ext xmlns:c16="http://schemas.microsoft.com/office/drawing/2014/chart" uri="{C3380CC4-5D6E-409C-BE32-E72D297353CC}">
                <c16:uniqueId val="{0000000A-496E-4999-B9E4-4E569CB2DE8F}"/>
              </c:ext>
            </c:extLst>
          </c:dPt>
          <c:dLbls>
            <c:spPr>
              <a:noFill/>
              <a:ln>
                <a:noFill/>
              </a:ln>
              <a:effectLst/>
            </c:spPr>
            <c:txPr>
              <a:bodyPr rot="0" vert="horz"/>
              <a:lstStyle/>
              <a:p>
                <a:pPr>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('F60'!$D$10:$D$19,'F60'!$D$41:$D$50,'F60'!$D$69:$D$78)</c:f>
              <c:strCache>
                <c:ptCount val="30"/>
                <c:pt idx="0">
                  <c:v>Iztapalapa, CDMX.</c:v>
                </c:pt>
                <c:pt idx="1">
                  <c:v>Gustavo A. Madero, CDMX.</c:v>
                </c:pt>
                <c:pt idx="2">
                  <c:v>Benito Juárez, CDMX.</c:v>
                </c:pt>
                <c:pt idx="3">
                  <c:v>Cuauhtémoc, CDMX.</c:v>
                </c:pt>
                <c:pt idx="4">
                  <c:v>Gómez Palacio, Dgo.</c:v>
                </c:pt>
                <c:pt idx="5">
                  <c:v>Tecámac, Edo Mex.</c:v>
                </c:pt>
                <c:pt idx="6">
                  <c:v>San Juan Bautista Tuxtepec, Oax.</c:v>
                </c:pt>
                <c:pt idx="7">
                  <c:v>Zumpango, Edo. Mex.</c:v>
                </c:pt>
                <c:pt idx="8">
                  <c:v>Zihuatanejo de Azueta, Gro.</c:v>
                </c:pt>
                <c:pt idx="9">
                  <c:v>Tizayuca, Hgo.</c:v>
                </c:pt>
                <c:pt idx="10">
                  <c:v>Matamoros, Tamps.</c:v>
                </c:pt>
                <c:pt idx="11">
                  <c:v>Tuxtla Gutiérrez, Chis.</c:v>
                </c:pt>
                <c:pt idx="12">
                  <c:v>Saltillo, Coah.</c:v>
                </c:pt>
                <c:pt idx="13">
                  <c:v>Chihuahua, Chih.</c:v>
                </c:pt>
                <c:pt idx="14">
                  <c:v>Carmen, Camp.</c:v>
                </c:pt>
                <c:pt idx="15">
                  <c:v>Torreón, Coah.</c:v>
                </c:pt>
                <c:pt idx="16">
                  <c:v>Huejotzingo, Pue.</c:v>
                </c:pt>
                <c:pt idx="17">
                  <c:v>Juárez, N. L.</c:v>
                </c:pt>
                <c:pt idx="18">
                  <c:v>Aguascalientes, Ags.</c:v>
                </c:pt>
                <c:pt idx="19">
                  <c:v>Puebla, Pue.</c:v>
                </c:pt>
                <c:pt idx="20">
                  <c:v>Culiacán, Sin.</c:v>
                </c:pt>
                <c:pt idx="21">
                  <c:v>Los Cabos, BCS.</c:v>
                </c:pt>
                <c:pt idx="22">
                  <c:v>García, N. L.</c:v>
                </c:pt>
                <c:pt idx="23">
                  <c:v>Mérida, Yuc.</c:v>
                </c:pt>
                <c:pt idx="24">
                  <c:v>Tijuana, BC.</c:v>
                </c:pt>
                <c:pt idx="25">
                  <c:v>Solidaridad, Q. Roo.</c:v>
                </c:pt>
                <c:pt idx="26">
                  <c:v>Benito Juárez, Q Roo.</c:v>
                </c:pt>
                <c:pt idx="27">
                  <c:v>Zapopan, Jal.</c:v>
                </c:pt>
                <c:pt idx="28">
                  <c:v>San Pedro Tlaquepaque, Jal.</c:v>
                </c:pt>
                <c:pt idx="29">
                  <c:v>Tlajomulco de Zúñiga, Jal.</c:v>
                </c:pt>
              </c:strCache>
            </c:strRef>
          </c:cat>
          <c:val>
            <c:numRef>
              <c:f>('F60'!$H$10:$H$19,'F60'!$H$41:$H$50,'F60'!$H$69:$H$78)</c:f>
              <c:numCache>
                <c:formatCode>0.00</c:formatCode>
                <c:ptCount val="30"/>
                <c:pt idx="0">
                  <c:v>0.90151335162325097</c:v>
                </c:pt>
                <c:pt idx="1">
                  <c:v>0.99277460315927435</c:v>
                </c:pt>
                <c:pt idx="2">
                  <c:v>1.0985670507958734</c:v>
                </c:pt>
                <c:pt idx="3">
                  <c:v>1.121473449930166</c:v>
                </c:pt>
                <c:pt idx="4">
                  <c:v>1.6056337166925561</c:v>
                </c:pt>
                <c:pt idx="5">
                  <c:v>1.6070507913531706</c:v>
                </c:pt>
                <c:pt idx="6">
                  <c:v>1.6355018661455833</c:v>
                </c:pt>
                <c:pt idx="7">
                  <c:v>1.6702426236943957</c:v>
                </c:pt>
                <c:pt idx="8">
                  <c:v>1.6904345458909953</c:v>
                </c:pt>
                <c:pt idx="9">
                  <c:v>1.7068854355649865</c:v>
                </c:pt>
                <c:pt idx="10">
                  <c:v>1.9690290978290559</c:v>
                </c:pt>
                <c:pt idx="11">
                  <c:v>1.969323546511581</c:v>
                </c:pt>
                <c:pt idx="12">
                  <c:v>1.9749845947362177</c:v>
                </c:pt>
                <c:pt idx="13">
                  <c:v>1.976319773321733</c:v>
                </c:pt>
                <c:pt idx="14">
                  <c:v>1.981306600070698</c:v>
                </c:pt>
                <c:pt idx="15">
                  <c:v>1.9924453523464614</c:v>
                </c:pt>
                <c:pt idx="16">
                  <c:v>2.032066800488419</c:v>
                </c:pt>
                <c:pt idx="17">
                  <c:v>2.0371025223475892</c:v>
                </c:pt>
                <c:pt idx="18">
                  <c:v>2.0491282701499358</c:v>
                </c:pt>
                <c:pt idx="19">
                  <c:v>2.051026316923199</c:v>
                </c:pt>
                <c:pt idx="20">
                  <c:v>2.2136408310609479</c:v>
                </c:pt>
                <c:pt idx="21">
                  <c:v>2.2310520787222288</c:v>
                </c:pt>
                <c:pt idx="22">
                  <c:v>2.241886660281156</c:v>
                </c:pt>
                <c:pt idx="23">
                  <c:v>2.3126772613957236</c:v>
                </c:pt>
                <c:pt idx="24">
                  <c:v>2.4160126459314757</c:v>
                </c:pt>
                <c:pt idx="25">
                  <c:v>2.4670890058936745</c:v>
                </c:pt>
                <c:pt idx="26">
                  <c:v>2.4925131894079966</c:v>
                </c:pt>
                <c:pt idx="27">
                  <c:v>2.5739182073272637</c:v>
                </c:pt>
                <c:pt idx="28">
                  <c:v>2.661811179121143</c:v>
                </c:pt>
                <c:pt idx="29">
                  <c:v>2.7114589902678565</c:v>
                </c:pt>
              </c:numCache>
            </c:numRef>
          </c:val>
          <c:extLst>
            <c:ext xmlns:c16="http://schemas.microsoft.com/office/drawing/2014/chart" uri="{C3380CC4-5D6E-409C-BE32-E72D297353CC}">
              <c16:uniqueId val="{00000006-EC0A-4AA7-861B-EA47F8648785}"/>
            </c:ext>
          </c:extLst>
        </c:ser>
        <c:dLbls>
          <c:showLegendKey val="0"/>
          <c:showVal val="1"/>
          <c:showCatName val="0"/>
          <c:showSerName val="0"/>
          <c:showPercent val="0"/>
          <c:showBubbleSize val="0"/>
        </c:dLbls>
        <c:gapWidth val="75"/>
        <c:axId val="124022784"/>
        <c:axId val="124024320"/>
      </c:barChart>
      <c:scatterChart>
        <c:scatterStyle val="lineMarker"/>
        <c:varyColors val="0"/>
        <c:ser>
          <c:idx val="1"/>
          <c:order val="1"/>
          <c:tx>
            <c:strRef>
              <c:f>'F60'!$D$79</c:f>
              <c:strCache>
                <c:ptCount val="1"/>
                <c:pt idx="0">
                  <c:v>Promedio municipios seleccionados</c:v>
                </c:pt>
              </c:strCache>
            </c:strRef>
          </c:tx>
          <c:spPr>
            <a:ln w="47625" cap="flat" cmpd="sng">
              <a:solidFill>
                <a:srgbClr val="B69630"/>
              </a:solidFill>
              <a:prstDash val="sysDash"/>
              <a:bevel/>
            </a:ln>
          </c:spPr>
          <c:marker>
            <c:symbol val="none"/>
          </c:marker>
          <c:dPt>
            <c:idx val="1"/>
            <c:bubble3D val="0"/>
            <c:spPr>
              <a:ln w="47625" cap="flat" cmpd="sng">
                <a:solidFill>
                  <a:srgbClr val="FAD496"/>
                </a:solidFill>
                <a:prstDash val="sysDash"/>
                <a:bevel/>
              </a:ln>
            </c:spPr>
            <c:extLst>
              <c:ext xmlns:c16="http://schemas.microsoft.com/office/drawing/2014/chart" uri="{C3380CC4-5D6E-409C-BE32-E72D297353CC}">
                <c16:uniqueId val="{0000000C-496E-4999-B9E4-4E569CB2DE8F}"/>
              </c:ext>
            </c:extLst>
          </c:dPt>
          <c:dLbls>
            <c:dLbl>
              <c:idx val="0"/>
              <c:delete val="1"/>
              <c:extLst>
                <c:ext xmlns:c15="http://schemas.microsoft.com/office/drawing/2012/chart" uri="{CE6537A1-D6FC-4f65-9D91-7224C49458BB}"/>
                <c:ext xmlns:c16="http://schemas.microsoft.com/office/drawing/2014/chart" uri="{C3380CC4-5D6E-409C-BE32-E72D297353CC}">
                  <c16:uniqueId val="{0000000D-496E-4999-B9E4-4E569CB2DE8F}"/>
                </c:ext>
              </c:extLst>
            </c:dLbl>
            <c:dLbl>
              <c:idx val="1"/>
              <c:layout>
                <c:manualLayout>
                  <c:x val="-7.5094302803227667E-2"/>
                  <c:y val="0.14200025834135688"/>
                </c:manualLayout>
              </c:layout>
              <c:spPr>
                <a:solidFill>
                  <a:srgbClr val="FAD496"/>
                </a:solidFill>
              </c:spPr>
              <c:txPr>
                <a:bodyPr rot="-5400000" vert="horz"/>
                <a:lstStyle/>
                <a:p>
                  <a:pPr>
                    <a:defRPr b="1"/>
                  </a:pPr>
                  <a:endParaRPr lang="es-MX"/>
                </a:p>
              </c:txPr>
              <c:showLegendKey val="0"/>
              <c:showVal val="0"/>
              <c:showCatName val="1"/>
              <c:showSerName val="1"/>
              <c:showPercent val="0"/>
              <c:showBubbleSize val="0"/>
              <c:extLst>
                <c:ext xmlns:c15="http://schemas.microsoft.com/office/drawing/2012/chart" uri="{CE6537A1-D6FC-4f65-9D91-7224C49458BB}"/>
                <c:ext xmlns:c16="http://schemas.microsoft.com/office/drawing/2014/chart" uri="{C3380CC4-5D6E-409C-BE32-E72D297353CC}">
                  <c16:uniqueId val="{0000000C-496E-4999-B9E4-4E569CB2DE8F}"/>
                </c:ext>
              </c:extLst>
            </c:dLbl>
            <c:spPr>
              <a:solidFill>
                <a:srgbClr val="FAD496"/>
              </a:solidFill>
            </c:sp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'F60'!$H$79:$H$80</c:f>
              <c:numCache>
                <c:formatCode>0.00</c:formatCode>
                <c:ptCount val="2"/>
                <c:pt idx="0">
                  <c:v>1.9461623452994867</c:v>
                </c:pt>
                <c:pt idx="1">
                  <c:v>1.9461623452994867</c:v>
                </c:pt>
              </c:numCache>
            </c:numRef>
          </c:xVal>
          <c:yVal>
            <c:numRef>
              <c:f>'F60'!$E$79:$E$80</c:f>
              <c:numCache>
                <c:formatCode>0.00</c:formatCode>
                <c:ptCount val="2"/>
                <c:pt idx="0">
                  <c:v>0</c:v>
                </c:pt>
                <c:pt idx="1">
                  <c:v>1</c:v>
                </c:pt>
              </c:numCache>
            </c:numRef>
          </c:yVal>
          <c:smooth val="0"/>
          <c:extLst>
            <c:ext xmlns:c16="http://schemas.microsoft.com/office/drawing/2014/chart" uri="{C3380CC4-5D6E-409C-BE32-E72D297353CC}">
              <c16:uniqueId val="{0000000E-496E-4999-B9E4-4E569CB2DE8F}"/>
            </c:ext>
          </c:extLst>
        </c:ser>
        <c:dLbls>
          <c:showLegendKey val="0"/>
          <c:showVal val="1"/>
          <c:showCatName val="0"/>
          <c:showSerName val="0"/>
          <c:showPercent val="0"/>
          <c:showBubbleSize val="0"/>
        </c:dLbls>
        <c:axId val="124031744"/>
        <c:axId val="124025856"/>
      </c:scatterChart>
      <c:catAx>
        <c:axId val="1240227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MX"/>
          </a:p>
        </c:txPr>
        <c:crossAx val="124024320"/>
        <c:crosses val="autoZero"/>
        <c:auto val="1"/>
        <c:lblAlgn val="ctr"/>
        <c:lblOffset val="100"/>
        <c:noMultiLvlLbl val="0"/>
      </c:catAx>
      <c:valAx>
        <c:axId val="124024320"/>
        <c:scaling>
          <c:orientation val="minMax"/>
          <c:max val="3"/>
          <c:min val="0"/>
        </c:scaling>
        <c:delete val="1"/>
        <c:axPos val="b"/>
        <c:numFmt formatCode="0.00" sourceLinked="1"/>
        <c:majorTickMark val="none"/>
        <c:minorTickMark val="none"/>
        <c:tickLblPos val="nextTo"/>
        <c:crossAx val="124022784"/>
        <c:crosses val="autoZero"/>
        <c:crossBetween val="between"/>
      </c:valAx>
      <c:valAx>
        <c:axId val="124025856"/>
        <c:scaling>
          <c:orientation val="minMax"/>
          <c:max val="1"/>
          <c:min val="0"/>
        </c:scaling>
        <c:delete val="1"/>
        <c:axPos val="r"/>
        <c:numFmt formatCode="0.00" sourceLinked="1"/>
        <c:majorTickMark val="out"/>
        <c:minorTickMark val="none"/>
        <c:tickLblPos val="nextTo"/>
        <c:crossAx val="124031744"/>
        <c:crosses val="max"/>
        <c:crossBetween val="midCat"/>
      </c:valAx>
      <c:valAx>
        <c:axId val="124031744"/>
        <c:scaling>
          <c:orientation val="minMax"/>
        </c:scaling>
        <c:delete val="1"/>
        <c:axPos val="b"/>
        <c:numFmt formatCode="0.00" sourceLinked="1"/>
        <c:majorTickMark val="out"/>
        <c:minorTickMark val="none"/>
        <c:tickLblPos val="nextTo"/>
        <c:crossAx val="124025856"/>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s-MX"/>
    </a:p>
  </c:txPr>
  <c:externalData r:id="rId2">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'[Tab_Dic18 v2.xlsx]Bovino'!$B$6</c:f>
              <c:strCache>
                <c:ptCount val="1"/>
                <c:pt idx="0">
                  <c:v>Producción de Carne en Canal</c:v>
                </c:pt>
              </c:strCache>
            </c:strRef>
          </c:tx>
          <c:spPr>
            <a:solidFill>
              <a:srgbClr val="7C878E"/>
            </a:solidFill>
          </c:spPr>
          <c:invertIfNegative val="0"/>
          <c:dPt>
            <c:idx val="0"/>
            <c:invertIfNegative val="0"/>
            <c:bubble3D val="0"/>
            <c:extLst>
              <c:ext xmlns:c16="http://schemas.microsoft.com/office/drawing/2014/chart" uri="{C3380CC4-5D6E-409C-BE32-E72D297353CC}">
                <c16:uniqueId val="{00000000-2C05-4094-A1E2-D3EDE02B1FB7}"/>
              </c:ext>
            </c:extLst>
          </c:dPt>
          <c:dPt>
            <c:idx val="1"/>
            <c:invertIfNegative val="0"/>
            <c:bubble3D val="0"/>
            <c:extLst>
              <c:ext xmlns:c16="http://schemas.microsoft.com/office/drawing/2014/chart" uri="{C3380CC4-5D6E-409C-BE32-E72D297353CC}">
                <c16:uniqueId val="{00000001-2C05-4094-A1E2-D3EDE02B1FB7}"/>
              </c:ext>
            </c:extLst>
          </c:dPt>
          <c:dPt>
            <c:idx val="2"/>
            <c:invertIfNegative val="0"/>
            <c:bubble3D val="0"/>
            <c:extLst>
              <c:ext xmlns:c16="http://schemas.microsoft.com/office/drawing/2014/chart" uri="{C3380CC4-5D6E-409C-BE32-E72D297353CC}">
                <c16:uniqueId val="{00000002-2C05-4094-A1E2-D3EDE02B1FB7}"/>
              </c:ext>
            </c:extLst>
          </c:dPt>
          <c:dPt>
            <c:idx val="3"/>
            <c:invertIfNegative val="0"/>
            <c:bubble3D val="0"/>
            <c:extLst>
              <c:ext xmlns:c16="http://schemas.microsoft.com/office/drawing/2014/chart" uri="{C3380CC4-5D6E-409C-BE32-E72D297353CC}">
                <c16:uniqueId val="{00000003-2C05-4094-A1E2-D3EDE02B1FB7}"/>
              </c:ext>
            </c:extLst>
          </c:dPt>
          <c:dPt>
            <c:idx val="4"/>
            <c:invertIfNegative val="0"/>
            <c:bubble3D val="0"/>
            <c:extLst>
              <c:ext xmlns:c16="http://schemas.microsoft.com/office/drawing/2014/chart" uri="{C3380CC4-5D6E-409C-BE32-E72D297353CC}">
                <c16:uniqueId val="{00000004-2C05-4094-A1E2-D3EDE02B1FB7}"/>
              </c:ext>
            </c:extLst>
          </c:dPt>
          <c:dPt>
            <c:idx val="5"/>
            <c:invertIfNegative val="0"/>
            <c:bubble3D val="0"/>
            <c:extLst>
              <c:ext xmlns:c16="http://schemas.microsoft.com/office/drawing/2014/chart" uri="{C3380CC4-5D6E-409C-BE32-E72D297353CC}">
                <c16:uniqueId val="{00000005-2C05-4094-A1E2-D3EDE02B1FB7}"/>
              </c:ext>
            </c:extLst>
          </c:dPt>
          <c:dPt>
            <c:idx val="6"/>
            <c:invertIfNegative val="0"/>
            <c:bubble3D val="0"/>
            <c:extLst>
              <c:ext xmlns:c16="http://schemas.microsoft.com/office/drawing/2014/chart" uri="{C3380CC4-5D6E-409C-BE32-E72D297353CC}">
                <c16:uniqueId val="{00000006-2C05-4094-A1E2-D3EDE02B1FB7}"/>
              </c:ext>
            </c:extLst>
          </c:dPt>
          <c:dPt>
            <c:idx val="7"/>
            <c:invertIfNegative val="0"/>
            <c:bubble3D val="0"/>
            <c:extLst>
              <c:ext xmlns:c16="http://schemas.microsoft.com/office/drawing/2014/chart" uri="{C3380CC4-5D6E-409C-BE32-E72D297353CC}">
                <c16:uniqueId val="{00000007-2C05-4094-A1E2-D3EDE02B1FB7}"/>
              </c:ext>
            </c:extLst>
          </c:dPt>
          <c:dPt>
            <c:idx val="8"/>
            <c:invertIfNegative val="0"/>
            <c:bubble3D val="0"/>
            <c:extLst>
              <c:ext xmlns:c16="http://schemas.microsoft.com/office/drawing/2014/chart" uri="{C3380CC4-5D6E-409C-BE32-E72D297353CC}">
                <c16:uniqueId val="{00000008-2C05-4094-A1E2-D3EDE02B1FB7}"/>
              </c:ext>
            </c:extLst>
          </c:dPt>
          <c:dPt>
            <c:idx val="9"/>
            <c:invertIfNegative val="0"/>
            <c:bubble3D val="0"/>
            <c:extLst>
              <c:ext xmlns:c16="http://schemas.microsoft.com/office/drawing/2014/chart" uri="{C3380CC4-5D6E-409C-BE32-E72D297353CC}">
                <c16:uniqueId val="{00000009-2C05-4094-A1E2-D3EDE02B1FB7}"/>
              </c:ext>
            </c:extLst>
          </c:dPt>
          <c:dPt>
            <c:idx val="10"/>
            <c:invertIfNegative val="0"/>
            <c:bubble3D val="0"/>
            <c:extLst>
              <c:ext xmlns:c16="http://schemas.microsoft.com/office/drawing/2014/chart" uri="{C3380CC4-5D6E-409C-BE32-E72D297353CC}">
                <c16:uniqueId val="{0000000A-2C05-4094-A1E2-D3EDE02B1FB7}"/>
              </c:ext>
            </c:extLst>
          </c:dPt>
          <c:dPt>
            <c:idx val="11"/>
            <c:invertIfNegative val="0"/>
            <c:bubble3D val="0"/>
            <c:extLst>
              <c:ext xmlns:c16="http://schemas.microsoft.com/office/drawing/2014/chart" uri="{C3380CC4-5D6E-409C-BE32-E72D297353CC}">
                <c16:uniqueId val="{0000000B-2C05-4094-A1E2-D3EDE02B1FB7}"/>
              </c:ext>
            </c:extLst>
          </c:dPt>
          <c:dPt>
            <c:idx val="12"/>
            <c:invertIfNegative val="0"/>
            <c:bubble3D val="0"/>
            <c:extLst>
              <c:ext xmlns:c16="http://schemas.microsoft.com/office/drawing/2014/chart" uri="{C3380CC4-5D6E-409C-BE32-E72D297353CC}">
                <c16:uniqueId val="{0000000C-2C05-4094-A1E2-D3EDE02B1FB7}"/>
              </c:ext>
            </c:extLst>
          </c:dPt>
          <c:dPt>
            <c:idx val="13"/>
            <c:invertIfNegative val="0"/>
            <c:bubble3D val="0"/>
            <c:extLst>
              <c:ext xmlns:c16="http://schemas.microsoft.com/office/drawing/2014/chart" uri="{C3380CC4-5D6E-409C-BE32-E72D297353CC}">
                <c16:uniqueId val="{0000000D-2C05-4094-A1E2-D3EDE02B1FB7}"/>
              </c:ext>
            </c:extLst>
          </c:dPt>
          <c:dPt>
            <c:idx val="14"/>
            <c:invertIfNegative val="0"/>
            <c:bubble3D val="0"/>
            <c:extLst>
              <c:ext xmlns:c16="http://schemas.microsoft.com/office/drawing/2014/chart" uri="{C3380CC4-5D6E-409C-BE32-E72D297353CC}">
                <c16:uniqueId val="{0000000E-2C05-4094-A1E2-D3EDE02B1FB7}"/>
              </c:ext>
            </c:extLst>
          </c:dPt>
          <c:dPt>
            <c:idx val="15"/>
            <c:invertIfNegative val="0"/>
            <c:bubble3D val="0"/>
            <c:extLst>
              <c:ext xmlns:c16="http://schemas.microsoft.com/office/drawing/2014/chart" uri="{C3380CC4-5D6E-409C-BE32-E72D297353CC}">
                <c16:uniqueId val="{0000000F-2C05-4094-A1E2-D3EDE02B1FB7}"/>
              </c:ext>
            </c:extLst>
          </c:dPt>
          <c:dPt>
            <c:idx val="16"/>
            <c:invertIfNegative val="0"/>
            <c:bubble3D val="0"/>
            <c:extLst>
              <c:ext xmlns:c16="http://schemas.microsoft.com/office/drawing/2014/chart" uri="{C3380CC4-5D6E-409C-BE32-E72D297353CC}">
                <c16:uniqueId val="{00000010-2C05-4094-A1E2-D3EDE02B1FB7}"/>
              </c:ext>
            </c:extLst>
          </c:dPt>
          <c:dPt>
            <c:idx val="17"/>
            <c:invertIfNegative val="0"/>
            <c:bubble3D val="0"/>
            <c:extLst>
              <c:ext xmlns:c16="http://schemas.microsoft.com/office/drawing/2014/chart" uri="{C3380CC4-5D6E-409C-BE32-E72D297353CC}">
                <c16:uniqueId val="{00000011-2C05-4094-A1E2-D3EDE02B1FB7}"/>
              </c:ext>
            </c:extLst>
          </c:dPt>
          <c:dPt>
            <c:idx val="18"/>
            <c:invertIfNegative val="0"/>
            <c:bubble3D val="0"/>
            <c:extLst>
              <c:ext xmlns:c16="http://schemas.microsoft.com/office/drawing/2014/chart" uri="{C3380CC4-5D6E-409C-BE32-E72D297353CC}">
                <c16:uniqueId val="{00000012-2C05-4094-A1E2-D3EDE02B1FB7}"/>
              </c:ext>
            </c:extLst>
          </c:dPt>
          <c:dPt>
            <c:idx val="19"/>
            <c:invertIfNegative val="0"/>
            <c:bubble3D val="0"/>
            <c:extLst>
              <c:ext xmlns:c16="http://schemas.microsoft.com/office/drawing/2014/chart" uri="{C3380CC4-5D6E-409C-BE32-E72D297353CC}">
                <c16:uniqueId val="{00000013-2C05-4094-A1E2-D3EDE02B1FB7}"/>
              </c:ext>
            </c:extLst>
          </c:dPt>
          <c:dPt>
            <c:idx val="20"/>
            <c:invertIfNegative val="0"/>
            <c:bubble3D val="0"/>
            <c:extLst>
              <c:ext xmlns:c16="http://schemas.microsoft.com/office/drawing/2014/chart" uri="{C3380CC4-5D6E-409C-BE32-E72D297353CC}">
                <c16:uniqueId val="{00000014-2C05-4094-A1E2-D3EDE02B1FB7}"/>
              </c:ext>
            </c:extLst>
          </c:dPt>
          <c:dPt>
            <c:idx val="21"/>
            <c:invertIfNegative val="0"/>
            <c:bubble3D val="0"/>
            <c:extLst>
              <c:ext xmlns:c16="http://schemas.microsoft.com/office/drawing/2014/chart" uri="{C3380CC4-5D6E-409C-BE32-E72D297353CC}">
                <c16:uniqueId val="{00000015-2C05-4094-A1E2-D3EDE02B1FB7}"/>
              </c:ext>
            </c:extLst>
          </c:dPt>
          <c:dPt>
            <c:idx val="22"/>
            <c:invertIfNegative val="0"/>
            <c:bubble3D val="0"/>
            <c:extLst>
              <c:ext xmlns:c16="http://schemas.microsoft.com/office/drawing/2014/chart" uri="{C3380CC4-5D6E-409C-BE32-E72D297353CC}">
                <c16:uniqueId val="{00000016-2C05-4094-A1E2-D3EDE02B1FB7}"/>
              </c:ext>
            </c:extLst>
          </c:dPt>
          <c:dPt>
            <c:idx val="23"/>
            <c:invertIfNegative val="0"/>
            <c:bubble3D val="0"/>
            <c:extLst>
              <c:ext xmlns:c16="http://schemas.microsoft.com/office/drawing/2014/chart" uri="{C3380CC4-5D6E-409C-BE32-E72D297353CC}">
                <c16:uniqueId val="{00000017-2C05-4094-A1E2-D3EDE02B1FB7}"/>
              </c:ext>
            </c:extLst>
          </c:dPt>
          <c:dPt>
            <c:idx val="24"/>
            <c:invertIfNegative val="0"/>
            <c:bubble3D val="0"/>
            <c:extLst>
              <c:ext xmlns:c16="http://schemas.microsoft.com/office/drawing/2014/chart" uri="{C3380CC4-5D6E-409C-BE32-E72D297353CC}">
                <c16:uniqueId val="{00000018-2C05-4094-A1E2-D3EDE02B1FB7}"/>
              </c:ext>
            </c:extLst>
          </c:dPt>
          <c:dPt>
            <c:idx val="25"/>
            <c:invertIfNegative val="0"/>
            <c:bubble3D val="0"/>
            <c:extLst>
              <c:ext xmlns:c16="http://schemas.microsoft.com/office/drawing/2014/chart" uri="{C3380CC4-5D6E-409C-BE32-E72D297353CC}">
                <c16:uniqueId val="{00000019-2C05-4094-A1E2-D3EDE02B1FB7}"/>
              </c:ext>
            </c:extLst>
          </c:dPt>
          <c:dPt>
            <c:idx val="26"/>
            <c:invertIfNegative val="0"/>
            <c:bubble3D val="0"/>
            <c:extLst>
              <c:ext xmlns:c16="http://schemas.microsoft.com/office/drawing/2014/chart" uri="{C3380CC4-5D6E-409C-BE32-E72D297353CC}">
                <c16:uniqueId val="{0000001A-2C05-4094-A1E2-D3EDE02B1FB7}"/>
              </c:ext>
            </c:extLst>
          </c:dPt>
          <c:dPt>
            <c:idx val="27"/>
            <c:invertIfNegative val="0"/>
            <c:bubble3D val="0"/>
            <c:extLst>
              <c:ext xmlns:c16="http://schemas.microsoft.com/office/drawing/2014/chart" uri="{C3380CC4-5D6E-409C-BE32-E72D297353CC}">
                <c16:uniqueId val="{0000001B-2C05-4094-A1E2-D3EDE02B1FB7}"/>
              </c:ext>
            </c:extLst>
          </c:dPt>
          <c:dPt>
            <c:idx val="28"/>
            <c:invertIfNegative val="0"/>
            <c:bubble3D val="0"/>
            <c:extLst>
              <c:ext xmlns:c16="http://schemas.microsoft.com/office/drawing/2014/chart" uri="{C3380CC4-5D6E-409C-BE32-E72D297353CC}">
                <c16:uniqueId val="{0000001C-2C05-4094-A1E2-D3EDE02B1FB7}"/>
              </c:ext>
            </c:extLst>
          </c:dPt>
          <c:dPt>
            <c:idx val="29"/>
            <c:invertIfNegative val="0"/>
            <c:bubble3D val="0"/>
            <c:extLst>
              <c:ext xmlns:c16="http://schemas.microsoft.com/office/drawing/2014/chart" uri="{C3380CC4-5D6E-409C-BE32-E72D297353CC}">
                <c16:uniqueId val="{0000001D-2C05-4094-A1E2-D3EDE02B1FB7}"/>
              </c:ext>
            </c:extLst>
          </c:dPt>
          <c:dPt>
            <c:idx val="30"/>
            <c:invertIfNegative val="0"/>
            <c:bubble3D val="0"/>
            <c:spPr>
              <a:solidFill>
                <a:srgbClr val="FBBB27"/>
              </a:solidFill>
            </c:spPr>
            <c:extLst>
              <c:ext xmlns:c16="http://schemas.microsoft.com/office/drawing/2014/chart" uri="{C3380CC4-5D6E-409C-BE32-E72D297353CC}">
                <c16:uniqueId val="{0000001F-2C05-4094-A1E2-D3EDE02B1FB7}"/>
              </c:ext>
            </c:extLst>
          </c:dPt>
          <c:dLbls>
            <c:dLbl>
              <c:idx val="30"/>
              <c:layout>
                <c:manualLayout>
                  <c:x val="-3.1312189054728298E-3"/>
                  <c:y val="-1.9133709981167608E-2"/>
                </c:manualLayout>
              </c:layout>
              <c:spPr>
                <a:noFill/>
                <a:ln>
                  <a:noFill/>
                </a:ln>
                <a:effectLst/>
              </c:spPr>
              <c:txPr>
                <a:bodyPr/>
                <a:lstStyle/>
                <a:p>
                  <a:pPr>
                    <a:defRPr sz="1000" b="0"/>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2C05-4094-A1E2-D3EDE02B1FB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'[Tab_Dic18 v2.xlsx]Bovino'!$A$7:$A$37</c:f>
              <c:strCache>
                <c:ptCount val="31"/>
                <c:pt idx="0">
                  <c:v>Baja California</c:v>
                </c:pt>
                <c:pt idx="1">
                  <c:v>Tlaxcala</c:v>
                </c:pt>
                <c:pt idx="2">
                  <c:v>Quintana Roo</c:v>
                </c:pt>
                <c:pt idx="3">
                  <c:v>Baja California Sur</c:v>
                </c:pt>
                <c:pt idx="4">
                  <c:v>Nuevo León</c:v>
                </c:pt>
                <c:pt idx="5">
                  <c:v>Campeche</c:v>
                </c:pt>
                <c:pt idx="6">
                  <c:v>Yucatán</c:v>
                </c:pt>
                <c:pt idx="7">
                  <c:v>Colima</c:v>
                </c:pt>
                <c:pt idx="8">
                  <c:v>Sonora</c:v>
                </c:pt>
                <c:pt idx="9">
                  <c:v>Nayarit</c:v>
                </c:pt>
                <c:pt idx="10">
                  <c:v>Sinaloa</c:v>
                </c:pt>
                <c:pt idx="11">
                  <c:v>Morelos</c:v>
                </c:pt>
                <c:pt idx="12">
                  <c:v>Tabasco</c:v>
                </c:pt>
                <c:pt idx="13">
                  <c:v>Oaxaca</c:v>
                </c:pt>
                <c:pt idx="14">
                  <c:v>Tamaulipas</c:v>
                </c:pt>
                <c:pt idx="15">
                  <c:v>Puebla</c:v>
                </c:pt>
                <c:pt idx="16">
                  <c:v>Aguascalientes</c:v>
                </c:pt>
                <c:pt idx="17">
                  <c:v>Zacatecas</c:v>
                </c:pt>
                <c:pt idx="18">
                  <c:v>Querétaro</c:v>
                </c:pt>
                <c:pt idx="19">
                  <c:v>Hidalgo</c:v>
                </c:pt>
                <c:pt idx="20">
                  <c:v>Durango</c:v>
                </c:pt>
                <c:pt idx="21">
                  <c:v>Guerrero</c:v>
                </c:pt>
                <c:pt idx="22">
                  <c:v>San Luis Potosí</c:v>
                </c:pt>
                <c:pt idx="23">
                  <c:v>Chiapas</c:v>
                </c:pt>
                <c:pt idx="24">
                  <c:v>Chihuahua</c:v>
                </c:pt>
                <c:pt idx="25">
                  <c:v>Veracruz</c:v>
                </c:pt>
                <c:pt idx="26">
                  <c:v>Coahuila</c:v>
                </c:pt>
                <c:pt idx="27">
                  <c:v>Estado de México</c:v>
                </c:pt>
                <c:pt idx="28">
                  <c:v>Guanajuato</c:v>
                </c:pt>
                <c:pt idx="29">
                  <c:v>Michoacán</c:v>
                </c:pt>
                <c:pt idx="30">
                  <c:v>Jalisco</c:v>
                </c:pt>
              </c:strCache>
            </c:strRef>
          </c:cat>
          <c:val>
            <c:numRef>
              <c:f>'[Tab_Dic18 v2.xlsx]Bovino'!$B$7:$B$37</c:f>
              <c:numCache>
                <c:formatCode>#,##0</c:formatCode>
                <c:ptCount val="31"/>
                <c:pt idx="0">
                  <c:v>1715</c:v>
                </c:pt>
                <c:pt idx="1">
                  <c:v>1839</c:v>
                </c:pt>
                <c:pt idx="2">
                  <c:v>1840</c:v>
                </c:pt>
                <c:pt idx="3">
                  <c:v>2380</c:v>
                </c:pt>
                <c:pt idx="4">
                  <c:v>2427</c:v>
                </c:pt>
                <c:pt idx="5">
                  <c:v>2636</c:v>
                </c:pt>
                <c:pt idx="6">
                  <c:v>2771</c:v>
                </c:pt>
                <c:pt idx="7">
                  <c:v>3117</c:v>
                </c:pt>
                <c:pt idx="8">
                  <c:v>5416</c:v>
                </c:pt>
                <c:pt idx="9">
                  <c:v>5743</c:v>
                </c:pt>
                <c:pt idx="10">
                  <c:v>6877</c:v>
                </c:pt>
                <c:pt idx="11">
                  <c:v>6984</c:v>
                </c:pt>
                <c:pt idx="12">
                  <c:v>7411</c:v>
                </c:pt>
                <c:pt idx="13">
                  <c:v>7470</c:v>
                </c:pt>
                <c:pt idx="14">
                  <c:v>7897</c:v>
                </c:pt>
                <c:pt idx="15">
                  <c:v>8202</c:v>
                </c:pt>
                <c:pt idx="16">
                  <c:v>8695</c:v>
                </c:pt>
                <c:pt idx="17">
                  <c:v>9671</c:v>
                </c:pt>
                <c:pt idx="18">
                  <c:v>12433</c:v>
                </c:pt>
                <c:pt idx="19">
                  <c:v>12729</c:v>
                </c:pt>
                <c:pt idx="20">
                  <c:v>12787</c:v>
                </c:pt>
                <c:pt idx="21">
                  <c:v>12964</c:v>
                </c:pt>
                <c:pt idx="22">
                  <c:v>13413</c:v>
                </c:pt>
                <c:pt idx="23">
                  <c:v>17586</c:v>
                </c:pt>
                <c:pt idx="24">
                  <c:v>18391</c:v>
                </c:pt>
                <c:pt idx="25">
                  <c:v>22857</c:v>
                </c:pt>
                <c:pt idx="26">
                  <c:v>24362</c:v>
                </c:pt>
                <c:pt idx="27">
                  <c:v>36994</c:v>
                </c:pt>
                <c:pt idx="28">
                  <c:v>40632</c:v>
                </c:pt>
                <c:pt idx="29">
                  <c:v>50563</c:v>
                </c:pt>
                <c:pt idx="30">
                  <c:v>94021</c:v>
                </c:pt>
              </c:numCache>
            </c:numRef>
          </c:val>
          <c:extLst>
            <c:ext xmlns:c16="http://schemas.microsoft.com/office/drawing/2014/chart" uri="{C3380CC4-5D6E-409C-BE32-E72D297353CC}">
              <c16:uniqueId val="{00000020-2C05-4094-A1E2-D3EDE02B1FB7}"/>
            </c:ext>
          </c:extLst>
        </c:ser>
        <c:dLbls>
          <c:showLegendKey val="0"/>
          <c:showVal val="0"/>
          <c:showCatName val="0"/>
          <c:showSerName val="0"/>
          <c:showPercent val="0"/>
          <c:showBubbleSize val="0"/>
        </c:dLbls>
        <c:gapWidth val="100"/>
        <c:axId val="113042944"/>
        <c:axId val="113044480"/>
      </c:barChart>
      <c:catAx>
        <c:axId val="113042944"/>
        <c:scaling>
          <c:orientation val="minMax"/>
        </c:scaling>
        <c:delete val="0"/>
        <c:axPos val="l"/>
        <c:numFmt formatCode="General" sourceLinked="0"/>
        <c:majorTickMark val="out"/>
        <c:minorTickMark val="none"/>
        <c:tickLblPos val="nextTo"/>
        <c:crossAx val="113044480"/>
        <c:crosses val="autoZero"/>
        <c:auto val="1"/>
        <c:lblAlgn val="ctr"/>
        <c:lblOffset val="100"/>
        <c:noMultiLvlLbl val="0"/>
      </c:catAx>
      <c:valAx>
        <c:axId val="113044480"/>
        <c:scaling>
          <c:orientation val="minMax"/>
        </c:scaling>
        <c:delete val="1"/>
        <c:axPos val="b"/>
        <c:numFmt formatCode="#,##0" sourceLinked="1"/>
        <c:majorTickMark val="out"/>
        <c:minorTickMark val="none"/>
        <c:tickLblPos val="nextTo"/>
        <c:crossAx val="113042944"/>
        <c:crosses val="autoZero"/>
        <c:crossBetween val="between"/>
      </c:valAx>
      <c:spPr>
        <a:noFill/>
        <a:ln w="25400">
          <a:noFill/>
        </a:ln>
      </c:spPr>
    </c:plotArea>
    <c:plotVisOnly val="1"/>
    <c:dispBlanksAs val="gap"/>
    <c:showDLblsOverMax val="0"/>
  </c:chart>
  <c:spPr>
    <a:ln>
      <a:noFill/>
    </a:ln>
  </c:spPr>
  <c:txPr>
    <a:bodyPr/>
    <a:lstStyle/>
    <a:p>
      <a:pPr>
        <a:defRPr sz="1000">
          <a:latin typeface="Arial" panose="020B0604020202020204" pitchFamily="34" charset="0"/>
          <a:cs typeface="Arial" panose="020B0604020202020204" pitchFamily="34" charset="0"/>
        </a:defRPr>
      </a:pPr>
      <a:endParaRPr lang="es-MX"/>
    </a:p>
  </c:txPr>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7C878E"/>
            </a:solidFill>
          </c:spPr>
          <c:invertIfNegative val="0"/>
          <c:dPt>
            <c:idx val="0"/>
            <c:invertIfNegative val="0"/>
            <c:bubble3D val="0"/>
            <c:extLst>
              <c:ext xmlns:c16="http://schemas.microsoft.com/office/drawing/2014/chart" uri="{C3380CC4-5D6E-409C-BE32-E72D297353CC}">
                <c16:uniqueId val="{00000000-DCDE-46FA-BB6C-F447ECF0813F}"/>
              </c:ext>
            </c:extLst>
          </c:dPt>
          <c:dPt>
            <c:idx val="1"/>
            <c:invertIfNegative val="0"/>
            <c:bubble3D val="0"/>
            <c:extLst>
              <c:ext xmlns:c16="http://schemas.microsoft.com/office/drawing/2014/chart" uri="{C3380CC4-5D6E-409C-BE32-E72D297353CC}">
                <c16:uniqueId val="{00000001-DCDE-46FA-BB6C-F447ECF0813F}"/>
              </c:ext>
            </c:extLst>
          </c:dPt>
          <c:dPt>
            <c:idx val="2"/>
            <c:invertIfNegative val="0"/>
            <c:bubble3D val="0"/>
            <c:extLst>
              <c:ext xmlns:c16="http://schemas.microsoft.com/office/drawing/2014/chart" uri="{C3380CC4-5D6E-409C-BE32-E72D297353CC}">
                <c16:uniqueId val="{00000002-DCDE-46FA-BB6C-F447ECF0813F}"/>
              </c:ext>
            </c:extLst>
          </c:dPt>
          <c:dPt>
            <c:idx val="3"/>
            <c:invertIfNegative val="0"/>
            <c:bubble3D val="0"/>
            <c:extLst>
              <c:ext xmlns:c16="http://schemas.microsoft.com/office/drawing/2014/chart" uri="{C3380CC4-5D6E-409C-BE32-E72D297353CC}">
                <c16:uniqueId val="{00000003-DCDE-46FA-BB6C-F447ECF0813F}"/>
              </c:ext>
            </c:extLst>
          </c:dPt>
          <c:dPt>
            <c:idx val="4"/>
            <c:invertIfNegative val="0"/>
            <c:bubble3D val="0"/>
            <c:extLst>
              <c:ext xmlns:c16="http://schemas.microsoft.com/office/drawing/2014/chart" uri="{C3380CC4-5D6E-409C-BE32-E72D297353CC}">
                <c16:uniqueId val="{00000004-DCDE-46FA-BB6C-F447ECF0813F}"/>
              </c:ext>
            </c:extLst>
          </c:dPt>
          <c:dPt>
            <c:idx val="5"/>
            <c:invertIfNegative val="0"/>
            <c:bubble3D val="0"/>
            <c:extLst>
              <c:ext xmlns:c16="http://schemas.microsoft.com/office/drawing/2014/chart" uri="{C3380CC4-5D6E-409C-BE32-E72D297353CC}">
                <c16:uniqueId val="{00000005-DCDE-46FA-BB6C-F447ECF0813F}"/>
              </c:ext>
            </c:extLst>
          </c:dPt>
          <c:dPt>
            <c:idx val="6"/>
            <c:invertIfNegative val="0"/>
            <c:bubble3D val="0"/>
            <c:extLst>
              <c:ext xmlns:c16="http://schemas.microsoft.com/office/drawing/2014/chart" uri="{C3380CC4-5D6E-409C-BE32-E72D297353CC}">
                <c16:uniqueId val="{00000006-DCDE-46FA-BB6C-F447ECF0813F}"/>
              </c:ext>
            </c:extLst>
          </c:dPt>
          <c:dPt>
            <c:idx val="7"/>
            <c:invertIfNegative val="0"/>
            <c:bubble3D val="0"/>
            <c:extLst>
              <c:ext xmlns:c16="http://schemas.microsoft.com/office/drawing/2014/chart" uri="{C3380CC4-5D6E-409C-BE32-E72D297353CC}">
                <c16:uniqueId val="{00000007-DCDE-46FA-BB6C-F447ECF0813F}"/>
              </c:ext>
            </c:extLst>
          </c:dPt>
          <c:dPt>
            <c:idx val="8"/>
            <c:invertIfNegative val="0"/>
            <c:bubble3D val="0"/>
            <c:extLst>
              <c:ext xmlns:c16="http://schemas.microsoft.com/office/drawing/2014/chart" uri="{C3380CC4-5D6E-409C-BE32-E72D297353CC}">
                <c16:uniqueId val="{00000008-DCDE-46FA-BB6C-F447ECF0813F}"/>
              </c:ext>
            </c:extLst>
          </c:dPt>
          <c:dPt>
            <c:idx val="9"/>
            <c:invertIfNegative val="0"/>
            <c:bubble3D val="0"/>
            <c:extLst>
              <c:ext xmlns:c16="http://schemas.microsoft.com/office/drawing/2014/chart" uri="{C3380CC4-5D6E-409C-BE32-E72D297353CC}">
                <c16:uniqueId val="{00000009-DCDE-46FA-BB6C-F447ECF0813F}"/>
              </c:ext>
            </c:extLst>
          </c:dPt>
          <c:dPt>
            <c:idx val="10"/>
            <c:invertIfNegative val="0"/>
            <c:bubble3D val="0"/>
            <c:extLst>
              <c:ext xmlns:c16="http://schemas.microsoft.com/office/drawing/2014/chart" uri="{C3380CC4-5D6E-409C-BE32-E72D297353CC}">
                <c16:uniqueId val="{0000000A-DCDE-46FA-BB6C-F447ECF0813F}"/>
              </c:ext>
            </c:extLst>
          </c:dPt>
          <c:dPt>
            <c:idx val="11"/>
            <c:invertIfNegative val="0"/>
            <c:bubble3D val="0"/>
            <c:extLst>
              <c:ext xmlns:c16="http://schemas.microsoft.com/office/drawing/2014/chart" uri="{C3380CC4-5D6E-409C-BE32-E72D297353CC}">
                <c16:uniqueId val="{0000000B-DCDE-46FA-BB6C-F447ECF0813F}"/>
              </c:ext>
            </c:extLst>
          </c:dPt>
          <c:dPt>
            <c:idx val="12"/>
            <c:invertIfNegative val="0"/>
            <c:bubble3D val="0"/>
            <c:extLst>
              <c:ext xmlns:c16="http://schemas.microsoft.com/office/drawing/2014/chart" uri="{C3380CC4-5D6E-409C-BE32-E72D297353CC}">
                <c16:uniqueId val="{0000000C-DCDE-46FA-BB6C-F447ECF0813F}"/>
              </c:ext>
            </c:extLst>
          </c:dPt>
          <c:dPt>
            <c:idx val="13"/>
            <c:invertIfNegative val="0"/>
            <c:bubble3D val="0"/>
            <c:extLst>
              <c:ext xmlns:c16="http://schemas.microsoft.com/office/drawing/2014/chart" uri="{C3380CC4-5D6E-409C-BE32-E72D297353CC}">
                <c16:uniqueId val="{0000000D-DCDE-46FA-BB6C-F447ECF0813F}"/>
              </c:ext>
            </c:extLst>
          </c:dPt>
          <c:dPt>
            <c:idx val="14"/>
            <c:invertIfNegative val="0"/>
            <c:bubble3D val="0"/>
            <c:extLst>
              <c:ext xmlns:c16="http://schemas.microsoft.com/office/drawing/2014/chart" uri="{C3380CC4-5D6E-409C-BE32-E72D297353CC}">
                <c16:uniqueId val="{0000000E-DCDE-46FA-BB6C-F447ECF0813F}"/>
              </c:ext>
            </c:extLst>
          </c:dPt>
          <c:dPt>
            <c:idx val="15"/>
            <c:invertIfNegative val="0"/>
            <c:bubble3D val="0"/>
            <c:extLst>
              <c:ext xmlns:c16="http://schemas.microsoft.com/office/drawing/2014/chart" uri="{C3380CC4-5D6E-409C-BE32-E72D297353CC}">
                <c16:uniqueId val="{0000000F-DCDE-46FA-BB6C-F447ECF0813F}"/>
              </c:ext>
            </c:extLst>
          </c:dPt>
          <c:dPt>
            <c:idx val="16"/>
            <c:invertIfNegative val="0"/>
            <c:bubble3D val="0"/>
            <c:extLst>
              <c:ext xmlns:c16="http://schemas.microsoft.com/office/drawing/2014/chart" uri="{C3380CC4-5D6E-409C-BE32-E72D297353CC}">
                <c16:uniqueId val="{00000010-DCDE-46FA-BB6C-F447ECF0813F}"/>
              </c:ext>
            </c:extLst>
          </c:dPt>
          <c:dPt>
            <c:idx val="17"/>
            <c:invertIfNegative val="0"/>
            <c:bubble3D val="0"/>
            <c:extLst>
              <c:ext xmlns:c16="http://schemas.microsoft.com/office/drawing/2014/chart" uri="{C3380CC4-5D6E-409C-BE32-E72D297353CC}">
                <c16:uniqueId val="{00000011-DCDE-46FA-BB6C-F447ECF0813F}"/>
              </c:ext>
            </c:extLst>
          </c:dPt>
          <c:dPt>
            <c:idx val="18"/>
            <c:invertIfNegative val="0"/>
            <c:bubble3D val="0"/>
            <c:extLst>
              <c:ext xmlns:c16="http://schemas.microsoft.com/office/drawing/2014/chart" uri="{C3380CC4-5D6E-409C-BE32-E72D297353CC}">
                <c16:uniqueId val="{00000012-DCDE-46FA-BB6C-F447ECF0813F}"/>
              </c:ext>
            </c:extLst>
          </c:dPt>
          <c:dPt>
            <c:idx val="19"/>
            <c:invertIfNegative val="0"/>
            <c:bubble3D val="0"/>
            <c:extLst>
              <c:ext xmlns:c16="http://schemas.microsoft.com/office/drawing/2014/chart" uri="{C3380CC4-5D6E-409C-BE32-E72D297353CC}">
                <c16:uniqueId val="{00000013-DCDE-46FA-BB6C-F447ECF0813F}"/>
              </c:ext>
            </c:extLst>
          </c:dPt>
          <c:dPt>
            <c:idx val="20"/>
            <c:invertIfNegative val="0"/>
            <c:bubble3D val="0"/>
            <c:extLst>
              <c:ext xmlns:c16="http://schemas.microsoft.com/office/drawing/2014/chart" uri="{C3380CC4-5D6E-409C-BE32-E72D297353CC}">
                <c16:uniqueId val="{00000014-DCDE-46FA-BB6C-F447ECF0813F}"/>
              </c:ext>
            </c:extLst>
          </c:dPt>
          <c:dPt>
            <c:idx val="21"/>
            <c:invertIfNegative val="0"/>
            <c:bubble3D val="0"/>
            <c:extLst>
              <c:ext xmlns:c16="http://schemas.microsoft.com/office/drawing/2014/chart" uri="{C3380CC4-5D6E-409C-BE32-E72D297353CC}">
                <c16:uniqueId val="{00000015-DCDE-46FA-BB6C-F447ECF0813F}"/>
              </c:ext>
            </c:extLst>
          </c:dPt>
          <c:dPt>
            <c:idx val="22"/>
            <c:invertIfNegative val="0"/>
            <c:bubble3D val="0"/>
            <c:extLst>
              <c:ext xmlns:c16="http://schemas.microsoft.com/office/drawing/2014/chart" uri="{C3380CC4-5D6E-409C-BE32-E72D297353CC}">
                <c16:uniqueId val="{00000016-DCDE-46FA-BB6C-F447ECF0813F}"/>
              </c:ext>
            </c:extLst>
          </c:dPt>
          <c:dPt>
            <c:idx val="23"/>
            <c:invertIfNegative val="0"/>
            <c:bubble3D val="0"/>
            <c:extLst>
              <c:ext xmlns:c16="http://schemas.microsoft.com/office/drawing/2014/chart" uri="{C3380CC4-5D6E-409C-BE32-E72D297353CC}">
                <c16:uniqueId val="{00000017-DCDE-46FA-BB6C-F447ECF0813F}"/>
              </c:ext>
            </c:extLst>
          </c:dPt>
          <c:dPt>
            <c:idx val="24"/>
            <c:invertIfNegative val="0"/>
            <c:bubble3D val="0"/>
            <c:extLst>
              <c:ext xmlns:c16="http://schemas.microsoft.com/office/drawing/2014/chart" uri="{C3380CC4-5D6E-409C-BE32-E72D297353CC}">
                <c16:uniqueId val="{00000018-DCDE-46FA-BB6C-F447ECF0813F}"/>
              </c:ext>
            </c:extLst>
          </c:dPt>
          <c:dPt>
            <c:idx val="25"/>
            <c:invertIfNegative val="0"/>
            <c:bubble3D val="0"/>
            <c:extLst>
              <c:ext xmlns:c16="http://schemas.microsoft.com/office/drawing/2014/chart" uri="{C3380CC4-5D6E-409C-BE32-E72D297353CC}">
                <c16:uniqueId val="{00000019-DCDE-46FA-BB6C-F447ECF0813F}"/>
              </c:ext>
            </c:extLst>
          </c:dPt>
          <c:dPt>
            <c:idx val="26"/>
            <c:invertIfNegative val="0"/>
            <c:bubble3D val="0"/>
            <c:extLst>
              <c:ext xmlns:c16="http://schemas.microsoft.com/office/drawing/2014/chart" uri="{C3380CC4-5D6E-409C-BE32-E72D297353CC}">
                <c16:uniqueId val="{0000001A-DCDE-46FA-BB6C-F447ECF0813F}"/>
              </c:ext>
            </c:extLst>
          </c:dPt>
          <c:dPt>
            <c:idx val="27"/>
            <c:invertIfNegative val="0"/>
            <c:bubble3D val="0"/>
            <c:extLst>
              <c:ext xmlns:c16="http://schemas.microsoft.com/office/drawing/2014/chart" uri="{C3380CC4-5D6E-409C-BE32-E72D297353CC}">
                <c16:uniqueId val="{0000001B-DCDE-46FA-BB6C-F447ECF0813F}"/>
              </c:ext>
            </c:extLst>
          </c:dPt>
          <c:dPt>
            <c:idx val="28"/>
            <c:invertIfNegative val="0"/>
            <c:bubble3D val="0"/>
            <c:extLst>
              <c:ext xmlns:c16="http://schemas.microsoft.com/office/drawing/2014/chart" uri="{C3380CC4-5D6E-409C-BE32-E72D297353CC}">
                <c16:uniqueId val="{0000001C-DCDE-46FA-BB6C-F447ECF0813F}"/>
              </c:ext>
            </c:extLst>
          </c:dPt>
          <c:dPt>
            <c:idx val="29"/>
            <c:invertIfNegative val="0"/>
            <c:bubble3D val="0"/>
            <c:extLst>
              <c:ext xmlns:c16="http://schemas.microsoft.com/office/drawing/2014/chart" uri="{C3380CC4-5D6E-409C-BE32-E72D297353CC}">
                <c16:uniqueId val="{0000001D-DCDE-46FA-BB6C-F447ECF0813F}"/>
              </c:ext>
            </c:extLst>
          </c:dPt>
          <c:dPt>
            <c:idx val="30"/>
            <c:invertIfNegative val="0"/>
            <c:bubble3D val="0"/>
            <c:spPr>
              <a:solidFill>
                <a:srgbClr val="FBBB27"/>
              </a:solidFill>
            </c:spPr>
            <c:extLst>
              <c:ext xmlns:c16="http://schemas.microsoft.com/office/drawing/2014/chart" uri="{C3380CC4-5D6E-409C-BE32-E72D297353CC}">
                <c16:uniqueId val="{0000001F-DCDE-46FA-BB6C-F447ECF0813F}"/>
              </c:ext>
            </c:extLst>
          </c:dPt>
          <c:dLbls>
            <c:dLbl>
              <c:idx val="30"/>
              <c:spPr>
                <a:noFill/>
                <a:ln>
                  <a:noFill/>
                </a:ln>
                <a:effectLst/>
              </c:spPr>
              <c:txPr>
                <a:bodyPr wrap="square" lIns="38100" tIns="19050" rIns="38100" bIns="19050" anchor="ctr">
                  <a:spAutoFit/>
                </a:bodyPr>
                <a:lstStyle/>
                <a:p>
                  <a:pPr>
                    <a:defRPr b="0"/>
                  </a:pPr>
                  <a:endParaRPr lang="es-MX"/>
                </a:p>
              </c:txPr>
              <c:dLblPos val="outEnd"/>
              <c:showLegendKey val="0"/>
              <c:showVal val="1"/>
              <c:showCatName val="0"/>
              <c:showSerName val="0"/>
              <c:showPercent val="0"/>
              <c:showBubbleSize val="0"/>
              <c:extLst>
                <c:ext xmlns:c16="http://schemas.microsoft.com/office/drawing/2014/chart" uri="{C3380CC4-5D6E-409C-BE32-E72D297353CC}">
                  <c16:uniqueId val="{0000001F-DCDE-46FA-BB6C-F447ECF0813F}"/>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'[Tab_Dic18 v2.xlsx]Porcino'!$A$7:$A$37</c:f>
              <c:strCache>
                <c:ptCount val="31"/>
                <c:pt idx="0">
                  <c:v>Tabasco</c:v>
                </c:pt>
                <c:pt idx="1">
                  <c:v>Nuevo León</c:v>
                </c:pt>
                <c:pt idx="2">
                  <c:v>Baja California</c:v>
                </c:pt>
                <c:pt idx="3">
                  <c:v>Durango</c:v>
                </c:pt>
                <c:pt idx="4">
                  <c:v>Baja California Sur</c:v>
                </c:pt>
                <c:pt idx="5">
                  <c:v>Chiapas</c:v>
                </c:pt>
                <c:pt idx="6">
                  <c:v>Tamaulipas</c:v>
                </c:pt>
                <c:pt idx="7">
                  <c:v>Chihuahua</c:v>
                </c:pt>
                <c:pt idx="8">
                  <c:v>Oaxaca</c:v>
                </c:pt>
                <c:pt idx="9">
                  <c:v>Tlaxcala</c:v>
                </c:pt>
                <c:pt idx="10">
                  <c:v>Campeche</c:v>
                </c:pt>
                <c:pt idx="11">
                  <c:v>Sonora</c:v>
                </c:pt>
                <c:pt idx="12">
                  <c:v>Coahuila</c:v>
                </c:pt>
                <c:pt idx="13">
                  <c:v>Sinaloa</c:v>
                </c:pt>
                <c:pt idx="14">
                  <c:v>Quintana Roo</c:v>
                </c:pt>
                <c:pt idx="15">
                  <c:v>Nayarit</c:v>
                </c:pt>
                <c:pt idx="16">
                  <c:v>Zacatecas</c:v>
                </c:pt>
                <c:pt idx="17">
                  <c:v>Colima</c:v>
                </c:pt>
                <c:pt idx="18">
                  <c:v>San Luis Potosí</c:v>
                </c:pt>
                <c:pt idx="19">
                  <c:v>Aguascalientes</c:v>
                </c:pt>
                <c:pt idx="20">
                  <c:v>Hidalgo</c:v>
                </c:pt>
                <c:pt idx="21">
                  <c:v>Guerrero</c:v>
                </c:pt>
                <c:pt idx="22">
                  <c:v>Morelos</c:v>
                </c:pt>
                <c:pt idx="23">
                  <c:v>Querétaro</c:v>
                </c:pt>
                <c:pt idx="24">
                  <c:v>Veracruz</c:v>
                </c:pt>
                <c:pt idx="25">
                  <c:v>Michoacán</c:v>
                </c:pt>
                <c:pt idx="26">
                  <c:v>Yucatán</c:v>
                </c:pt>
                <c:pt idx="27">
                  <c:v>Puebla</c:v>
                </c:pt>
                <c:pt idx="28">
                  <c:v>Guanajuato</c:v>
                </c:pt>
                <c:pt idx="29">
                  <c:v>Estado de México</c:v>
                </c:pt>
                <c:pt idx="30">
                  <c:v>Jalisco</c:v>
                </c:pt>
              </c:strCache>
            </c:strRef>
          </c:cat>
          <c:val>
            <c:numRef>
              <c:f>'[Tab_Dic18 v2.xlsx]Porcino'!$B$7:$B$37</c:f>
              <c:numCache>
                <c:formatCode>#,##0</c:formatCode>
                <c:ptCount val="31"/>
                <c:pt idx="0">
                  <c:v>181</c:v>
                </c:pt>
                <c:pt idx="1">
                  <c:v>310</c:v>
                </c:pt>
                <c:pt idx="2">
                  <c:v>349</c:v>
                </c:pt>
                <c:pt idx="3">
                  <c:v>439</c:v>
                </c:pt>
                <c:pt idx="4">
                  <c:v>457</c:v>
                </c:pt>
                <c:pt idx="5">
                  <c:v>582</c:v>
                </c:pt>
                <c:pt idx="6">
                  <c:v>1021</c:v>
                </c:pt>
                <c:pt idx="7">
                  <c:v>2418</c:v>
                </c:pt>
                <c:pt idx="8">
                  <c:v>2803</c:v>
                </c:pt>
                <c:pt idx="9">
                  <c:v>3006</c:v>
                </c:pt>
                <c:pt idx="10">
                  <c:v>4090</c:v>
                </c:pt>
                <c:pt idx="11">
                  <c:v>4210</c:v>
                </c:pt>
                <c:pt idx="12">
                  <c:v>4238</c:v>
                </c:pt>
                <c:pt idx="13">
                  <c:v>4490</c:v>
                </c:pt>
                <c:pt idx="14">
                  <c:v>4711</c:v>
                </c:pt>
                <c:pt idx="15">
                  <c:v>4722</c:v>
                </c:pt>
                <c:pt idx="16">
                  <c:v>5298</c:v>
                </c:pt>
                <c:pt idx="17">
                  <c:v>6004</c:v>
                </c:pt>
                <c:pt idx="18">
                  <c:v>9003</c:v>
                </c:pt>
                <c:pt idx="19">
                  <c:v>9822</c:v>
                </c:pt>
                <c:pt idx="20">
                  <c:v>11437</c:v>
                </c:pt>
                <c:pt idx="21">
                  <c:v>11586</c:v>
                </c:pt>
                <c:pt idx="22">
                  <c:v>13552</c:v>
                </c:pt>
                <c:pt idx="23">
                  <c:v>17676</c:v>
                </c:pt>
                <c:pt idx="24">
                  <c:v>18913</c:v>
                </c:pt>
                <c:pt idx="25">
                  <c:v>21746</c:v>
                </c:pt>
                <c:pt idx="26">
                  <c:v>24244</c:v>
                </c:pt>
                <c:pt idx="27">
                  <c:v>24267</c:v>
                </c:pt>
                <c:pt idx="28">
                  <c:v>29986</c:v>
                </c:pt>
                <c:pt idx="29">
                  <c:v>44695</c:v>
                </c:pt>
                <c:pt idx="30">
                  <c:v>63081</c:v>
                </c:pt>
              </c:numCache>
            </c:numRef>
          </c:val>
          <c:extLst>
            <c:ext xmlns:c16="http://schemas.microsoft.com/office/drawing/2014/chart" uri="{C3380CC4-5D6E-409C-BE32-E72D297353CC}">
              <c16:uniqueId val="{00000020-DCDE-46FA-BB6C-F447ECF0813F}"/>
            </c:ext>
          </c:extLst>
        </c:ser>
        <c:dLbls>
          <c:dLblPos val="outEnd"/>
          <c:showLegendKey val="0"/>
          <c:showVal val="1"/>
          <c:showCatName val="0"/>
          <c:showSerName val="0"/>
          <c:showPercent val="0"/>
          <c:showBubbleSize val="0"/>
        </c:dLbls>
        <c:gapWidth val="100"/>
        <c:axId val="113042944"/>
        <c:axId val="113044480"/>
      </c:barChart>
      <c:catAx>
        <c:axId val="113042944"/>
        <c:scaling>
          <c:orientation val="minMax"/>
        </c:scaling>
        <c:delete val="0"/>
        <c:axPos val="l"/>
        <c:numFmt formatCode="General" sourceLinked="0"/>
        <c:majorTickMark val="out"/>
        <c:minorTickMark val="none"/>
        <c:tickLblPos val="nextTo"/>
        <c:crossAx val="113044480"/>
        <c:crosses val="autoZero"/>
        <c:auto val="1"/>
        <c:lblAlgn val="ctr"/>
        <c:lblOffset val="100"/>
        <c:noMultiLvlLbl val="0"/>
      </c:catAx>
      <c:valAx>
        <c:axId val="113044480"/>
        <c:scaling>
          <c:orientation val="minMax"/>
        </c:scaling>
        <c:delete val="1"/>
        <c:axPos val="b"/>
        <c:numFmt formatCode="#,##0" sourceLinked="1"/>
        <c:majorTickMark val="out"/>
        <c:minorTickMark val="none"/>
        <c:tickLblPos val="nextTo"/>
        <c:crossAx val="113042944"/>
        <c:crosses val="autoZero"/>
        <c:crossBetween val="between"/>
      </c:valAx>
      <c:spPr>
        <a:noFill/>
        <a:ln w="25400">
          <a:noFill/>
        </a:ln>
      </c:spPr>
    </c:plotArea>
    <c:plotVisOnly val="1"/>
    <c:dispBlanksAs val="gap"/>
    <c:showDLblsOverMax val="0"/>
  </c:chart>
  <c:spPr>
    <a:ln>
      <a:noFill/>
    </a:ln>
  </c:spPr>
  <c:txPr>
    <a:bodyPr/>
    <a:lstStyle/>
    <a:p>
      <a:pPr>
        <a:defRPr sz="1000">
          <a:latin typeface="Arial" panose="020B0604020202020204" pitchFamily="34" charset="0"/>
          <a:cs typeface="Arial" panose="020B0604020202020204" pitchFamily="34" charset="0"/>
        </a:defRPr>
      </a:pPr>
      <a:endParaRPr lang="es-MX"/>
    </a:p>
  </c:txPr>
  <c:externalData r:id="rId2">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7C878E"/>
            </a:solidFill>
          </c:spPr>
          <c:invertIfNegative val="0"/>
          <c:dPt>
            <c:idx val="0"/>
            <c:invertIfNegative val="0"/>
            <c:bubble3D val="0"/>
            <c:extLst>
              <c:ext xmlns:c16="http://schemas.microsoft.com/office/drawing/2014/chart" uri="{C3380CC4-5D6E-409C-BE32-E72D297353CC}">
                <c16:uniqueId val="{00000000-0B6C-426F-A012-E4524DE7D98E}"/>
              </c:ext>
            </c:extLst>
          </c:dPt>
          <c:dPt>
            <c:idx val="1"/>
            <c:invertIfNegative val="0"/>
            <c:bubble3D val="0"/>
            <c:extLst>
              <c:ext xmlns:c16="http://schemas.microsoft.com/office/drawing/2014/chart" uri="{C3380CC4-5D6E-409C-BE32-E72D297353CC}">
                <c16:uniqueId val="{00000001-0B6C-426F-A012-E4524DE7D98E}"/>
              </c:ext>
            </c:extLst>
          </c:dPt>
          <c:dPt>
            <c:idx val="2"/>
            <c:invertIfNegative val="0"/>
            <c:bubble3D val="0"/>
            <c:extLst>
              <c:ext xmlns:c16="http://schemas.microsoft.com/office/drawing/2014/chart" uri="{C3380CC4-5D6E-409C-BE32-E72D297353CC}">
                <c16:uniqueId val="{00000002-0B6C-426F-A012-E4524DE7D98E}"/>
              </c:ext>
            </c:extLst>
          </c:dPt>
          <c:dPt>
            <c:idx val="3"/>
            <c:invertIfNegative val="0"/>
            <c:bubble3D val="0"/>
            <c:extLst>
              <c:ext xmlns:c16="http://schemas.microsoft.com/office/drawing/2014/chart" uri="{C3380CC4-5D6E-409C-BE32-E72D297353CC}">
                <c16:uniqueId val="{00000003-0B6C-426F-A012-E4524DE7D98E}"/>
              </c:ext>
            </c:extLst>
          </c:dPt>
          <c:dPt>
            <c:idx val="4"/>
            <c:invertIfNegative val="0"/>
            <c:bubble3D val="0"/>
            <c:extLst>
              <c:ext xmlns:c16="http://schemas.microsoft.com/office/drawing/2014/chart" uri="{C3380CC4-5D6E-409C-BE32-E72D297353CC}">
                <c16:uniqueId val="{00000004-0B6C-426F-A012-E4524DE7D98E}"/>
              </c:ext>
            </c:extLst>
          </c:dPt>
          <c:dPt>
            <c:idx val="5"/>
            <c:invertIfNegative val="0"/>
            <c:bubble3D val="0"/>
            <c:extLst>
              <c:ext xmlns:c16="http://schemas.microsoft.com/office/drawing/2014/chart" uri="{C3380CC4-5D6E-409C-BE32-E72D297353CC}">
                <c16:uniqueId val="{00000005-0B6C-426F-A012-E4524DE7D98E}"/>
              </c:ext>
            </c:extLst>
          </c:dPt>
          <c:dPt>
            <c:idx val="6"/>
            <c:invertIfNegative val="0"/>
            <c:bubble3D val="0"/>
            <c:extLst>
              <c:ext xmlns:c16="http://schemas.microsoft.com/office/drawing/2014/chart" uri="{C3380CC4-5D6E-409C-BE32-E72D297353CC}">
                <c16:uniqueId val="{00000006-0B6C-426F-A012-E4524DE7D98E}"/>
              </c:ext>
            </c:extLst>
          </c:dPt>
          <c:dPt>
            <c:idx val="7"/>
            <c:invertIfNegative val="0"/>
            <c:bubble3D val="0"/>
            <c:extLst>
              <c:ext xmlns:c16="http://schemas.microsoft.com/office/drawing/2014/chart" uri="{C3380CC4-5D6E-409C-BE32-E72D297353CC}">
                <c16:uniqueId val="{00000007-0B6C-426F-A012-E4524DE7D98E}"/>
              </c:ext>
            </c:extLst>
          </c:dPt>
          <c:dPt>
            <c:idx val="8"/>
            <c:invertIfNegative val="0"/>
            <c:bubble3D val="0"/>
            <c:extLst>
              <c:ext xmlns:c16="http://schemas.microsoft.com/office/drawing/2014/chart" uri="{C3380CC4-5D6E-409C-BE32-E72D297353CC}">
                <c16:uniqueId val="{00000008-0B6C-426F-A012-E4524DE7D98E}"/>
              </c:ext>
            </c:extLst>
          </c:dPt>
          <c:dPt>
            <c:idx val="9"/>
            <c:invertIfNegative val="0"/>
            <c:bubble3D val="0"/>
            <c:extLst>
              <c:ext xmlns:c16="http://schemas.microsoft.com/office/drawing/2014/chart" uri="{C3380CC4-5D6E-409C-BE32-E72D297353CC}">
                <c16:uniqueId val="{00000009-0B6C-426F-A012-E4524DE7D98E}"/>
              </c:ext>
            </c:extLst>
          </c:dPt>
          <c:dPt>
            <c:idx val="10"/>
            <c:invertIfNegative val="0"/>
            <c:bubble3D val="0"/>
            <c:extLst>
              <c:ext xmlns:c16="http://schemas.microsoft.com/office/drawing/2014/chart" uri="{C3380CC4-5D6E-409C-BE32-E72D297353CC}">
                <c16:uniqueId val="{0000000A-0B6C-426F-A012-E4524DE7D98E}"/>
              </c:ext>
            </c:extLst>
          </c:dPt>
          <c:dPt>
            <c:idx val="11"/>
            <c:invertIfNegative val="0"/>
            <c:bubble3D val="0"/>
            <c:extLst>
              <c:ext xmlns:c16="http://schemas.microsoft.com/office/drawing/2014/chart" uri="{C3380CC4-5D6E-409C-BE32-E72D297353CC}">
                <c16:uniqueId val="{0000000B-0B6C-426F-A012-E4524DE7D98E}"/>
              </c:ext>
            </c:extLst>
          </c:dPt>
          <c:dPt>
            <c:idx val="12"/>
            <c:invertIfNegative val="0"/>
            <c:bubble3D val="0"/>
            <c:extLst>
              <c:ext xmlns:c16="http://schemas.microsoft.com/office/drawing/2014/chart" uri="{C3380CC4-5D6E-409C-BE32-E72D297353CC}">
                <c16:uniqueId val="{0000000C-0B6C-426F-A012-E4524DE7D98E}"/>
              </c:ext>
            </c:extLst>
          </c:dPt>
          <c:dPt>
            <c:idx val="13"/>
            <c:invertIfNegative val="0"/>
            <c:bubble3D val="0"/>
            <c:extLst>
              <c:ext xmlns:c16="http://schemas.microsoft.com/office/drawing/2014/chart" uri="{C3380CC4-5D6E-409C-BE32-E72D297353CC}">
                <c16:uniqueId val="{0000000D-0B6C-426F-A012-E4524DE7D98E}"/>
              </c:ext>
            </c:extLst>
          </c:dPt>
          <c:dPt>
            <c:idx val="14"/>
            <c:invertIfNegative val="0"/>
            <c:bubble3D val="0"/>
            <c:extLst>
              <c:ext xmlns:c16="http://schemas.microsoft.com/office/drawing/2014/chart" uri="{C3380CC4-5D6E-409C-BE32-E72D297353CC}">
                <c16:uniqueId val="{0000000E-0B6C-426F-A012-E4524DE7D98E}"/>
              </c:ext>
            </c:extLst>
          </c:dPt>
          <c:dPt>
            <c:idx val="15"/>
            <c:invertIfNegative val="0"/>
            <c:bubble3D val="0"/>
            <c:extLst>
              <c:ext xmlns:c16="http://schemas.microsoft.com/office/drawing/2014/chart" uri="{C3380CC4-5D6E-409C-BE32-E72D297353CC}">
                <c16:uniqueId val="{0000000F-0B6C-426F-A012-E4524DE7D98E}"/>
              </c:ext>
            </c:extLst>
          </c:dPt>
          <c:dPt>
            <c:idx val="16"/>
            <c:invertIfNegative val="0"/>
            <c:bubble3D val="0"/>
            <c:extLst>
              <c:ext xmlns:c16="http://schemas.microsoft.com/office/drawing/2014/chart" uri="{C3380CC4-5D6E-409C-BE32-E72D297353CC}">
                <c16:uniqueId val="{00000010-0B6C-426F-A012-E4524DE7D98E}"/>
              </c:ext>
            </c:extLst>
          </c:dPt>
          <c:dPt>
            <c:idx val="17"/>
            <c:invertIfNegative val="0"/>
            <c:bubble3D val="0"/>
            <c:extLst>
              <c:ext xmlns:c16="http://schemas.microsoft.com/office/drawing/2014/chart" uri="{C3380CC4-5D6E-409C-BE32-E72D297353CC}">
                <c16:uniqueId val="{00000011-0B6C-426F-A012-E4524DE7D98E}"/>
              </c:ext>
            </c:extLst>
          </c:dPt>
          <c:dPt>
            <c:idx val="18"/>
            <c:invertIfNegative val="0"/>
            <c:bubble3D val="0"/>
            <c:extLst>
              <c:ext xmlns:c16="http://schemas.microsoft.com/office/drawing/2014/chart" uri="{C3380CC4-5D6E-409C-BE32-E72D297353CC}">
                <c16:uniqueId val="{00000012-0B6C-426F-A012-E4524DE7D98E}"/>
              </c:ext>
            </c:extLst>
          </c:dPt>
          <c:dPt>
            <c:idx val="19"/>
            <c:invertIfNegative val="0"/>
            <c:bubble3D val="0"/>
            <c:extLst>
              <c:ext xmlns:c16="http://schemas.microsoft.com/office/drawing/2014/chart" uri="{C3380CC4-5D6E-409C-BE32-E72D297353CC}">
                <c16:uniqueId val="{00000013-0B6C-426F-A012-E4524DE7D98E}"/>
              </c:ext>
            </c:extLst>
          </c:dPt>
          <c:dPt>
            <c:idx val="20"/>
            <c:invertIfNegative val="0"/>
            <c:bubble3D val="0"/>
            <c:extLst>
              <c:ext xmlns:c16="http://schemas.microsoft.com/office/drawing/2014/chart" uri="{C3380CC4-5D6E-409C-BE32-E72D297353CC}">
                <c16:uniqueId val="{00000014-0B6C-426F-A012-E4524DE7D98E}"/>
              </c:ext>
            </c:extLst>
          </c:dPt>
          <c:dPt>
            <c:idx val="21"/>
            <c:invertIfNegative val="0"/>
            <c:bubble3D val="0"/>
            <c:extLst>
              <c:ext xmlns:c16="http://schemas.microsoft.com/office/drawing/2014/chart" uri="{C3380CC4-5D6E-409C-BE32-E72D297353CC}">
                <c16:uniqueId val="{00000015-0B6C-426F-A012-E4524DE7D98E}"/>
              </c:ext>
            </c:extLst>
          </c:dPt>
          <c:dPt>
            <c:idx val="22"/>
            <c:invertIfNegative val="0"/>
            <c:bubble3D val="0"/>
            <c:extLst>
              <c:ext xmlns:c16="http://schemas.microsoft.com/office/drawing/2014/chart" uri="{C3380CC4-5D6E-409C-BE32-E72D297353CC}">
                <c16:uniqueId val="{00000016-0B6C-426F-A012-E4524DE7D98E}"/>
              </c:ext>
            </c:extLst>
          </c:dPt>
          <c:dPt>
            <c:idx val="23"/>
            <c:invertIfNegative val="0"/>
            <c:bubble3D val="0"/>
            <c:extLst>
              <c:ext xmlns:c16="http://schemas.microsoft.com/office/drawing/2014/chart" uri="{C3380CC4-5D6E-409C-BE32-E72D297353CC}">
                <c16:uniqueId val="{00000017-0B6C-426F-A012-E4524DE7D98E}"/>
              </c:ext>
            </c:extLst>
          </c:dPt>
          <c:dPt>
            <c:idx val="24"/>
            <c:invertIfNegative val="0"/>
            <c:bubble3D val="0"/>
            <c:extLst>
              <c:ext xmlns:c16="http://schemas.microsoft.com/office/drawing/2014/chart" uri="{C3380CC4-5D6E-409C-BE32-E72D297353CC}">
                <c16:uniqueId val="{00000018-0B6C-426F-A012-E4524DE7D98E}"/>
              </c:ext>
            </c:extLst>
          </c:dPt>
          <c:dPt>
            <c:idx val="25"/>
            <c:invertIfNegative val="0"/>
            <c:bubble3D val="0"/>
            <c:extLst>
              <c:ext xmlns:c16="http://schemas.microsoft.com/office/drawing/2014/chart" uri="{C3380CC4-5D6E-409C-BE32-E72D297353CC}">
                <c16:uniqueId val="{00000019-0B6C-426F-A012-E4524DE7D98E}"/>
              </c:ext>
            </c:extLst>
          </c:dPt>
          <c:dPt>
            <c:idx val="26"/>
            <c:invertIfNegative val="0"/>
            <c:bubble3D val="0"/>
            <c:extLst>
              <c:ext xmlns:c16="http://schemas.microsoft.com/office/drawing/2014/chart" uri="{C3380CC4-5D6E-409C-BE32-E72D297353CC}">
                <c16:uniqueId val="{0000001A-0B6C-426F-A012-E4524DE7D98E}"/>
              </c:ext>
            </c:extLst>
          </c:dPt>
          <c:dPt>
            <c:idx val="27"/>
            <c:invertIfNegative val="0"/>
            <c:bubble3D val="0"/>
            <c:extLst>
              <c:ext xmlns:c16="http://schemas.microsoft.com/office/drawing/2014/chart" uri="{C3380CC4-5D6E-409C-BE32-E72D297353CC}">
                <c16:uniqueId val="{0000001B-0B6C-426F-A012-E4524DE7D98E}"/>
              </c:ext>
            </c:extLst>
          </c:dPt>
          <c:dPt>
            <c:idx val="28"/>
            <c:invertIfNegative val="0"/>
            <c:bubble3D val="0"/>
            <c:spPr>
              <a:solidFill>
                <a:srgbClr val="FBBB27"/>
              </a:solidFill>
            </c:spPr>
            <c:extLst>
              <c:ext xmlns:c16="http://schemas.microsoft.com/office/drawing/2014/chart" uri="{C3380CC4-5D6E-409C-BE32-E72D297353CC}">
                <c16:uniqueId val="{0000001D-0B6C-426F-A012-E4524DE7D98E}"/>
              </c:ext>
            </c:extLst>
          </c:dPt>
          <c:dPt>
            <c:idx val="29"/>
            <c:invertIfNegative val="0"/>
            <c:bubble3D val="0"/>
            <c:extLst>
              <c:ext xmlns:c16="http://schemas.microsoft.com/office/drawing/2014/chart" uri="{C3380CC4-5D6E-409C-BE32-E72D297353CC}">
                <c16:uniqueId val="{0000001E-0B6C-426F-A012-E4524DE7D98E}"/>
              </c:ext>
            </c:extLst>
          </c:dPt>
          <c:dPt>
            <c:idx val="30"/>
            <c:invertIfNegative val="0"/>
            <c:bubble3D val="0"/>
            <c:extLst>
              <c:ext xmlns:c16="http://schemas.microsoft.com/office/drawing/2014/chart" uri="{C3380CC4-5D6E-409C-BE32-E72D297353CC}">
                <c16:uniqueId val="{0000001F-0B6C-426F-A012-E4524DE7D98E}"/>
              </c:ext>
            </c:extLst>
          </c:dPt>
          <c:dLbls>
            <c:dLbl>
              <c:idx val="28"/>
              <c:spPr>
                <a:noFill/>
                <a:ln>
                  <a:noFill/>
                </a:ln>
                <a:effectLst/>
              </c:spPr>
              <c:txPr>
                <a:bodyPr wrap="square" lIns="38100" tIns="19050" rIns="38100" bIns="19050" anchor="ctr">
                  <a:spAutoFit/>
                </a:bodyPr>
                <a:lstStyle/>
                <a:p>
                  <a:pPr>
                    <a:defRPr b="1"/>
                  </a:pPr>
                  <a:endParaRPr lang="es-MX"/>
                </a:p>
              </c:txPr>
              <c:dLblPos val="outEnd"/>
              <c:showLegendKey val="0"/>
              <c:showVal val="1"/>
              <c:showCatName val="0"/>
              <c:showSerName val="0"/>
              <c:showPercent val="0"/>
              <c:showBubbleSize val="0"/>
              <c:extLst>
                <c:ext xmlns:c16="http://schemas.microsoft.com/office/drawing/2014/chart" uri="{C3380CC4-5D6E-409C-BE32-E72D297353CC}">
                  <c16:uniqueId val="{0000001D-0B6C-426F-A012-E4524DE7D98E}"/>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'[Tab_Dic18 v2.xlsx]Ovino'!$A$7:$A$37</c:f>
              <c:strCache>
                <c:ptCount val="31"/>
                <c:pt idx="0">
                  <c:v>Baja California</c:v>
                </c:pt>
                <c:pt idx="1">
                  <c:v>Baja California Sur</c:v>
                </c:pt>
                <c:pt idx="2">
                  <c:v>Campeche</c:v>
                </c:pt>
                <c:pt idx="3">
                  <c:v>Chiapas</c:v>
                </c:pt>
                <c:pt idx="4">
                  <c:v>Durango</c:v>
                </c:pt>
                <c:pt idx="5">
                  <c:v>Guerrero</c:v>
                </c:pt>
                <c:pt idx="6">
                  <c:v>Morelos</c:v>
                </c:pt>
                <c:pt idx="7">
                  <c:v>Nayarit</c:v>
                </c:pt>
                <c:pt idx="8">
                  <c:v>Tabasco</c:v>
                </c:pt>
                <c:pt idx="9">
                  <c:v>Veracruz</c:v>
                </c:pt>
                <c:pt idx="10">
                  <c:v>Yucatán</c:v>
                </c:pt>
                <c:pt idx="11">
                  <c:v>Nuevo León</c:v>
                </c:pt>
                <c:pt idx="12">
                  <c:v>Coahuila</c:v>
                </c:pt>
                <c:pt idx="13">
                  <c:v>Tamaulipas</c:v>
                </c:pt>
                <c:pt idx="14">
                  <c:v>Sonora</c:v>
                </c:pt>
                <c:pt idx="15">
                  <c:v>Tlaxcala</c:v>
                </c:pt>
                <c:pt idx="16">
                  <c:v>Chihuahua</c:v>
                </c:pt>
                <c:pt idx="17">
                  <c:v>Oaxaca</c:v>
                </c:pt>
                <c:pt idx="18">
                  <c:v>Colima</c:v>
                </c:pt>
                <c:pt idx="19">
                  <c:v>Quintana Roo</c:v>
                </c:pt>
                <c:pt idx="20">
                  <c:v>Puebla</c:v>
                </c:pt>
                <c:pt idx="21">
                  <c:v>Hidalgo</c:v>
                </c:pt>
                <c:pt idx="22">
                  <c:v>Sinaloa</c:v>
                </c:pt>
                <c:pt idx="23">
                  <c:v>San Luis Potosí</c:v>
                </c:pt>
                <c:pt idx="24">
                  <c:v>Zacatecas</c:v>
                </c:pt>
                <c:pt idx="25">
                  <c:v>Michoacán</c:v>
                </c:pt>
                <c:pt idx="26">
                  <c:v>Guanajuato</c:v>
                </c:pt>
                <c:pt idx="27">
                  <c:v>Querétaro</c:v>
                </c:pt>
                <c:pt idx="28">
                  <c:v>Jalisco</c:v>
                </c:pt>
                <c:pt idx="29">
                  <c:v>Estado de México</c:v>
                </c:pt>
                <c:pt idx="30">
                  <c:v>Aguascalientes</c:v>
                </c:pt>
              </c:strCache>
            </c:strRef>
          </c:cat>
          <c:val>
            <c:numRef>
              <c:f>'[Tab_Dic18 v2.xlsx]Ovino'!$B$7:$B$37</c:f>
              <c:numCache>
                <c:formatCode>#,##0</c:formatCode>
                <c:ptCount val="31"/>
                <c:pt idx="0">
                  <c:v>0</c:v>
                </c:pt>
                <c:pt idx="1">
                  <c:v>0</c:v>
                </c:pt>
                <c:pt idx="2">
                  <c:v>0</c:v>
                </c:pt>
                <c:pt idx="3">
                  <c:v>0</c:v>
                </c:pt>
                <c:pt idx="4">
                  <c:v>0</c:v>
                </c:pt>
                <c:pt idx="5">
                  <c:v>0</c:v>
                </c:pt>
                <c:pt idx="6">
                  <c:v>0</c:v>
                </c:pt>
                <c:pt idx="7">
                  <c:v>0</c:v>
                </c:pt>
                <c:pt idx="8">
                  <c:v>0</c:v>
                </c:pt>
                <c:pt idx="9">
                  <c:v>0</c:v>
                </c:pt>
                <c:pt idx="10">
                  <c:v>0</c:v>
                </c:pt>
                <c:pt idx="11">
                  <c:v>1</c:v>
                </c:pt>
                <c:pt idx="12">
                  <c:v>5</c:v>
                </c:pt>
                <c:pt idx="13">
                  <c:v>7</c:v>
                </c:pt>
                <c:pt idx="14">
                  <c:v>11</c:v>
                </c:pt>
                <c:pt idx="15">
                  <c:v>14</c:v>
                </c:pt>
                <c:pt idx="16">
                  <c:v>16</c:v>
                </c:pt>
                <c:pt idx="17">
                  <c:v>18</c:v>
                </c:pt>
                <c:pt idx="18">
                  <c:v>21</c:v>
                </c:pt>
                <c:pt idx="19">
                  <c:v>27</c:v>
                </c:pt>
                <c:pt idx="20">
                  <c:v>31</c:v>
                </c:pt>
                <c:pt idx="21">
                  <c:v>70</c:v>
                </c:pt>
                <c:pt idx="22">
                  <c:v>72</c:v>
                </c:pt>
                <c:pt idx="23">
                  <c:v>73</c:v>
                </c:pt>
                <c:pt idx="24">
                  <c:v>81</c:v>
                </c:pt>
                <c:pt idx="25">
                  <c:v>100</c:v>
                </c:pt>
                <c:pt idx="26">
                  <c:v>170</c:v>
                </c:pt>
                <c:pt idx="27">
                  <c:v>192</c:v>
                </c:pt>
                <c:pt idx="28">
                  <c:v>320</c:v>
                </c:pt>
                <c:pt idx="29">
                  <c:v>654</c:v>
                </c:pt>
                <c:pt idx="30">
                  <c:v>708</c:v>
                </c:pt>
              </c:numCache>
            </c:numRef>
          </c:val>
          <c:extLst>
            <c:ext xmlns:c16="http://schemas.microsoft.com/office/drawing/2014/chart" uri="{C3380CC4-5D6E-409C-BE32-E72D297353CC}">
              <c16:uniqueId val="{00000020-0B6C-426F-A012-E4524DE7D98E}"/>
            </c:ext>
          </c:extLst>
        </c:ser>
        <c:dLbls>
          <c:dLblPos val="outEnd"/>
          <c:showLegendKey val="0"/>
          <c:showVal val="1"/>
          <c:showCatName val="0"/>
          <c:showSerName val="0"/>
          <c:showPercent val="0"/>
          <c:showBubbleSize val="0"/>
        </c:dLbls>
        <c:gapWidth val="100"/>
        <c:axId val="113042944"/>
        <c:axId val="113044480"/>
      </c:barChart>
      <c:catAx>
        <c:axId val="113042944"/>
        <c:scaling>
          <c:orientation val="minMax"/>
        </c:scaling>
        <c:delete val="0"/>
        <c:axPos val="l"/>
        <c:numFmt formatCode="General" sourceLinked="0"/>
        <c:majorTickMark val="out"/>
        <c:minorTickMark val="none"/>
        <c:tickLblPos val="nextTo"/>
        <c:crossAx val="113044480"/>
        <c:crosses val="autoZero"/>
        <c:auto val="1"/>
        <c:lblAlgn val="ctr"/>
        <c:lblOffset val="100"/>
        <c:noMultiLvlLbl val="0"/>
      </c:catAx>
      <c:valAx>
        <c:axId val="113044480"/>
        <c:scaling>
          <c:orientation val="minMax"/>
        </c:scaling>
        <c:delete val="1"/>
        <c:axPos val="b"/>
        <c:numFmt formatCode="#,##0" sourceLinked="1"/>
        <c:majorTickMark val="out"/>
        <c:minorTickMark val="none"/>
        <c:tickLblPos val="nextTo"/>
        <c:crossAx val="113042944"/>
        <c:crosses val="autoZero"/>
        <c:crossBetween val="between"/>
      </c:valAx>
      <c:spPr>
        <a:noFill/>
        <a:ln w="25400">
          <a:noFill/>
        </a:ln>
      </c:spPr>
    </c:plotArea>
    <c:plotVisOnly val="1"/>
    <c:dispBlanksAs val="gap"/>
    <c:showDLblsOverMax val="0"/>
  </c:chart>
  <c:spPr>
    <a:ln>
      <a:noFill/>
    </a:ln>
  </c:spPr>
  <c:txPr>
    <a:bodyPr/>
    <a:lstStyle/>
    <a:p>
      <a:pPr>
        <a:defRPr sz="1000">
          <a:latin typeface="Arial" panose="020B0604020202020204" pitchFamily="34" charset="0"/>
          <a:cs typeface="Arial" panose="020B0604020202020204" pitchFamily="34" charset="0"/>
        </a:defRPr>
      </a:pPr>
      <a:endParaRPr lang="es-MX"/>
    </a:p>
  </c:txPr>
  <c:externalData r:id="rId2">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7C878E"/>
            </a:solidFill>
          </c:spPr>
          <c:invertIfNegative val="0"/>
          <c:dPt>
            <c:idx val="0"/>
            <c:invertIfNegative val="0"/>
            <c:bubble3D val="0"/>
            <c:extLst>
              <c:ext xmlns:c16="http://schemas.microsoft.com/office/drawing/2014/chart" uri="{C3380CC4-5D6E-409C-BE32-E72D297353CC}">
                <c16:uniqueId val="{00000000-F5EC-4F32-B58B-0EA08E0248F8}"/>
              </c:ext>
            </c:extLst>
          </c:dPt>
          <c:dPt>
            <c:idx val="1"/>
            <c:invertIfNegative val="0"/>
            <c:bubble3D val="0"/>
            <c:extLst>
              <c:ext xmlns:c16="http://schemas.microsoft.com/office/drawing/2014/chart" uri="{C3380CC4-5D6E-409C-BE32-E72D297353CC}">
                <c16:uniqueId val="{00000001-F5EC-4F32-B58B-0EA08E0248F8}"/>
              </c:ext>
            </c:extLst>
          </c:dPt>
          <c:dPt>
            <c:idx val="2"/>
            <c:invertIfNegative val="0"/>
            <c:bubble3D val="0"/>
            <c:extLst>
              <c:ext xmlns:c16="http://schemas.microsoft.com/office/drawing/2014/chart" uri="{C3380CC4-5D6E-409C-BE32-E72D297353CC}">
                <c16:uniqueId val="{00000002-F5EC-4F32-B58B-0EA08E0248F8}"/>
              </c:ext>
            </c:extLst>
          </c:dPt>
          <c:dPt>
            <c:idx val="3"/>
            <c:invertIfNegative val="0"/>
            <c:bubble3D val="0"/>
            <c:extLst>
              <c:ext xmlns:c16="http://schemas.microsoft.com/office/drawing/2014/chart" uri="{C3380CC4-5D6E-409C-BE32-E72D297353CC}">
                <c16:uniqueId val="{00000003-F5EC-4F32-B58B-0EA08E0248F8}"/>
              </c:ext>
            </c:extLst>
          </c:dPt>
          <c:dPt>
            <c:idx val="4"/>
            <c:invertIfNegative val="0"/>
            <c:bubble3D val="0"/>
            <c:extLst>
              <c:ext xmlns:c16="http://schemas.microsoft.com/office/drawing/2014/chart" uri="{C3380CC4-5D6E-409C-BE32-E72D297353CC}">
                <c16:uniqueId val="{00000004-F5EC-4F32-B58B-0EA08E0248F8}"/>
              </c:ext>
            </c:extLst>
          </c:dPt>
          <c:dPt>
            <c:idx val="5"/>
            <c:invertIfNegative val="0"/>
            <c:bubble3D val="0"/>
            <c:extLst>
              <c:ext xmlns:c16="http://schemas.microsoft.com/office/drawing/2014/chart" uri="{C3380CC4-5D6E-409C-BE32-E72D297353CC}">
                <c16:uniqueId val="{00000005-F5EC-4F32-B58B-0EA08E0248F8}"/>
              </c:ext>
            </c:extLst>
          </c:dPt>
          <c:dPt>
            <c:idx val="6"/>
            <c:invertIfNegative val="0"/>
            <c:bubble3D val="0"/>
            <c:extLst>
              <c:ext xmlns:c16="http://schemas.microsoft.com/office/drawing/2014/chart" uri="{C3380CC4-5D6E-409C-BE32-E72D297353CC}">
                <c16:uniqueId val="{00000006-F5EC-4F32-B58B-0EA08E0248F8}"/>
              </c:ext>
            </c:extLst>
          </c:dPt>
          <c:dPt>
            <c:idx val="7"/>
            <c:invertIfNegative val="0"/>
            <c:bubble3D val="0"/>
            <c:extLst>
              <c:ext xmlns:c16="http://schemas.microsoft.com/office/drawing/2014/chart" uri="{C3380CC4-5D6E-409C-BE32-E72D297353CC}">
                <c16:uniqueId val="{00000007-F5EC-4F32-B58B-0EA08E0248F8}"/>
              </c:ext>
            </c:extLst>
          </c:dPt>
          <c:dPt>
            <c:idx val="8"/>
            <c:invertIfNegative val="0"/>
            <c:bubble3D val="0"/>
            <c:extLst>
              <c:ext xmlns:c16="http://schemas.microsoft.com/office/drawing/2014/chart" uri="{C3380CC4-5D6E-409C-BE32-E72D297353CC}">
                <c16:uniqueId val="{00000008-F5EC-4F32-B58B-0EA08E0248F8}"/>
              </c:ext>
            </c:extLst>
          </c:dPt>
          <c:dPt>
            <c:idx val="9"/>
            <c:invertIfNegative val="0"/>
            <c:bubble3D val="0"/>
            <c:extLst>
              <c:ext xmlns:c16="http://schemas.microsoft.com/office/drawing/2014/chart" uri="{C3380CC4-5D6E-409C-BE32-E72D297353CC}">
                <c16:uniqueId val="{00000009-F5EC-4F32-B58B-0EA08E0248F8}"/>
              </c:ext>
            </c:extLst>
          </c:dPt>
          <c:dPt>
            <c:idx val="10"/>
            <c:invertIfNegative val="0"/>
            <c:bubble3D val="0"/>
            <c:extLst>
              <c:ext xmlns:c16="http://schemas.microsoft.com/office/drawing/2014/chart" uri="{C3380CC4-5D6E-409C-BE32-E72D297353CC}">
                <c16:uniqueId val="{0000000A-F5EC-4F32-B58B-0EA08E0248F8}"/>
              </c:ext>
            </c:extLst>
          </c:dPt>
          <c:dPt>
            <c:idx val="11"/>
            <c:invertIfNegative val="0"/>
            <c:bubble3D val="0"/>
            <c:extLst>
              <c:ext xmlns:c16="http://schemas.microsoft.com/office/drawing/2014/chart" uri="{C3380CC4-5D6E-409C-BE32-E72D297353CC}">
                <c16:uniqueId val="{0000000B-F5EC-4F32-B58B-0EA08E0248F8}"/>
              </c:ext>
            </c:extLst>
          </c:dPt>
          <c:dPt>
            <c:idx val="12"/>
            <c:invertIfNegative val="0"/>
            <c:bubble3D val="0"/>
            <c:extLst>
              <c:ext xmlns:c16="http://schemas.microsoft.com/office/drawing/2014/chart" uri="{C3380CC4-5D6E-409C-BE32-E72D297353CC}">
                <c16:uniqueId val="{0000000C-F5EC-4F32-B58B-0EA08E0248F8}"/>
              </c:ext>
            </c:extLst>
          </c:dPt>
          <c:dPt>
            <c:idx val="13"/>
            <c:invertIfNegative val="0"/>
            <c:bubble3D val="0"/>
            <c:extLst>
              <c:ext xmlns:c16="http://schemas.microsoft.com/office/drawing/2014/chart" uri="{C3380CC4-5D6E-409C-BE32-E72D297353CC}">
                <c16:uniqueId val="{0000000D-F5EC-4F32-B58B-0EA08E0248F8}"/>
              </c:ext>
            </c:extLst>
          </c:dPt>
          <c:dPt>
            <c:idx val="14"/>
            <c:invertIfNegative val="0"/>
            <c:bubble3D val="0"/>
            <c:extLst>
              <c:ext xmlns:c16="http://schemas.microsoft.com/office/drawing/2014/chart" uri="{C3380CC4-5D6E-409C-BE32-E72D297353CC}">
                <c16:uniqueId val="{0000000E-F5EC-4F32-B58B-0EA08E0248F8}"/>
              </c:ext>
            </c:extLst>
          </c:dPt>
          <c:dPt>
            <c:idx val="15"/>
            <c:invertIfNegative val="0"/>
            <c:bubble3D val="0"/>
            <c:extLst>
              <c:ext xmlns:c16="http://schemas.microsoft.com/office/drawing/2014/chart" uri="{C3380CC4-5D6E-409C-BE32-E72D297353CC}">
                <c16:uniqueId val="{0000000F-F5EC-4F32-B58B-0EA08E0248F8}"/>
              </c:ext>
            </c:extLst>
          </c:dPt>
          <c:dPt>
            <c:idx val="16"/>
            <c:invertIfNegative val="0"/>
            <c:bubble3D val="0"/>
            <c:extLst>
              <c:ext xmlns:c16="http://schemas.microsoft.com/office/drawing/2014/chart" uri="{C3380CC4-5D6E-409C-BE32-E72D297353CC}">
                <c16:uniqueId val="{00000010-F5EC-4F32-B58B-0EA08E0248F8}"/>
              </c:ext>
            </c:extLst>
          </c:dPt>
          <c:dPt>
            <c:idx val="17"/>
            <c:invertIfNegative val="0"/>
            <c:bubble3D val="0"/>
            <c:extLst>
              <c:ext xmlns:c16="http://schemas.microsoft.com/office/drawing/2014/chart" uri="{C3380CC4-5D6E-409C-BE32-E72D297353CC}">
                <c16:uniqueId val="{00000011-F5EC-4F32-B58B-0EA08E0248F8}"/>
              </c:ext>
            </c:extLst>
          </c:dPt>
          <c:dPt>
            <c:idx val="18"/>
            <c:invertIfNegative val="0"/>
            <c:bubble3D val="0"/>
            <c:extLst>
              <c:ext xmlns:c16="http://schemas.microsoft.com/office/drawing/2014/chart" uri="{C3380CC4-5D6E-409C-BE32-E72D297353CC}">
                <c16:uniqueId val="{00000012-F5EC-4F32-B58B-0EA08E0248F8}"/>
              </c:ext>
            </c:extLst>
          </c:dPt>
          <c:dPt>
            <c:idx val="19"/>
            <c:invertIfNegative val="0"/>
            <c:bubble3D val="0"/>
            <c:extLst>
              <c:ext xmlns:c16="http://schemas.microsoft.com/office/drawing/2014/chart" uri="{C3380CC4-5D6E-409C-BE32-E72D297353CC}">
                <c16:uniqueId val="{00000013-F5EC-4F32-B58B-0EA08E0248F8}"/>
              </c:ext>
            </c:extLst>
          </c:dPt>
          <c:dPt>
            <c:idx val="20"/>
            <c:invertIfNegative val="0"/>
            <c:bubble3D val="0"/>
            <c:extLst>
              <c:ext xmlns:c16="http://schemas.microsoft.com/office/drawing/2014/chart" uri="{C3380CC4-5D6E-409C-BE32-E72D297353CC}">
                <c16:uniqueId val="{00000014-F5EC-4F32-B58B-0EA08E0248F8}"/>
              </c:ext>
            </c:extLst>
          </c:dPt>
          <c:dPt>
            <c:idx val="21"/>
            <c:invertIfNegative val="0"/>
            <c:bubble3D val="0"/>
            <c:extLst>
              <c:ext xmlns:c16="http://schemas.microsoft.com/office/drawing/2014/chart" uri="{C3380CC4-5D6E-409C-BE32-E72D297353CC}">
                <c16:uniqueId val="{00000015-F5EC-4F32-B58B-0EA08E0248F8}"/>
              </c:ext>
            </c:extLst>
          </c:dPt>
          <c:dPt>
            <c:idx val="22"/>
            <c:invertIfNegative val="0"/>
            <c:bubble3D val="0"/>
            <c:extLst>
              <c:ext xmlns:c16="http://schemas.microsoft.com/office/drawing/2014/chart" uri="{C3380CC4-5D6E-409C-BE32-E72D297353CC}">
                <c16:uniqueId val="{00000016-F5EC-4F32-B58B-0EA08E0248F8}"/>
              </c:ext>
            </c:extLst>
          </c:dPt>
          <c:dPt>
            <c:idx val="23"/>
            <c:invertIfNegative val="0"/>
            <c:bubble3D val="0"/>
            <c:extLst>
              <c:ext xmlns:c16="http://schemas.microsoft.com/office/drawing/2014/chart" uri="{C3380CC4-5D6E-409C-BE32-E72D297353CC}">
                <c16:uniqueId val="{00000017-F5EC-4F32-B58B-0EA08E0248F8}"/>
              </c:ext>
            </c:extLst>
          </c:dPt>
          <c:dPt>
            <c:idx val="24"/>
            <c:invertIfNegative val="0"/>
            <c:bubble3D val="0"/>
            <c:extLst>
              <c:ext xmlns:c16="http://schemas.microsoft.com/office/drawing/2014/chart" uri="{C3380CC4-5D6E-409C-BE32-E72D297353CC}">
                <c16:uniqueId val="{00000018-F5EC-4F32-B58B-0EA08E0248F8}"/>
              </c:ext>
            </c:extLst>
          </c:dPt>
          <c:dPt>
            <c:idx val="25"/>
            <c:invertIfNegative val="0"/>
            <c:bubble3D val="0"/>
            <c:extLst>
              <c:ext xmlns:c16="http://schemas.microsoft.com/office/drawing/2014/chart" uri="{C3380CC4-5D6E-409C-BE32-E72D297353CC}">
                <c16:uniqueId val="{00000019-F5EC-4F32-B58B-0EA08E0248F8}"/>
              </c:ext>
            </c:extLst>
          </c:dPt>
          <c:dPt>
            <c:idx val="26"/>
            <c:invertIfNegative val="0"/>
            <c:bubble3D val="0"/>
            <c:extLst>
              <c:ext xmlns:c16="http://schemas.microsoft.com/office/drawing/2014/chart" uri="{C3380CC4-5D6E-409C-BE32-E72D297353CC}">
                <c16:uniqueId val="{0000001A-F5EC-4F32-B58B-0EA08E0248F8}"/>
              </c:ext>
            </c:extLst>
          </c:dPt>
          <c:dPt>
            <c:idx val="27"/>
            <c:invertIfNegative val="0"/>
            <c:bubble3D val="0"/>
            <c:spPr>
              <a:solidFill>
                <a:srgbClr val="FBBB27"/>
              </a:solidFill>
            </c:spPr>
            <c:extLst>
              <c:ext xmlns:c16="http://schemas.microsoft.com/office/drawing/2014/chart" uri="{C3380CC4-5D6E-409C-BE32-E72D297353CC}">
                <c16:uniqueId val="{0000001C-F5EC-4F32-B58B-0EA08E0248F8}"/>
              </c:ext>
            </c:extLst>
          </c:dPt>
          <c:dPt>
            <c:idx val="28"/>
            <c:invertIfNegative val="0"/>
            <c:bubble3D val="0"/>
            <c:extLst>
              <c:ext xmlns:c16="http://schemas.microsoft.com/office/drawing/2014/chart" uri="{C3380CC4-5D6E-409C-BE32-E72D297353CC}">
                <c16:uniqueId val="{0000001D-F5EC-4F32-B58B-0EA08E0248F8}"/>
              </c:ext>
            </c:extLst>
          </c:dPt>
          <c:dPt>
            <c:idx val="29"/>
            <c:invertIfNegative val="0"/>
            <c:bubble3D val="0"/>
            <c:extLst>
              <c:ext xmlns:c16="http://schemas.microsoft.com/office/drawing/2014/chart" uri="{C3380CC4-5D6E-409C-BE32-E72D297353CC}">
                <c16:uniqueId val="{0000001E-F5EC-4F32-B58B-0EA08E0248F8}"/>
              </c:ext>
            </c:extLst>
          </c:dPt>
          <c:dPt>
            <c:idx val="30"/>
            <c:invertIfNegative val="0"/>
            <c:bubble3D val="0"/>
            <c:extLst>
              <c:ext xmlns:c16="http://schemas.microsoft.com/office/drawing/2014/chart" uri="{C3380CC4-5D6E-409C-BE32-E72D297353CC}">
                <c16:uniqueId val="{0000001F-F5EC-4F32-B58B-0EA08E0248F8}"/>
              </c:ext>
            </c:extLst>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'[Tab_Dic18 v2.xlsx]Caprino'!$A$7:$A$35</c:f>
              <c:strCache>
                <c:ptCount val="29"/>
                <c:pt idx="0">
                  <c:v>Baja California Sur</c:v>
                </c:pt>
                <c:pt idx="1">
                  <c:v>Campeche</c:v>
                </c:pt>
                <c:pt idx="2">
                  <c:v>Chiapas</c:v>
                </c:pt>
                <c:pt idx="3">
                  <c:v>Coahuila</c:v>
                </c:pt>
                <c:pt idx="4">
                  <c:v>Durango</c:v>
                </c:pt>
                <c:pt idx="5">
                  <c:v>Guerrero</c:v>
                </c:pt>
                <c:pt idx="6">
                  <c:v>Estado de México</c:v>
                </c:pt>
                <c:pt idx="7">
                  <c:v>Nayarit</c:v>
                </c:pt>
                <c:pt idx="8">
                  <c:v>Querétaro</c:v>
                </c:pt>
                <c:pt idx="9">
                  <c:v>Quintana Roo</c:v>
                </c:pt>
                <c:pt idx="10">
                  <c:v>Tabasco</c:v>
                </c:pt>
                <c:pt idx="11">
                  <c:v>Tlaxcala</c:v>
                </c:pt>
                <c:pt idx="12">
                  <c:v>Veracruz</c:v>
                </c:pt>
                <c:pt idx="13">
                  <c:v>Yucatán</c:v>
                </c:pt>
                <c:pt idx="14">
                  <c:v>Morelos</c:v>
                </c:pt>
                <c:pt idx="15">
                  <c:v>Puebla</c:v>
                </c:pt>
                <c:pt idx="16">
                  <c:v>Chihuahua</c:v>
                </c:pt>
                <c:pt idx="17">
                  <c:v>Oaxaca</c:v>
                </c:pt>
                <c:pt idx="18">
                  <c:v>San Luis Potosí</c:v>
                </c:pt>
                <c:pt idx="19">
                  <c:v>Sonora</c:v>
                </c:pt>
                <c:pt idx="20">
                  <c:v>Baja California</c:v>
                </c:pt>
                <c:pt idx="21">
                  <c:v>Colima</c:v>
                </c:pt>
                <c:pt idx="22">
                  <c:v>Tamaulipas</c:v>
                </c:pt>
                <c:pt idx="23">
                  <c:v>Zacatecas</c:v>
                </c:pt>
                <c:pt idx="24">
                  <c:v>Aguascalientes</c:v>
                </c:pt>
                <c:pt idx="25">
                  <c:v>Sinaloa</c:v>
                </c:pt>
                <c:pt idx="26">
                  <c:v>Michoacán</c:v>
                </c:pt>
                <c:pt idx="27">
                  <c:v>Jalisco</c:v>
                </c:pt>
                <c:pt idx="28">
                  <c:v>Guanajuato</c:v>
                </c:pt>
              </c:strCache>
            </c:strRef>
          </c:cat>
          <c:val>
            <c:numRef>
              <c:f>'[Tab_Dic18 v2.xlsx]Caprino'!$B$7:$B$35</c:f>
              <c:numCache>
                <c:formatCode>#,##0</c:formatCode>
                <c:ptCount val="2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1</c:v>
                </c:pt>
                <c:pt idx="15">
                  <c:v>1</c:v>
                </c:pt>
                <c:pt idx="16">
                  <c:v>3</c:v>
                </c:pt>
                <c:pt idx="17">
                  <c:v>3</c:v>
                </c:pt>
                <c:pt idx="18">
                  <c:v>6</c:v>
                </c:pt>
                <c:pt idx="19">
                  <c:v>10</c:v>
                </c:pt>
                <c:pt idx="20">
                  <c:v>13</c:v>
                </c:pt>
                <c:pt idx="21">
                  <c:v>28</c:v>
                </c:pt>
                <c:pt idx="22">
                  <c:v>37</c:v>
                </c:pt>
                <c:pt idx="23">
                  <c:v>41</c:v>
                </c:pt>
                <c:pt idx="24">
                  <c:v>56</c:v>
                </c:pt>
                <c:pt idx="25">
                  <c:v>75</c:v>
                </c:pt>
                <c:pt idx="26">
                  <c:v>132</c:v>
                </c:pt>
                <c:pt idx="27">
                  <c:v>144</c:v>
                </c:pt>
                <c:pt idx="28">
                  <c:v>194</c:v>
                </c:pt>
              </c:numCache>
            </c:numRef>
          </c:val>
          <c:extLst>
            <c:ext xmlns:c16="http://schemas.microsoft.com/office/drawing/2014/chart" uri="{C3380CC4-5D6E-409C-BE32-E72D297353CC}">
              <c16:uniqueId val="{00000020-F5EC-4F32-B58B-0EA08E0248F8}"/>
            </c:ext>
          </c:extLst>
        </c:ser>
        <c:dLbls>
          <c:dLblPos val="outEnd"/>
          <c:showLegendKey val="0"/>
          <c:showVal val="1"/>
          <c:showCatName val="0"/>
          <c:showSerName val="0"/>
          <c:showPercent val="0"/>
          <c:showBubbleSize val="0"/>
        </c:dLbls>
        <c:gapWidth val="100"/>
        <c:axId val="113042944"/>
        <c:axId val="113044480"/>
      </c:barChart>
      <c:catAx>
        <c:axId val="113042944"/>
        <c:scaling>
          <c:orientation val="minMax"/>
        </c:scaling>
        <c:delete val="0"/>
        <c:axPos val="l"/>
        <c:numFmt formatCode="General" sourceLinked="0"/>
        <c:majorTickMark val="out"/>
        <c:minorTickMark val="none"/>
        <c:tickLblPos val="nextTo"/>
        <c:crossAx val="113044480"/>
        <c:crosses val="autoZero"/>
        <c:auto val="1"/>
        <c:lblAlgn val="ctr"/>
        <c:lblOffset val="100"/>
        <c:noMultiLvlLbl val="0"/>
      </c:catAx>
      <c:valAx>
        <c:axId val="113044480"/>
        <c:scaling>
          <c:orientation val="minMax"/>
        </c:scaling>
        <c:delete val="1"/>
        <c:axPos val="b"/>
        <c:numFmt formatCode="#,##0" sourceLinked="1"/>
        <c:majorTickMark val="out"/>
        <c:minorTickMark val="none"/>
        <c:tickLblPos val="nextTo"/>
        <c:crossAx val="113042944"/>
        <c:crosses val="autoZero"/>
        <c:crossBetween val="between"/>
      </c:valAx>
      <c:spPr>
        <a:noFill/>
        <a:ln w="25400">
          <a:noFill/>
        </a:ln>
      </c:spPr>
    </c:plotArea>
    <c:plotVisOnly val="1"/>
    <c:dispBlanksAs val="gap"/>
    <c:showDLblsOverMax val="0"/>
  </c:chart>
  <c:spPr>
    <a:ln>
      <a:noFill/>
    </a:ln>
  </c:spPr>
  <c:txPr>
    <a:bodyPr/>
    <a:lstStyle/>
    <a:p>
      <a:pPr>
        <a:defRPr sz="1000">
          <a:latin typeface="Arial" panose="020B0604020202020204" pitchFamily="34" charset="0"/>
          <a:cs typeface="Arial" panose="020B0604020202020204" pitchFamily="34" charset="0"/>
        </a:defRPr>
      </a:pPr>
      <a:endParaRPr lang="es-MX"/>
    </a:p>
  </c:txPr>
  <c:externalData r:id="rId2">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latin typeface="Arial" panose="020B0604020202020204" pitchFamily="34" charset="0"/>
                <a:cs typeface="Arial" panose="020B0604020202020204" pitchFamily="34" charset="0"/>
              </a:defRPr>
            </a:pPr>
            <a:r>
              <a:rPr lang="es-MX" sz="1000">
                <a:latin typeface="Arial" panose="020B0604020202020204" pitchFamily="34" charset="0"/>
                <a:cs typeface="Arial" panose="020B0604020202020204" pitchFamily="34" charset="0"/>
              </a:rPr>
              <a:t>Ganado</a:t>
            </a:r>
            <a:r>
              <a:rPr lang="es-MX" sz="1000" baseline="0">
                <a:latin typeface="Arial" panose="020B0604020202020204" pitchFamily="34" charset="0"/>
                <a:cs typeface="Arial" panose="020B0604020202020204" pitchFamily="34" charset="0"/>
              </a:rPr>
              <a:t> Caprino</a:t>
            </a:r>
            <a:endParaRPr lang="es-MX" sz="1000">
              <a:latin typeface="Arial" panose="020B0604020202020204" pitchFamily="34" charset="0"/>
              <a:cs typeface="Arial" panose="020B0604020202020204" pitchFamily="34" charset="0"/>
            </a:endParaRPr>
          </a:p>
        </c:rich>
      </c:tx>
      <c:layout>
        <c:manualLayout>
          <c:xMode val="edge"/>
          <c:yMode val="edge"/>
          <c:x val="0.44741943646458182"/>
          <c:y val="2.6976162226297055E-2"/>
        </c:manualLayout>
      </c:layout>
      <c:overlay val="1"/>
    </c:title>
    <c:autoTitleDeleted val="0"/>
    <c:plotArea>
      <c:layout>
        <c:manualLayout>
          <c:layoutTarget val="inner"/>
          <c:xMode val="edge"/>
          <c:yMode val="edge"/>
          <c:x val="3.6429872495446269E-2"/>
          <c:y val="5.8462980474522794E-2"/>
          <c:w val="0.95777729969546155"/>
          <c:h val="0.83969827934405039"/>
        </c:manualLayout>
      </c:layout>
      <c:barChart>
        <c:barDir val="col"/>
        <c:grouping val="clustered"/>
        <c:varyColors val="0"/>
        <c:ser>
          <c:idx val="1"/>
          <c:order val="0"/>
          <c:tx>
            <c:strRef>
              <c:f>'J:\UEF\Boletín_Económico\2_Febrero\[Tab_Dic18.xlsx]Caprino (2)'!$J$19</c:f>
              <c:strCache>
                <c:ptCount val="1"/>
                <c:pt idx="0">
                  <c:v>Jalisco</c:v>
                </c:pt>
              </c:strCache>
            </c:strRef>
          </c:tx>
          <c:spPr>
            <a:solidFill>
              <a:srgbClr val="7C878E"/>
            </a:solidFill>
          </c:spPr>
          <c:invertIfNegative val="0"/>
          <c:dPt>
            <c:idx val="11"/>
            <c:invertIfNegative val="0"/>
            <c:bubble3D val="0"/>
            <c:spPr>
              <a:solidFill>
                <a:srgbClr val="FBBB27"/>
              </a:solidFill>
            </c:spPr>
            <c:extLst>
              <c:ext xmlns:c16="http://schemas.microsoft.com/office/drawing/2014/chart" uri="{C3380CC4-5D6E-409C-BE32-E72D297353CC}">
                <c16:uniqueId val="{00000001-251E-47D8-A4D5-51006BB52A9B}"/>
              </c:ext>
            </c:extLst>
          </c:dPt>
          <c:dLbls>
            <c:dLbl>
              <c:idx val="3"/>
              <c:layout>
                <c:manualLayout>
                  <c:x val="-7.327349331379373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51E-47D8-A4D5-51006BB52A9B}"/>
                </c:ext>
              </c:extLst>
            </c:dLbl>
            <c:dLbl>
              <c:idx val="4"/>
              <c:layout>
                <c:manualLayout>
                  <c:x val="1.46546986627586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51E-47D8-A4D5-51006BB52A9B}"/>
                </c:ext>
              </c:extLst>
            </c:dLbl>
            <c:spPr>
              <a:noFill/>
              <a:ln>
                <a:noFill/>
              </a:ln>
              <a:effectLst/>
            </c:spPr>
            <c:txPr>
              <a:bodyPr/>
              <a:lstStyle/>
              <a:p>
                <a:pPr>
                  <a:defRPr sz="900">
                    <a:latin typeface="Arial" panose="020B0604020202020204" pitchFamily="34" charset="0"/>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'[BD_boletin_febrero18.xlsx]F70'!$M$21:$M$32</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'[BD_boletin_febrero18.xlsx]F70'!$O$21:$O$32</c:f>
              <c:numCache>
                <c:formatCode>0.0%</c:formatCode>
                <c:ptCount val="12"/>
                <c:pt idx="0">
                  <c:v>7.6923076923076872E-2</c:v>
                </c:pt>
                <c:pt idx="1">
                  <c:v>-0.15384615384615385</c:v>
                </c:pt>
                <c:pt idx="2">
                  <c:v>0.30000000000000004</c:v>
                </c:pt>
                <c:pt idx="3">
                  <c:v>0.39999999999999991</c:v>
                </c:pt>
                <c:pt idx="4">
                  <c:v>0.36363636363636354</c:v>
                </c:pt>
                <c:pt idx="5">
                  <c:v>0</c:v>
                </c:pt>
                <c:pt idx="6">
                  <c:v>-0.4</c:v>
                </c:pt>
                <c:pt idx="7">
                  <c:v>-0.4375</c:v>
                </c:pt>
                <c:pt idx="8">
                  <c:v>-0.25</c:v>
                </c:pt>
                <c:pt idx="9">
                  <c:v>-0.30769230769230771</c:v>
                </c:pt>
                <c:pt idx="10">
                  <c:v>-0.16666666666666663</c:v>
                </c:pt>
                <c:pt idx="11">
                  <c:v>-9.9999999999999978E-2</c:v>
                </c:pt>
              </c:numCache>
            </c:numRef>
          </c:val>
          <c:extLst>
            <c:ext xmlns:c16="http://schemas.microsoft.com/office/drawing/2014/chart" uri="{C3380CC4-5D6E-409C-BE32-E72D297353CC}">
              <c16:uniqueId val="{00000002-251E-47D8-A4D5-51006BB52A9B}"/>
            </c:ext>
          </c:extLst>
        </c:ser>
        <c:dLbls>
          <c:showLegendKey val="0"/>
          <c:showVal val="0"/>
          <c:showCatName val="0"/>
          <c:showSerName val="0"/>
          <c:showPercent val="0"/>
          <c:showBubbleSize val="0"/>
        </c:dLbls>
        <c:gapWidth val="150"/>
        <c:axId val="279371776"/>
        <c:axId val="281412736"/>
      </c:barChart>
      <c:catAx>
        <c:axId val="279371776"/>
        <c:scaling>
          <c:orientation val="minMax"/>
        </c:scaling>
        <c:delete val="0"/>
        <c:axPos val="b"/>
        <c:numFmt formatCode="General" sourceLinked="0"/>
        <c:majorTickMark val="none"/>
        <c:minorTickMark val="none"/>
        <c:tickLblPos val="low"/>
        <c:txPr>
          <a:bodyPr/>
          <a:lstStyle/>
          <a:p>
            <a:pPr>
              <a:defRPr sz="800">
                <a:latin typeface="Arial" panose="020B0604020202020204" pitchFamily="34" charset="0"/>
                <a:cs typeface="Arial" panose="020B0604020202020204" pitchFamily="34" charset="0"/>
              </a:defRPr>
            </a:pPr>
            <a:endParaRPr lang="es-MX"/>
          </a:p>
        </c:txPr>
        <c:crossAx val="281412736"/>
        <c:crosses val="autoZero"/>
        <c:auto val="1"/>
        <c:lblAlgn val="ctr"/>
        <c:lblOffset val="100"/>
        <c:noMultiLvlLbl val="0"/>
      </c:catAx>
      <c:valAx>
        <c:axId val="281412736"/>
        <c:scaling>
          <c:orientation val="minMax"/>
        </c:scaling>
        <c:delete val="1"/>
        <c:axPos val="l"/>
        <c:numFmt formatCode="0.0%" sourceLinked="1"/>
        <c:majorTickMark val="none"/>
        <c:minorTickMark val="none"/>
        <c:tickLblPos val="nextTo"/>
        <c:crossAx val="279371776"/>
        <c:crosses val="autoZero"/>
        <c:crossBetween val="between"/>
      </c:valAx>
    </c:plotArea>
    <c:plotVisOnly val="1"/>
    <c:dispBlanksAs val="zero"/>
    <c:showDLblsOverMax val="0"/>
  </c:chart>
  <c:spPr>
    <a:ln>
      <a:noFill/>
    </a:ln>
  </c:spPr>
  <c:externalData r:id="rId2">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Arial" panose="020B0604020202020204" pitchFamily="34" charset="0"/>
                <a:cs typeface="Arial" panose="020B0604020202020204" pitchFamily="34" charset="0"/>
              </a:defRPr>
            </a:pPr>
            <a:r>
              <a:rPr lang="es-MX" sz="1000">
                <a:latin typeface="Arial" panose="020B0604020202020204" pitchFamily="34" charset="0"/>
                <a:cs typeface="Arial" panose="020B0604020202020204" pitchFamily="34" charset="0"/>
              </a:rPr>
              <a:t>Ganado</a:t>
            </a:r>
            <a:r>
              <a:rPr lang="es-MX" sz="1000" baseline="0">
                <a:latin typeface="Arial" panose="020B0604020202020204" pitchFamily="34" charset="0"/>
                <a:cs typeface="Arial" panose="020B0604020202020204" pitchFamily="34" charset="0"/>
              </a:rPr>
              <a:t> Bovino</a:t>
            </a:r>
            <a:endParaRPr lang="es-MX" sz="1000">
              <a:latin typeface="Arial" panose="020B0604020202020204" pitchFamily="34" charset="0"/>
              <a:cs typeface="Arial" panose="020B0604020202020204" pitchFamily="34" charset="0"/>
            </a:endParaRPr>
          </a:p>
        </c:rich>
      </c:tx>
      <c:layout>
        <c:manualLayout>
          <c:xMode val="edge"/>
          <c:yMode val="edge"/>
          <c:x val="0.39124513618677043"/>
          <c:y val="3.4090909090909088E-2"/>
        </c:manualLayout>
      </c:layout>
      <c:overlay val="0"/>
    </c:title>
    <c:autoTitleDeleted val="0"/>
    <c:plotArea>
      <c:layout>
        <c:manualLayout>
          <c:layoutTarget val="inner"/>
          <c:xMode val="edge"/>
          <c:yMode val="edge"/>
          <c:x val="3.6429872495446269E-2"/>
          <c:y val="5.8462980474522794E-2"/>
          <c:w val="0.95777729969546155"/>
          <c:h val="0.83969827934405039"/>
        </c:manualLayout>
      </c:layout>
      <c:barChart>
        <c:barDir val="col"/>
        <c:grouping val="clustered"/>
        <c:varyColors val="0"/>
        <c:ser>
          <c:idx val="1"/>
          <c:order val="0"/>
          <c:tx>
            <c:strRef>
              <c:f>'J:\UEF\Boletín_Económico\2_Febrero\[Tab_Dic18.xlsx]Bovino (2)'!$J$19</c:f>
              <c:strCache>
                <c:ptCount val="1"/>
                <c:pt idx="0">
                  <c:v>Jalisco</c:v>
                </c:pt>
              </c:strCache>
            </c:strRef>
          </c:tx>
          <c:spPr>
            <a:solidFill>
              <a:srgbClr val="7C878E"/>
            </a:solidFill>
          </c:spPr>
          <c:invertIfNegative val="0"/>
          <c:dPt>
            <c:idx val="11"/>
            <c:invertIfNegative val="0"/>
            <c:bubble3D val="0"/>
            <c:spPr>
              <a:solidFill>
                <a:srgbClr val="FBBB27"/>
              </a:solidFill>
            </c:spPr>
            <c:extLst>
              <c:ext xmlns:c16="http://schemas.microsoft.com/office/drawing/2014/chart" uri="{C3380CC4-5D6E-409C-BE32-E72D297353CC}">
                <c16:uniqueId val="{00000001-DCFA-44E2-BCCD-5E02164D9688}"/>
              </c:ext>
            </c:extLst>
          </c:dPt>
          <c:dLbls>
            <c:spPr>
              <a:noFill/>
              <a:ln>
                <a:noFill/>
              </a:ln>
              <a:effectLst/>
            </c:spPr>
            <c:txPr>
              <a:bodyPr/>
              <a:lstStyle/>
              <a:p>
                <a:pPr>
                  <a:defRPr sz="900">
                    <a:latin typeface="Arial" panose="020B0604020202020204" pitchFamily="34" charset="0"/>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'[BD_boletin_febrero18.xlsx]F70'!$B$5:$B$16</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'[BD_boletin_febrero18.xlsx]F70'!$D$5:$D$16</c:f>
              <c:numCache>
                <c:formatCode>0.0%</c:formatCode>
                <c:ptCount val="12"/>
                <c:pt idx="0">
                  <c:v>3.43723907598108E-2</c:v>
                </c:pt>
                <c:pt idx="1">
                  <c:v>0.16400580551523958</c:v>
                </c:pt>
                <c:pt idx="2">
                  <c:v>-6.4409826243259416E-2</c:v>
                </c:pt>
                <c:pt idx="3">
                  <c:v>0.35295092838196296</c:v>
                </c:pt>
                <c:pt idx="4">
                  <c:v>8.471045688098866E-2</c:v>
                </c:pt>
                <c:pt idx="5">
                  <c:v>0.21505376344086025</c:v>
                </c:pt>
                <c:pt idx="6">
                  <c:v>0.14461160577218291</c:v>
                </c:pt>
                <c:pt idx="7">
                  <c:v>0.24777402517654279</c:v>
                </c:pt>
                <c:pt idx="8">
                  <c:v>0.17735294117647049</c:v>
                </c:pt>
                <c:pt idx="9">
                  <c:v>0.2068917796844727</c:v>
                </c:pt>
                <c:pt idx="10">
                  <c:v>6.4135946279292755E-2</c:v>
                </c:pt>
                <c:pt idx="11">
                  <c:v>0.17614390921163836</c:v>
                </c:pt>
              </c:numCache>
            </c:numRef>
          </c:val>
          <c:extLst>
            <c:ext xmlns:c16="http://schemas.microsoft.com/office/drawing/2014/chart" uri="{C3380CC4-5D6E-409C-BE32-E72D297353CC}">
              <c16:uniqueId val="{00000002-DCFA-44E2-BCCD-5E02164D9688}"/>
            </c:ext>
          </c:extLst>
        </c:ser>
        <c:dLbls>
          <c:showLegendKey val="0"/>
          <c:showVal val="0"/>
          <c:showCatName val="0"/>
          <c:showSerName val="0"/>
          <c:showPercent val="0"/>
          <c:showBubbleSize val="0"/>
        </c:dLbls>
        <c:gapWidth val="150"/>
        <c:axId val="195620224"/>
        <c:axId val="236263680"/>
      </c:barChart>
      <c:catAx>
        <c:axId val="195620224"/>
        <c:scaling>
          <c:orientation val="minMax"/>
        </c:scaling>
        <c:delete val="0"/>
        <c:axPos val="b"/>
        <c:numFmt formatCode="General" sourceLinked="0"/>
        <c:majorTickMark val="none"/>
        <c:minorTickMark val="none"/>
        <c:tickLblPos val="low"/>
        <c:txPr>
          <a:bodyPr/>
          <a:lstStyle/>
          <a:p>
            <a:pPr>
              <a:defRPr sz="800">
                <a:latin typeface="Arial" panose="020B0604020202020204" pitchFamily="34" charset="0"/>
                <a:cs typeface="Arial" panose="020B0604020202020204" pitchFamily="34" charset="0"/>
              </a:defRPr>
            </a:pPr>
            <a:endParaRPr lang="es-MX"/>
          </a:p>
        </c:txPr>
        <c:crossAx val="236263680"/>
        <c:crosses val="autoZero"/>
        <c:auto val="1"/>
        <c:lblAlgn val="ctr"/>
        <c:lblOffset val="100"/>
        <c:noMultiLvlLbl val="0"/>
      </c:catAx>
      <c:valAx>
        <c:axId val="236263680"/>
        <c:scaling>
          <c:orientation val="minMax"/>
        </c:scaling>
        <c:delete val="1"/>
        <c:axPos val="l"/>
        <c:numFmt formatCode="0.0%" sourceLinked="1"/>
        <c:majorTickMark val="none"/>
        <c:minorTickMark val="none"/>
        <c:tickLblPos val="nextTo"/>
        <c:crossAx val="195620224"/>
        <c:crosses val="autoZero"/>
        <c:crossBetween val="between"/>
      </c:valAx>
    </c:plotArea>
    <c:plotVisOnly val="1"/>
    <c:dispBlanksAs val="zero"/>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8175065982860928E-2"/>
          <c:y val="0.11393717364276834"/>
          <c:w val="0.89966840367081913"/>
          <c:h val="0.54751260804441326"/>
        </c:manualLayout>
      </c:layout>
      <c:barChart>
        <c:barDir val="col"/>
        <c:grouping val="clustered"/>
        <c:varyColors val="0"/>
        <c:ser>
          <c:idx val="0"/>
          <c:order val="0"/>
          <c:tx>
            <c:strRef>
              <c:f>'[BD_empleo.xlsx]F04'!$A$6</c:f>
              <c:strCache>
                <c:ptCount val="1"/>
                <c:pt idx="0">
                  <c:v>2013</c:v>
                </c:pt>
              </c:strCache>
            </c:strRef>
          </c:tx>
          <c:spPr>
            <a:solidFill>
              <a:srgbClr val="7F6000"/>
            </a:solidFill>
          </c:spPr>
          <c:invertIfNegative val="0"/>
          <c:dLbls>
            <c:dLbl>
              <c:idx val="0"/>
              <c:layout>
                <c:manualLayout>
                  <c:x val="-3.397027600849257E-3"/>
                  <c:y val="-8.080808080808080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05F-49BE-8024-8B7AF8A9D279}"/>
                </c:ext>
              </c:extLst>
            </c:dLbl>
            <c:dLbl>
              <c:idx val="1"/>
              <c:layout>
                <c:manualLayout>
                  <c:x val="-5.0955414012738851E-3"/>
                  <c:y val="3.703660918696725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05F-49BE-8024-8B7AF8A9D279}"/>
                </c:ext>
              </c:extLst>
            </c:dLbl>
            <c:dLbl>
              <c:idx val="2"/>
              <c:layout>
                <c:manualLayout>
                  <c:x val="-3.39702760084925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05F-49BE-8024-8B7AF8A9D279}"/>
                </c:ext>
              </c:extLst>
            </c:dLbl>
            <c:dLbl>
              <c:idx val="3"/>
              <c:layout>
                <c:manualLayout>
                  <c:x val="-5.095541401273885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05F-49BE-8024-8B7AF8A9D279}"/>
                </c:ext>
              </c:extLst>
            </c:dLbl>
            <c:spPr>
              <a:noFill/>
              <a:ln>
                <a:noFill/>
              </a:ln>
              <a:effectLst/>
            </c:spPr>
            <c:txPr>
              <a:bodyPr rot="-5400000" vert="horz"/>
              <a:lstStyle/>
              <a:p>
                <a:pPr>
                  <a:defRPr sz="7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'[BD_empleo.xlsx]F04'!$B$5:$I$5</c:f>
              <c:strCache>
                <c:ptCount val="8"/>
                <c:pt idx="0">
                  <c:v>Agricultura, ganadería, silvicultura, pesca y caza</c:v>
                </c:pt>
                <c:pt idx="1">
                  <c:v>Comercio</c:v>
                </c:pt>
                <c:pt idx="2">
                  <c:v>Industria de la construcción</c:v>
                </c:pt>
                <c:pt idx="3">
                  <c:v>Industria eléctrica, captación y suministro de agua potable</c:v>
                </c:pt>
                <c:pt idx="4">
                  <c:v>Industrias de transformación</c:v>
                </c:pt>
                <c:pt idx="5">
                  <c:v>Industrias extractivas</c:v>
                </c:pt>
                <c:pt idx="6">
                  <c:v>Servicios</c:v>
                </c:pt>
                <c:pt idx="7">
                  <c:v>Transportes y comunicaciones</c:v>
                </c:pt>
              </c:strCache>
            </c:strRef>
          </c:cat>
          <c:val>
            <c:numRef>
              <c:f>'[BD_empleo.xlsx]F04'!$B$6:$I$6</c:f>
              <c:numCache>
                <c:formatCode>#,##0</c:formatCode>
                <c:ptCount val="8"/>
                <c:pt idx="0">
                  <c:v>70246</c:v>
                </c:pt>
                <c:pt idx="1">
                  <c:v>282499</c:v>
                </c:pt>
                <c:pt idx="2">
                  <c:v>98394</c:v>
                </c:pt>
                <c:pt idx="3">
                  <c:v>9369</c:v>
                </c:pt>
                <c:pt idx="4">
                  <c:v>347298</c:v>
                </c:pt>
                <c:pt idx="5">
                  <c:v>3034</c:v>
                </c:pt>
                <c:pt idx="6">
                  <c:v>523456</c:v>
                </c:pt>
                <c:pt idx="7">
                  <c:v>62952</c:v>
                </c:pt>
              </c:numCache>
            </c:numRef>
          </c:val>
          <c:extLst>
            <c:ext xmlns:c16="http://schemas.microsoft.com/office/drawing/2014/chart" uri="{C3380CC4-5D6E-409C-BE32-E72D297353CC}">
              <c16:uniqueId val="{00000004-D05F-49BE-8024-8B7AF8A9D279}"/>
            </c:ext>
          </c:extLst>
        </c:ser>
        <c:ser>
          <c:idx val="1"/>
          <c:order val="1"/>
          <c:tx>
            <c:strRef>
              <c:f>'[BD_empleo.xlsx]F04'!$A$7</c:f>
              <c:strCache>
                <c:ptCount val="1"/>
                <c:pt idx="0">
                  <c:v>2014</c:v>
                </c:pt>
              </c:strCache>
            </c:strRef>
          </c:tx>
          <c:spPr>
            <a:solidFill>
              <a:srgbClr val="FFCB37"/>
            </a:solidFill>
          </c:spPr>
          <c:invertIfNegative val="0"/>
          <c:dLbls>
            <c:spPr>
              <a:noFill/>
              <a:ln>
                <a:noFill/>
              </a:ln>
              <a:effectLst/>
            </c:spPr>
            <c:txPr>
              <a:bodyPr rot="-5400000" vert="horz"/>
              <a:lstStyle/>
              <a:p>
                <a:pPr>
                  <a:defRPr sz="7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'[BD_empleo.xlsx]F04'!$B$5:$I$5</c:f>
              <c:strCache>
                <c:ptCount val="8"/>
                <c:pt idx="0">
                  <c:v>Agricultura, ganadería, silvicultura, pesca y caza</c:v>
                </c:pt>
                <c:pt idx="1">
                  <c:v>Comercio</c:v>
                </c:pt>
                <c:pt idx="2">
                  <c:v>Industria de la construcción</c:v>
                </c:pt>
                <c:pt idx="3">
                  <c:v>Industria eléctrica, captación y suministro de agua potable</c:v>
                </c:pt>
                <c:pt idx="4">
                  <c:v>Industrias de transformación</c:v>
                </c:pt>
                <c:pt idx="5">
                  <c:v>Industrias extractivas</c:v>
                </c:pt>
                <c:pt idx="6">
                  <c:v>Servicios</c:v>
                </c:pt>
                <c:pt idx="7">
                  <c:v>Transportes y comunicaciones</c:v>
                </c:pt>
              </c:strCache>
            </c:strRef>
          </c:cat>
          <c:val>
            <c:numRef>
              <c:f>'[BD_empleo.xlsx]F04'!$B$7:$I$7</c:f>
              <c:numCache>
                <c:formatCode>#,##0</c:formatCode>
                <c:ptCount val="8"/>
                <c:pt idx="0">
                  <c:v>77509</c:v>
                </c:pt>
                <c:pt idx="1">
                  <c:v>295797</c:v>
                </c:pt>
                <c:pt idx="2">
                  <c:v>107248</c:v>
                </c:pt>
                <c:pt idx="3">
                  <c:v>9548</c:v>
                </c:pt>
                <c:pt idx="4">
                  <c:v>363344</c:v>
                </c:pt>
                <c:pt idx="5">
                  <c:v>2860</c:v>
                </c:pt>
                <c:pt idx="6">
                  <c:v>540644</c:v>
                </c:pt>
                <c:pt idx="7">
                  <c:v>66390</c:v>
                </c:pt>
              </c:numCache>
            </c:numRef>
          </c:val>
          <c:extLst>
            <c:ext xmlns:c16="http://schemas.microsoft.com/office/drawing/2014/chart" uri="{C3380CC4-5D6E-409C-BE32-E72D297353CC}">
              <c16:uniqueId val="{00000005-D05F-49BE-8024-8B7AF8A9D279}"/>
            </c:ext>
          </c:extLst>
        </c:ser>
        <c:ser>
          <c:idx val="2"/>
          <c:order val="2"/>
          <c:tx>
            <c:strRef>
              <c:f>'[BD_empleo.xlsx]F04'!$A$8</c:f>
              <c:strCache>
                <c:ptCount val="1"/>
                <c:pt idx="0">
                  <c:v>2015</c:v>
                </c:pt>
              </c:strCache>
            </c:strRef>
          </c:tx>
          <c:spPr>
            <a:solidFill>
              <a:srgbClr val="CC9B00"/>
            </a:solidFill>
          </c:spPr>
          <c:invertIfNegative val="0"/>
          <c:dPt>
            <c:idx val="6"/>
            <c:invertIfNegative val="0"/>
            <c:bubble3D val="0"/>
            <c:spPr>
              <a:solidFill>
                <a:srgbClr val="AC8300"/>
              </a:solidFill>
            </c:spPr>
            <c:extLst>
              <c:ext xmlns:c16="http://schemas.microsoft.com/office/drawing/2014/chart" uri="{C3380CC4-5D6E-409C-BE32-E72D297353CC}">
                <c16:uniqueId val="{00000001-BA47-4F6B-B58A-E7A600CFF50B}"/>
              </c:ext>
            </c:extLst>
          </c:dPt>
          <c:dLbls>
            <c:spPr>
              <a:noFill/>
              <a:ln>
                <a:noFill/>
              </a:ln>
              <a:effectLst/>
            </c:spPr>
            <c:txPr>
              <a:bodyPr rot="-5400000" vert="horz"/>
              <a:lstStyle/>
              <a:p>
                <a:pPr>
                  <a:defRPr sz="7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'[BD_empleo.xlsx]F04'!$B$5:$I$5</c:f>
              <c:strCache>
                <c:ptCount val="8"/>
                <c:pt idx="0">
                  <c:v>Agricultura, ganadería, silvicultura, pesca y caza</c:v>
                </c:pt>
                <c:pt idx="1">
                  <c:v>Comercio</c:v>
                </c:pt>
                <c:pt idx="2">
                  <c:v>Industria de la construcción</c:v>
                </c:pt>
                <c:pt idx="3">
                  <c:v>Industria eléctrica, captación y suministro de agua potable</c:v>
                </c:pt>
                <c:pt idx="4">
                  <c:v>Industrias de transformación</c:v>
                </c:pt>
                <c:pt idx="5">
                  <c:v>Industrias extractivas</c:v>
                </c:pt>
                <c:pt idx="6">
                  <c:v>Servicios</c:v>
                </c:pt>
                <c:pt idx="7">
                  <c:v>Transportes y comunicaciones</c:v>
                </c:pt>
              </c:strCache>
            </c:strRef>
          </c:cat>
          <c:val>
            <c:numRef>
              <c:f>'[BD_empleo.xlsx]F04'!$B$8:$I$8</c:f>
              <c:numCache>
                <c:formatCode>#,##0</c:formatCode>
                <c:ptCount val="8"/>
                <c:pt idx="0">
                  <c:v>82606</c:v>
                </c:pt>
                <c:pt idx="1">
                  <c:v>312586</c:v>
                </c:pt>
                <c:pt idx="2">
                  <c:v>119587</c:v>
                </c:pt>
                <c:pt idx="3">
                  <c:v>9329</c:v>
                </c:pt>
                <c:pt idx="4">
                  <c:v>385457</c:v>
                </c:pt>
                <c:pt idx="5">
                  <c:v>2875</c:v>
                </c:pt>
                <c:pt idx="6">
                  <c:v>551836</c:v>
                </c:pt>
                <c:pt idx="7">
                  <c:v>70979</c:v>
                </c:pt>
              </c:numCache>
            </c:numRef>
          </c:val>
          <c:extLst>
            <c:ext xmlns:c16="http://schemas.microsoft.com/office/drawing/2014/chart" uri="{C3380CC4-5D6E-409C-BE32-E72D297353CC}">
              <c16:uniqueId val="{00000006-D05F-49BE-8024-8B7AF8A9D279}"/>
            </c:ext>
          </c:extLst>
        </c:ser>
        <c:ser>
          <c:idx val="3"/>
          <c:order val="3"/>
          <c:tx>
            <c:strRef>
              <c:f>'[BD_empleo.xlsx]F04'!$A$9</c:f>
              <c:strCache>
                <c:ptCount val="1"/>
                <c:pt idx="0">
                  <c:v>2016</c:v>
                </c:pt>
              </c:strCache>
            </c:strRef>
          </c:tx>
          <c:spPr>
            <a:solidFill>
              <a:srgbClr val="ACA800"/>
            </a:solidFill>
          </c:spPr>
          <c:invertIfNegative val="0"/>
          <c:dLbls>
            <c:spPr>
              <a:noFill/>
              <a:ln>
                <a:noFill/>
              </a:ln>
              <a:effectLst/>
            </c:spPr>
            <c:txPr>
              <a:bodyPr rot="-5400000" vert="horz"/>
              <a:lstStyle/>
              <a:p>
                <a:pPr>
                  <a:defRPr sz="7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'[BD_empleo.xlsx]F04'!$B$5:$I$5</c:f>
              <c:strCache>
                <c:ptCount val="8"/>
                <c:pt idx="0">
                  <c:v>Agricultura, ganadería, silvicultura, pesca y caza</c:v>
                </c:pt>
                <c:pt idx="1">
                  <c:v>Comercio</c:v>
                </c:pt>
                <c:pt idx="2">
                  <c:v>Industria de la construcción</c:v>
                </c:pt>
                <c:pt idx="3">
                  <c:v>Industria eléctrica, captación y suministro de agua potable</c:v>
                </c:pt>
                <c:pt idx="4">
                  <c:v>Industrias de transformación</c:v>
                </c:pt>
                <c:pt idx="5">
                  <c:v>Industrias extractivas</c:v>
                </c:pt>
                <c:pt idx="6">
                  <c:v>Servicios</c:v>
                </c:pt>
                <c:pt idx="7">
                  <c:v>Transportes y comunicaciones</c:v>
                </c:pt>
              </c:strCache>
            </c:strRef>
          </c:cat>
          <c:val>
            <c:numRef>
              <c:f>'[BD_empleo.xlsx]F04'!$B$9:$I$9</c:f>
              <c:numCache>
                <c:formatCode>#,##0</c:formatCode>
                <c:ptCount val="8"/>
                <c:pt idx="0">
                  <c:v>89558</c:v>
                </c:pt>
                <c:pt idx="1">
                  <c:v>334254</c:v>
                </c:pt>
                <c:pt idx="2">
                  <c:v>130890</c:v>
                </c:pt>
                <c:pt idx="3">
                  <c:v>9329</c:v>
                </c:pt>
                <c:pt idx="4">
                  <c:v>407270</c:v>
                </c:pt>
                <c:pt idx="5">
                  <c:v>3040</c:v>
                </c:pt>
                <c:pt idx="6">
                  <c:v>575641</c:v>
                </c:pt>
                <c:pt idx="7">
                  <c:v>74255</c:v>
                </c:pt>
              </c:numCache>
            </c:numRef>
          </c:val>
          <c:extLst>
            <c:ext xmlns:c16="http://schemas.microsoft.com/office/drawing/2014/chart" uri="{C3380CC4-5D6E-409C-BE32-E72D297353CC}">
              <c16:uniqueId val="{00000007-D05F-49BE-8024-8B7AF8A9D279}"/>
            </c:ext>
          </c:extLst>
        </c:ser>
        <c:ser>
          <c:idx val="4"/>
          <c:order val="4"/>
          <c:tx>
            <c:strRef>
              <c:f>'[BD_empleo.xlsx]F04'!$A$10</c:f>
              <c:strCache>
                <c:ptCount val="1"/>
                <c:pt idx="0">
                  <c:v>2017</c:v>
                </c:pt>
              </c:strCache>
            </c:strRef>
          </c:tx>
          <c:spPr>
            <a:solidFill>
              <a:sysClr val="window" lastClr="FFFFFF">
                <a:lumMod val="75000"/>
              </a:sysClr>
            </a:solidFill>
          </c:spPr>
          <c:invertIfNegative val="0"/>
          <c:dLbls>
            <c:spPr>
              <a:noFill/>
              <a:ln>
                <a:noFill/>
              </a:ln>
              <a:effectLst/>
            </c:spPr>
            <c:txPr>
              <a:bodyPr rot="-5400000" vert="horz"/>
              <a:lstStyle/>
              <a:p>
                <a:pPr>
                  <a:defRPr sz="7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'[BD_empleo.xlsx]F04'!$B$5:$I$5</c:f>
              <c:strCache>
                <c:ptCount val="8"/>
                <c:pt idx="0">
                  <c:v>Agricultura, ganadería, silvicultura, pesca y caza</c:v>
                </c:pt>
                <c:pt idx="1">
                  <c:v>Comercio</c:v>
                </c:pt>
                <c:pt idx="2">
                  <c:v>Industria de la construcción</c:v>
                </c:pt>
                <c:pt idx="3">
                  <c:v>Industria eléctrica, captación y suministro de agua potable</c:v>
                </c:pt>
                <c:pt idx="4">
                  <c:v>Industrias de transformación</c:v>
                </c:pt>
                <c:pt idx="5">
                  <c:v>Industrias extractivas</c:v>
                </c:pt>
                <c:pt idx="6">
                  <c:v>Servicios</c:v>
                </c:pt>
                <c:pt idx="7">
                  <c:v>Transportes y comunicaciones</c:v>
                </c:pt>
              </c:strCache>
            </c:strRef>
          </c:cat>
          <c:val>
            <c:numRef>
              <c:f>'[BD_empleo.xlsx]F04'!$B$10:$I$10</c:f>
              <c:numCache>
                <c:formatCode>#,##0</c:formatCode>
                <c:ptCount val="8"/>
                <c:pt idx="0">
                  <c:v>96726</c:v>
                </c:pt>
                <c:pt idx="1">
                  <c:v>343480</c:v>
                </c:pt>
                <c:pt idx="2">
                  <c:v>144472</c:v>
                </c:pt>
                <c:pt idx="3">
                  <c:v>9194</c:v>
                </c:pt>
                <c:pt idx="4">
                  <c:v>435724</c:v>
                </c:pt>
                <c:pt idx="5">
                  <c:v>3204</c:v>
                </c:pt>
                <c:pt idx="6">
                  <c:v>605107</c:v>
                </c:pt>
                <c:pt idx="7">
                  <c:v>79961</c:v>
                </c:pt>
              </c:numCache>
            </c:numRef>
          </c:val>
          <c:extLst>
            <c:ext xmlns:c16="http://schemas.microsoft.com/office/drawing/2014/chart" uri="{C3380CC4-5D6E-409C-BE32-E72D297353CC}">
              <c16:uniqueId val="{00000008-D05F-49BE-8024-8B7AF8A9D279}"/>
            </c:ext>
          </c:extLst>
        </c:ser>
        <c:ser>
          <c:idx val="5"/>
          <c:order val="5"/>
          <c:tx>
            <c:strRef>
              <c:f>'[BD_empleo.xlsx]F04'!$A$11</c:f>
              <c:strCache>
                <c:ptCount val="1"/>
                <c:pt idx="0">
                  <c:v>2018</c:v>
                </c:pt>
              </c:strCache>
            </c:strRef>
          </c:tx>
          <c:spPr>
            <a:solidFill>
              <a:srgbClr val="EEECE1">
                <a:lumMod val="50000"/>
              </a:srgbClr>
            </a:solidFill>
          </c:spPr>
          <c:invertIfNegative val="0"/>
          <c:dLbls>
            <c:spPr>
              <a:noFill/>
              <a:ln>
                <a:noFill/>
              </a:ln>
              <a:effectLst/>
            </c:spPr>
            <c:txPr>
              <a:bodyPr rot="-5400000" vert="horz"/>
              <a:lstStyle/>
              <a:p>
                <a:pPr>
                  <a:defRPr sz="7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'[BD_empleo.xlsx]F04'!$B$5:$I$5</c:f>
              <c:strCache>
                <c:ptCount val="8"/>
                <c:pt idx="0">
                  <c:v>Agricultura, ganadería, silvicultura, pesca y caza</c:v>
                </c:pt>
                <c:pt idx="1">
                  <c:v>Comercio</c:v>
                </c:pt>
                <c:pt idx="2">
                  <c:v>Industria de la construcción</c:v>
                </c:pt>
                <c:pt idx="3">
                  <c:v>Industria eléctrica, captación y suministro de agua potable</c:v>
                </c:pt>
                <c:pt idx="4">
                  <c:v>Industrias de transformación</c:v>
                </c:pt>
                <c:pt idx="5">
                  <c:v>Industrias extractivas</c:v>
                </c:pt>
                <c:pt idx="6">
                  <c:v>Servicios</c:v>
                </c:pt>
                <c:pt idx="7">
                  <c:v>Transportes y comunicaciones</c:v>
                </c:pt>
              </c:strCache>
            </c:strRef>
          </c:cat>
          <c:val>
            <c:numRef>
              <c:f>'[BD_empleo.xlsx]F04'!$B$11:$I$11</c:f>
              <c:numCache>
                <c:formatCode>#,##0</c:formatCode>
                <c:ptCount val="8"/>
                <c:pt idx="0">
                  <c:v>104065</c:v>
                </c:pt>
                <c:pt idx="1">
                  <c:v>354114</c:v>
                </c:pt>
                <c:pt idx="2">
                  <c:v>141254</c:v>
                </c:pt>
                <c:pt idx="3">
                  <c:v>9458</c:v>
                </c:pt>
                <c:pt idx="4">
                  <c:v>452017</c:v>
                </c:pt>
                <c:pt idx="5">
                  <c:v>2703</c:v>
                </c:pt>
                <c:pt idx="6">
                  <c:v>614655</c:v>
                </c:pt>
                <c:pt idx="7">
                  <c:v>82734</c:v>
                </c:pt>
              </c:numCache>
            </c:numRef>
          </c:val>
          <c:extLst>
            <c:ext xmlns:c16="http://schemas.microsoft.com/office/drawing/2014/chart" uri="{C3380CC4-5D6E-409C-BE32-E72D297353CC}">
              <c16:uniqueId val="{00000009-D05F-49BE-8024-8B7AF8A9D279}"/>
            </c:ext>
          </c:extLst>
        </c:ser>
        <c:ser>
          <c:idx val="6"/>
          <c:order val="6"/>
          <c:tx>
            <c:strRef>
              <c:f>'[BD_empleo.xlsx]F04'!$A$12</c:f>
              <c:strCache>
                <c:ptCount val="1"/>
                <c:pt idx="0">
                  <c:v>ene-19</c:v>
                </c:pt>
              </c:strCache>
            </c:strRef>
          </c:tx>
          <c:spPr>
            <a:solidFill>
              <a:sysClr val="windowText" lastClr="000000">
                <a:lumMod val="65000"/>
                <a:lumOff val="35000"/>
              </a:sysClr>
            </a:solidFill>
          </c:spPr>
          <c:invertIfNegative val="0"/>
          <c:dLbls>
            <c:spPr>
              <a:noFill/>
              <a:ln>
                <a:noFill/>
              </a:ln>
              <a:effectLst/>
            </c:spPr>
            <c:txPr>
              <a:bodyPr rot="-5400000" vert="horz"/>
              <a:lstStyle/>
              <a:p>
                <a:pPr>
                  <a:defRPr sz="800" b="1"/>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'[BD_empleo.xlsx]F04'!$B$5:$I$5</c:f>
              <c:strCache>
                <c:ptCount val="8"/>
                <c:pt idx="0">
                  <c:v>Agricultura, ganadería, silvicultura, pesca y caza</c:v>
                </c:pt>
                <c:pt idx="1">
                  <c:v>Comercio</c:v>
                </c:pt>
                <c:pt idx="2">
                  <c:v>Industria de la construcción</c:v>
                </c:pt>
                <c:pt idx="3">
                  <c:v>Industria eléctrica, captación y suministro de agua potable</c:v>
                </c:pt>
                <c:pt idx="4">
                  <c:v>Industrias de transformación</c:v>
                </c:pt>
                <c:pt idx="5">
                  <c:v>Industrias extractivas</c:v>
                </c:pt>
                <c:pt idx="6">
                  <c:v>Servicios</c:v>
                </c:pt>
                <c:pt idx="7">
                  <c:v>Transportes y comunicaciones</c:v>
                </c:pt>
              </c:strCache>
            </c:strRef>
          </c:cat>
          <c:val>
            <c:numRef>
              <c:f>'[BD_empleo.xlsx]F04'!$B$12:$I$12</c:f>
              <c:numCache>
                <c:formatCode>#,##0</c:formatCode>
                <c:ptCount val="8"/>
                <c:pt idx="0">
                  <c:v>107717</c:v>
                </c:pt>
                <c:pt idx="1">
                  <c:v>354545</c:v>
                </c:pt>
                <c:pt idx="2">
                  <c:v>147313</c:v>
                </c:pt>
                <c:pt idx="3">
                  <c:v>9448</c:v>
                </c:pt>
                <c:pt idx="4">
                  <c:v>454528</c:v>
                </c:pt>
                <c:pt idx="5">
                  <c:v>2716</c:v>
                </c:pt>
                <c:pt idx="6">
                  <c:v>619635</c:v>
                </c:pt>
                <c:pt idx="7">
                  <c:v>82668</c:v>
                </c:pt>
              </c:numCache>
            </c:numRef>
          </c:val>
          <c:extLst>
            <c:ext xmlns:c16="http://schemas.microsoft.com/office/drawing/2014/chart" uri="{C3380CC4-5D6E-409C-BE32-E72D297353CC}">
              <c16:uniqueId val="{00000002-BA47-4F6B-B58A-E7A600CFF50B}"/>
            </c:ext>
          </c:extLst>
        </c:ser>
        <c:dLbls>
          <c:showLegendKey val="0"/>
          <c:showVal val="0"/>
          <c:showCatName val="0"/>
          <c:showSerName val="0"/>
          <c:showPercent val="0"/>
          <c:showBubbleSize val="0"/>
        </c:dLbls>
        <c:gapWidth val="150"/>
        <c:axId val="98932608"/>
        <c:axId val="98934144"/>
      </c:barChart>
      <c:catAx>
        <c:axId val="98932608"/>
        <c:scaling>
          <c:orientation val="minMax"/>
        </c:scaling>
        <c:delete val="0"/>
        <c:axPos val="b"/>
        <c:numFmt formatCode="General" sourceLinked="0"/>
        <c:majorTickMark val="out"/>
        <c:minorTickMark val="none"/>
        <c:tickLblPos val="nextTo"/>
        <c:crossAx val="98934144"/>
        <c:crosses val="autoZero"/>
        <c:auto val="1"/>
        <c:lblAlgn val="ctr"/>
        <c:lblOffset val="100"/>
        <c:noMultiLvlLbl val="0"/>
      </c:catAx>
      <c:valAx>
        <c:axId val="98934144"/>
        <c:scaling>
          <c:orientation val="minMax"/>
        </c:scaling>
        <c:delete val="1"/>
        <c:axPos val="l"/>
        <c:majorGridlines>
          <c:spPr>
            <a:ln>
              <a:noFill/>
            </a:ln>
          </c:spPr>
        </c:majorGridlines>
        <c:numFmt formatCode="#,##0" sourceLinked="1"/>
        <c:majorTickMark val="out"/>
        <c:minorTickMark val="none"/>
        <c:tickLblPos val="nextTo"/>
        <c:crossAx val="98932608"/>
        <c:crosses val="autoZero"/>
        <c:crossBetween val="between"/>
      </c:valAx>
    </c:plotArea>
    <c:legend>
      <c:legendPos val="r"/>
      <c:layout>
        <c:manualLayout>
          <c:xMode val="edge"/>
          <c:yMode val="edge"/>
          <c:x val="1.6736401673640166E-2"/>
          <c:y val="0.90191595524243684"/>
          <c:w val="0.93077866988720659"/>
          <c:h val="6.5966428615027772E-2"/>
        </c:manualLayout>
      </c:layout>
      <c:overlay val="0"/>
    </c:legend>
    <c:plotVisOnly val="1"/>
    <c:dispBlanksAs val="gap"/>
    <c:showDLblsOverMax val="0"/>
  </c:chart>
  <c:spPr>
    <a:ln>
      <a:solidFill>
        <a:schemeClr val="bg1">
          <a:lumMod val="85000"/>
        </a:schemeClr>
      </a:solidFill>
    </a:ln>
  </c:spPr>
  <c:txPr>
    <a:bodyPr/>
    <a:lstStyle/>
    <a:p>
      <a:pPr>
        <a:defRPr sz="800">
          <a:latin typeface="Arial" panose="020B0604020202020204" pitchFamily="34" charset="0"/>
          <a:cs typeface="Arial" panose="020B0604020202020204" pitchFamily="34" charset="0"/>
        </a:defRPr>
      </a:pPr>
      <a:endParaRPr lang="es-MX"/>
    </a:p>
  </c:txPr>
  <c:externalData r:id="rId2">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latin typeface="Arial" panose="020B0604020202020204" pitchFamily="34" charset="0"/>
                <a:cs typeface="Arial" panose="020B0604020202020204" pitchFamily="34" charset="0"/>
              </a:defRPr>
            </a:pPr>
            <a:r>
              <a:rPr lang="es-MX" sz="1000">
                <a:latin typeface="Arial" panose="020B0604020202020204" pitchFamily="34" charset="0"/>
                <a:cs typeface="Arial" panose="020B0604020202020204" pitchFamily="34" charset="0"/>
              </a:rPr>
              <a:t>Ganado</a:t>
            </a:r>
            <a:r>
              <a:rPr lang="es-MX" sz="1000" baseline="0">
                <a:latin typeface="Arial" panose="020B0604020202020204" pitchFamily="34" charset="0"/>
                <a:cs typeface="Arial" panose="020B0604020202020204" pitchFamily="34" charset="0"/>
              </a:rPr>
              <a:t> Porcino</a:t>
            </a:r>
          </a:p>
        </c:rich>
      </c:tx>
      <c:layout>
        <c:manualLayout>
          <c:xMode val="edge"/>
          <c:yMode val="edge"/>
          <c:x val="0.36949976416897334"/>
          <c:y val="2.6975991367682764E-2"/>
        </c:manualLayout>
      </c:layout>
      <c:overlay val="1"/>
    </c:title>
    <c:autoTitleDeleted val="0"/>
    <c:plotArea>
      <c:layout>
        <c:manualLayout>
          <c:layoutTarget val="inner"/>
          <c:xMode val="edge"/>
          <c:yMode val="edge"/>
          <c:x val="3.6429872495446269E-2"/>
          <c:y val="5.8462980474522794E-2"/>
          <c:w val="0.95777729969546155"/>
          <c:h val="0.83969827934405039"/>
        </c:manualLayout>
      </c:layout>
      <c:barChart>
        <c:barDir val="col"/>
        <c:grouping val="clustered"/>
        <c:varyColors val="0"/>
        <c:ser>
          <c:idx val="1"/>
          <c:order val="0"/>
          <c:tx>
            <c:strRef>
              <c:f>'J:\UEF\Boletín_Económico\2_Febrero\[Tab_Dic18.xlsx]Porcino (2)'!$J$19</c:f>
              <c:strCache>
                <c:ptCount val="1"/>
                <c:pt idx="0">
                  <c:v>Jalisco</c:v>
                </c:pt>
              </c:strCache>
            </c:strRef>
          </c:tx>
          <c:spPr>
            <a:solidFill>
              <a:srgbClr val="7C878E"/>
            </a:solidFill>
          </c:spPr>
          <c:invertIfNegative val="0"/>
          <c:dPt>
            <c:idx val="11"/>
            <c:invertIfNegative val="0"/>
            <c:bubble3D val="0"/>
            <c:spPr>
              <a:solidFill>
                <a:srgbClr val="FBBB27"/>
              </a:solidFill>
            </c:spPr>
            <c:extLst>
              <c:ext xmlns:c16="http://schemas.microsoft.com/office/drawing/2014/chart" uri="{C3380CC4-5D6E-409C-BE32-E72D297353CC}">
                <c16:uniqueId val="{00000001-1BF4-43D8-B6B8-4A62C69268BF}"/>
              </c:ext>
            </c:extLst>
          </c:dPt>
          <c:dLbls>
            <c:spPr>
              <a:noFill/>
              <a:ln>
                <a:noFill/>
              </a:ln>
              <a:effectLst/>
            </c:spPr>
            <c:txPr>
              <a:bodyPr/>
              <a:lstStyle/>
              <a:p>
                <a:pPr>
                  <a:defRPr sz="900">
                    <a:latin typeface="Arial" panose="020B0604020202020204" pitchFamily="34" charset="0"/>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'[BD_boletin_febrero18.xlsx]F70'!$B$22:$B$33</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'[BD_boletin_febrero18.xlsx]F70'!$D$22:$D$33</c:f>
              <c:numCache>
                <c:formatCode>0.0%</c:formatCode>
                <c:ptCount val="12"/>
                <c:pt idx="0">
                  <c:v>9.4771241830065467E-2</c:v>
                </c:pt>
                <c:pt idx="1">
                  <c:v>-5.4211261051651971E-2</c:v>
                </c:pt>
                <c:pt idx="2">
                  <c:v>-1.1261261261261701E-3</c:v>
                </c:pt>
                <c:pt idx="3">
                  <c:v>0.17793939393939384</c:v>
                </c:pt>
                <c:pt idx="4">
                  <c:v>3.0007949125596234E-2</c:v>
                </c:pt>
                <c:pt idx="5">
                  <c:v>4.6468781985670393E-2</c:v>
                </c:pt>
                <c:pt idx="6">
                  <c:v>4.7747400847131249E-2</c:v>
                </c:pt>
                <c:pt idx="7">
                  <c:v>8.4305104186580104E-2</c:v>
                </c:pt>
                <c:pt idx="8">
                  <c:v>6.0311284046692393E-3</c:v>
                </c:pt>
                <c:pt idx="9">
                  <c:v>0.10729697920753245</c:v>
                </c:pt>
                <c:pt idx="10">
                  <c:v>7.1415356151711462E-2</c:v>
                </c:pt>
                <c:pt idx="11">
                  <c:v>1.6430853491556263E-2</c:v>
                </c:pt>
              </c:numCache>
            </c:numRef>
          </c:val>
          <c:extLst>
            <c:ext xmlns:c16="http://schemas.microsoft.com/office/drawing/2014/chart" uri="{C3380CC4-5D6E-409C-BE32-E72D297353CC}">
              <c16:uniqueId val="{00000002-1BF4-43D8-B6B8-4A62C69268BF}"/>
            </c:ext>
          </c:extLst>
        </c:ser>
        <c:dLbls>
          <c:showLegendKey val="0"/>
          <c:showVal val="0"/>
          <c:showCatName val="0"/>
          <c:showSerName val="0"/>
          <c:showPercent val="0"/>
          <c:showBubbleSize val="0"/>
        </c:dLbls>
        <c:gapWidth val="150"/>
        <c:axId val="281035520"/>
        <c:axId val="281037056"/>
      </c:barChart>
      <c:catAx>
        <c:axId val="281035520"/>
        <c:scaling>
          <c:orientation val="minMax"/>
        </c:scaling>
        <c:delete val="0"/>
        <c:axPos val="b"/>
        <c:numFmt formatCode="General" sourceLinked="0"/>
        <c:majorTickMark val="none"/>
        <c:minorTickMark val="none"/>
        <c:tickLblPos val="low"/>
        <c:txPr>
          <a:bodyPr/>
          <a:lstStyle/>
          <a:p>
            <a:pPr>
              <a:defRPr sz="800">
                <a:latin typeface="Arial" panose="020B0604020202020204" pitchFamily="34" charset="0"/>
                <a:cs typeface="Arial" panose="020B0604020202020204" pitchFamily="34" charset="0"/>
              </a:defRPr>
            </a:pPr>
            <a:endParaRPr lang="es-MX"/>
          </a:p>
        </c:txPr>
        <c:crossAx val="281037056"/>
        <c:crosses val="autoZero"/>
        <c:auto val="1"/>
        <c:lblAlgn val="ctr"/>
        <c:lblOffset val="100"/>
        <c:noMultiLvlLbl val="0"/>
      </c:catAx>
      <c:valAx>
        <c:axId val="281037056"/>
        <c:scaling>
          <c:orientation val="minMax"/>
        </c:scaling>
        <c:delete val="1"/>
        <c:axPos val="l"/>
        <c:numFmt formatCode="0.0%" sourceLinked="1"/>
        <c:majorTickMark val="none"/>
        <c:minorTickMark val="none"/>
        <c:tickLblPos val="nextTo"/>
        <c:crossAx val="281035520"/>
        <c:crosses val="autoZero"/>
        <c:crossBetween val="between"/>
      </c:valAx>
    </c:plotArea>
    <c:plotVisOnly val="1"/>
    <c:dispBlanksAs val="zero"/>
    <c:showDLblsOverMax val="0"/>
  </c:chart>
  <c:spPr>
    <a:ln>
      <a:noFill/>
    </a:ln>
  </c:spPr>
  <c:externalData r:id="rId2">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latin typeface="Arial" panose="020B0604020202020204" pitchFamily="34" charset="0"/>
                <a:cs typeface="Arial" panose="020B0604020202020204" pitchFamily="34" charset="0"/>
              </a:defRPr>
            </a:pPr>
            <a:r>
              <a:rPr lang="es-MX" sz="1000">
                <a:latin typeface="Arial" panose="020B0604020202020204" pitchFamily="34" charset="0"/>
                <a:cs typeface="Arial" panose="020B0604020202020204" pitchFamily="34" charset="0"/>
              </a:rPr>
              <a:t>Ganado</a:t>
            </a:r>
            <a:r>
              <a:rPr lang="es-MX" sz="1000" baseline="0">
                <a:latin typeface="Arial" panose="020B0604020202020204" pitchFamily="34" charset="0"/>
                <a:cs typeface="Arial" panose="020B0604020202020204" pitchFamily="34" charset="0"/>
              </a:rPr>
              <a:t> Ovino</a:t>
            </a:r>
            <a:endParaRPr lang="es-MX" sz="1000">
              <a:latin typeface="Arial" panose="020B0604020202020204" pitchFamily="34" charset="0"/>
              <a:cs typeface="Arial" panose="020B0604020202020204" pitchFamily="34" charset="0"/>
            </a:endParaRPr>
          </a:p>
        </c:rich>
      </c:tx>
      <c:layout>
        <c:manualLayout>
          <c:xMode val="edge"/>
          <c:yMode val="edge"/>
          <c:x val="0.32350247298039925"/>
          <c:y val="3.2371189641219315E-2"/>
        </c:manualLayout>
      </c:layout>
      <c:overlay val="1"/>
    </c:title>
    <c:autoTitleDeleted val="0"/>
    <c:plotArea>
      <c:layout>
        <c:manualLayout>
          <c:layoutTarget val="inner"/>
          <c:xMode val="edge"/>
          <c:yMode val="edge"/>
          <c:x val="3.6429872495446269E-2"/>
          <c:y val="5.8462980474522794E-2"/>
          <c:w val="0.95777729969546155"/>
          <c:h val="0.83969827934405039"/>
        </c:manualLayout>
      </c:layout>
      <c:barChart>
        <c:barDir val="col"/>
        <c:grouping val="clustered"/>
        <c:varyColors val="0"/>
        <c:ser>
          <c:idx val="1"/>
          <c:order val="0"/>
          <c:tx>
            <c:strRef>
              <c:f>'J:\UEF\Boletín_Económico\2_Febrero\[Tab_Dic18.xlsx]Ovino (2)'!$J$19</c:f>
              <c:strCache>
                <c:ptCount val="1"/>
                <c:pt idx="0">
                  <c:v>Jalisco</c:v>
                </c:pt>
              </c:strCache>
            </c:strRef>
          </c:tx>
          <c:spPr>
            <a:solidFill>
              <a:srgbClr val="7C878E"/>
            </a:solidFill>
          </c:spPr>
          <c:invertIfNegative val="0"/>
          <c:dPt>
            <c:idx val="11"/>
            <c:invertIfNegative val="0"/>
            <c:bubble3D val="0"/>
            <c:spPr>
              <a:solidFill>
                <a:srgbClr val="FBBB27"/>
              </a:solidFill>
            </c:spPr>
            <c:extLst>
              <c:ext xmlns:c16="http://schemas.microsoft.com/office/drawing/2014/chart" uri="{C3380CC4-5D6E-409C-BE32-E72D297353CC}">
                <c16:uniqueId val="{00000001-0967-40A9-A2CF-B7401053FB48}"/>
              </c:ext>
            </c:extLst>
          </c:dPt>
          <c:dLbls>
            <c:dLbl>
              <c:idx val="3"/>
              <c:layout>
                <c:manualLayout>
                  <c:x val="-1.09910239970690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967-40A9-A2CF-B7401053FB48}"/>
                </c:ext>
              </c:extLst>
            </c:dLbl>
            <c:dLbl>
              <c:idx val="4"/>
              <c:layout>
                <c:manualLayout>
                  <c:x val="1.099102399706899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967-40A9-A2CF-B7401053FB48}"/>
                </c:ext>
              </c:extLst>
            </c:dLbl>
            <c:spPr>
              <a:noFill/>
              <a:ln>
                <a:noFill/>
              </a:ln>
              <a:effectLst/>
            </c:spPr>
            <c:txPr>
              <a:bodyPr/>
              <a:lstStyle/>
              <a:p>
                <a:pPr>
                  <a:defRPr sz="900">
                    <a:latin typeface="Arial" panose="020B0604020202020204" pitchFamily="34" charset="0"/>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'[BD_boletin_febrero18.xlsx]F70'!$M$5:$M$16</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'[BD_boletin_febrero18.xlsx]F70'!$O$5:$O$16</c:f>
              <c:numCache>
                <c:formatCode>0.0%</c:formatCode>
                <c:ptCount val="12"/>
                <c:pt idx="0">
                  <c:v>-0.30555555555555558</c:v>
                </c:pt>
                <c:pt idx="1">
                  <c:v>-8.333333333333337E-2</c:v>
                </c:pt>
                <c:pt idx="2">
                  <c:v>-0.17391304347826086</c:v>
                </c:pt>
                <c:pt idx="3">
                  <c:v>0.15789473684210531</c:v>
                </c:pt>
                <c:pt idx="4">
                  <c:v>0.19999999999999996</c:v>
                </c:pt>
                <c:pt idx="5">
                  <c:v>-4.166666666666663E-2</c:v>
                </c:pt>
                <c:pt idx="6">
                  <c:v>-0.16000000000000003</c:v>
                </c:pt>
                <c:pt idx="7">
                  <c:v>0.8</c:v>
                </c:pt>
                <c:pt idx="8">
                  <c:v>0.125</c:v>
                </c:pt>
                <c:pt idx="9">
                  <c:v>0.30434782608695654</c:v>
                </c:pt>
                <c:pt idx="10">
                  <c:v>8.3333333333333259E-2</c:v>
                </c:pt>
                <c:pt idx="11">
                  <c:v>0.25</c:v>
                </c:pt>
              </c:numCache>
            </c:numRef>
          </c:val>
          <c:extLst>
            <c:ext xmlns:c16="http://schemas.microsoft.com/office/drawing/2014/chart" uri="{C3380CC4-5D6E-409C-BE32-E72D297353CC}">
              <c16:uniqueId val="{00000002-0967-40A9-A2CF-B7401053FB48}"/>
            </c:ext>
          </c:extLst>
        </c:ser>
        <c:dLbls>
          <c:showLegendKey val="0"/>
          <c:showVal val="0"/>
          <c:showCatName val="0"/>
          <c:showSerName val="0"/>
          <c:showPercent val="0"/>
          <c:showBubbleSize val="0"/>
        </c:dLbls>
        <c:gapWidth val="150"/>
        <c:axId val="258385792"/>
        <c:axId val="258387328"/>
      </c:barChart>
      <c:catAx>
        <c:axId val="258385792"/>
        <c:scaling>
          <c:orientation val="minMax"/>
        </c:scaling>
        <c:delete val="0"/>
        <c:axPos val="b"/>
        <c:numFmt formatCode="General" sourceLinked="0"/>
        <c:majorTickMark val="none"/>
        <c:minorTickMark val="none"/>
        <c:tickLblPos val="low"/>
        <c:txPr>
          <a:bodyPr/>
          <a:lstStyle/>
          <a:p>
            <a:pPr>
              <a:defRPr sz="800">
                <a:latin typeface="Arial" panose="020B0604020202020204" pitchFamily="34" charset="0"/>
                <a:cs typeface="Arial" panose="020B0604020202020204" pitchFamily="34" charset="0"/>
              </a:defRPr>
            </a:pPr>
            <a:endParaRPr lang="es-MX"/>
          </a:p>
        </c:txPr>
        <c:crossAx val="258387328"/>
        <c:crosses val="autoZero"/>
        <c:auto val="1"/>
        <c:lblAlgn val="ctr"/>
        <c:lblOffset val="100"/>
        <c:noMultiLvlLbl val="0"/>
      </c:catAx>
      <c:valAx>
        <c:axId val="258387328"/>
        <c:scaling>
          <c:orientation val="minMax"/>
        </c:scaling>
        <c:delete val="1"/>
        <c:axPos val="l"/>
        <c:numFmt formatCode="0.0%" sourceLinked="1"/>
        <c:majorTickMark val="none"/>
        <c:minorTickMark val="none"/>
        <c:tickLblPos val="nextTo"/>
        <c:crossAx val="258385792"/>
        <c:crosses val="autoZero"/>
        <c:crossBetween val="between"/>
      </c:valAx>
    </c:plotArea>
    <c:plotVisOnly val="1"/>
    <c:dispBlanksAs val="zero"/>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330709373868983"/>
          <c:y val="0.12538373935432759"/>
          <c:w val="0.58901556279406442"/>
          <c:h val="0.80582788671023964"/>
        </c:manualLayout>
      </c:layout>
      <c:pieChart>
        <c:varyColors val="1"/>
        <c:ser>
          <c:idx val="0"/>
          <c:order val="0"/>
          <c:spPr>
            <a:ln>
              <a:noFill/>
            </a:ln>
          </c:spPr>
          <c:dPt>
            <c:idx val="0"/>
            <c:bubble3D val="0"/>
            <c:spPr>
              <a:solidFill>
                <a:srgbClr val="E6B948"/>
              </a:solidFill>
              <a:ln>
                <a:noFill/>
              </a:ln>
            </c:spPr>
            <c:extLst>
              <c:ext xmlns:c16="http://schemas.microsoft.com/office/drawing/2014/chart" uri="{C3380CC4-5D6E-409C-BE32-E72D297353CC}">
                <c16:uniqueId val="{00000001-0EA3-4B49-8FDF-1F9ED40103A0}"/>
              </c:ext>
            </c:extLst>
          </c:dPt>
          <c:dPt>
            <c:idx val="1"/>
            <c:bubble3D val="0"/>
            <c:spPr>
              <a:solidFill>
                <a:srgbClr val="ACA800"/>
              </a:solidFill>
              <a:ln>
                <a:noFill/>
              </a:ln>
            </c:spPr>
            <c:extLst>
              <c:ext xmlns:c16="http://schemas.microsoft.com/office/drawing/2014/chart" uri="{C3380CC4-5D6E-409C-BE32-E72D297353CC}">
                <c16:uniqueId val="{00000003-0EA3-4B49-8FDF-1F9ED40103A0}"/>
              </c:ext>
            </c:extLst>
          </c:dPt>
          <c:dPt>
            <c:idx val="2"/>
            <c:bubble3D val="0"/>
            <c:spPr>
              <a:solidFill>
                <a:srgbClr val="996600"/>
              </a:solidFill>
              <a:ln>
                <a:noFill/>
              </a:ln>
            </c:spPr>
            <c:extLst>
              <c:ext xmlns:c16="http://schemas.microsoft.com/office/drawing/2014/chart" uri="{C3380CC4-5D6E-409C-BE32-E72D297353CC}">
                <c16:uniqueId val="{00000005-0EA3-4B49-8FDF-1F9ED40103A0}"/>
              </c:ext>
            </c:extLst>
          </c:dPt>
          <c:dPt>
            <c:idx val="3"/>
            <c:bubble3D val="0"/>
            <c:spPr>
              <a:solidFill>
                <a:schemeClr val="tx1">
                  <a:lumMod val="75000"/>
                  <a:lumOff val="25000"/>
                </a:schemeClr>
              </a:solidFill>
              <a:ln>
                <a:noFill/>
              </a:ln>
            </c:spPr>
            <c:extLst>
              <c:ext xmlns:c16="http://schemas.microsoft.com/office/drawing/2014/chart" uri="{C3380CC4-5D6E-409C-BE32-E72D297353CC}">
                <c16:uniqueId val="{00000007-0EA3-4B49-8FDF-1F9ED40103A0}"/>
              </c:ext>
            </c:extLst>
          </c:dPt>
          <c:dPt>
            <c:idx val="4"/>
            <c:bubble3D val="0"/>
            <c:spPr>
              <a:solidFill>
                <a:srgbClr val="AC8300"/>
              </a:solidFill>
              <a:ln>
                <a:noFill/>
              </a:ln>
            </c:spPr>
            <c:extLst>
              <c:ext xmlns:c16="http://schemas.microsoft.com/office/drawing/2014/chart" uri="{C3380CC4-5D6E-409C-BE32-E72D297353CC}">
                <c16:uniqueId val="{00000009-0EA3-4B49-8FDF-1F9ED40103A0}"/>
              </c:ext>
            </c:extLst>
          </c:dPt>
          <c:dPt>
            <c:idx val="5"/>
            <c:bubble3D val="0"/>
            <c:spPr>
              <a:solidFill>
                <a:srgbClr val="663300"/>
              </a:solidFill>
              <a:ln>
                <a:noFill/>
              </a:ln>
            </c:spPr>
            <c:extLst>
              <c:ext xmlns:c16="http://schemas.microsoft.com/office/drawing/2014/chart" uri="{C3380CC4-5D6E-409C-BE32-E72D297353CC}">
                <c16:uniqueId val="{0000000B-1162-4ECD-BD4E-E7974D4D6A16}"/>
              </c:ext>
            </c:extLst>
          </c:dPt>
          <c:dPt>
            <c:idx val="6"/>
            <c:bubble3D val="0"/>
            <c:spPr>
              <a:solidFill>
                <a:srgbClr val="7C7B3D"/>
              </a:solidFill>
              <a:ln>
                <a:noFill/>
              </a:ln>
            </c:spPr>
            <c:extLst>
              <c:ext xmlns:c16="http://schemas.microsoft.com/office/drawing/2014/chart" uri="{C3380CC4-5D6E-409C-BE32-E72D297353CC}">
                <c16:uniqueId val="{0000000B-0EA3-4B49-8FDF-1F9ED40103A0}"/>
              </c:ext>
            </c:extLst>
          </c:dPt>
          <c:dPt>
            <c:idx val="7"/>
            <c:bubble3D val="0"/>
            <c:spPr>
              <a:solidFill>
                <a:srgbClr val="DAC99A"/>
              </a:solidFill>
              <a:ln>
                <a:noFill/>
              </a:ln>
            </c:spPr>
            <c:extLst>
              <c:ext xmlns:c16="http://schemas.microsoft.com/office/drawing/2014/chart" uri="{C3380CC4-5D6E-409C-BE32-E72D297353CC}">
                <c16:uniqueId val="{0000000D-0EA3-4B49-8FDF-1F9ED40103A0}"/>
              </c:ext>
            </c:extLst>
          </c:dPt>
          <c:dLbls>
            <c:dLbl>
              <c:idx val="0"/>
              <c:layout>
                <c:manualLayout>
                  <c:x val="0.15006623235613464"/>
                  <c:y val="2.9455090116854824E-2"/>
                </c:manualLayout>
              </c:layout>
              <c:tx>
                <c:rich>
                  <a:bodyPr/>
                  <a:lstStyle/>
                  <a:p>
                    <a:r>
                      <a:rPr lang="en-US"/>
                      <a:t>Agricultura, ganadería, silvicultura, pesca y caza</a:t>
                    </a:r>
                  </a:p>
                  <a:p>
                    <a:r>
                      <a:rPr lang="en-US"/>
                      <a:t>6.1%</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EA3-4B49-8FDF-1F9ED40103A0}"/>
                </c:ext>
              </c:extLst>
            </c:dLbl>
            <c:dLbl>
              <c:idx val="1"/>
              <c:layout>
                <c:manualLayout>
                  <c:x val="1.7502533478103342E-2"/>
                  <c:y val="-1.0602346999405795E-2"/>
                </c:manualLayout>
              </c:layout>
              <c:tx>
                <c:rich>
                  <a:bodyPr/>
                  <a:lstStyle/>
                  <a:p>
                    <a:pPr>
                      <a:defRPr b="0">
                        <a:solidFill>
                          <a:sysClr val="windowText" lastClr="000000"/>
                        </a:solidFill>
                      </a:defRPr>
                    </a:pPr>
                    <a:r>
                      <a:rPr lang="en-US"/>
                      <a:t>Comercio</a:t>
                    </a:r>
                  </a:p>
                  <a:p>
                    <a:pPr>
                      <a:defRPr b="0">
                        <a:solidFill>
                          <a:sysClr val="windowText" lastClr="000000"/>
                        </a:solidFill>
                      </a:defRPr>
                    </a:pPr>
                    <a:r>
                      <a:rPr lang="en-US"/>
                      <a:t>19.9%</a:t>
                    </a:r>
                  </a:p>
                </c:rich>
              </c:tx>
              <c:sp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EA3-4B49-8FDF-1F9ED40103A0}"/>
                </c:ext>
              </c:extLst>
            </c:dLbl>
            <c:dLbl>
              <c:idx val="2"/>
              <c:layout>
                <c:manualLayout>
                  <c:x val="8.0171697287839017E-2"/>
                  <c:y val="-0.15000874890638671"/>
                </c:manualLayout>
              </c:layout>
              <c:tx>
                <c:rich>
                  <a:bodyPr/>
                  <a:lstStyle/>
                  <a:p>
                    <a:r>
                      <a:rPr lang="en-US"/>
                      <a:t>Industria de la construcción</a:t>
                    </a:r>
                  </a:p>
                  <a:p>
                    <a:r>
                      <a:rPr lang="en-US"/>
                      <a:t> 8.3%</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EA3-4B49-8FDF-1F9ED40103A0}"/>
                </c:ext>
              </c:extLst>
            </c:dLbl>
            <c:dLbl>
              <c:idx val="3"/>
              <c:layout>
                <c:manualLayout>
                  <c:x val="4.8527996500437445E-2"/>
                  <c:y val="-3.5648148148148149E-3"/>
                </c:manualLayout>
              </c:layout>
              <c:tx>
                <c:rich>
                  <a:bodyPr/>
                  <a:lstStyle/>
                  <a:p>
                    <a:r>
                      <a:rPr lang="en-US"/>
                      <a:t>Industria eléctrica, captación y suministro de agua potable</a:t>
                    </a:r>
                  </a:p>
                  <a:p>
                    <a:r>
                      <a:rPr lang="en-US"/>
                      <a:t> 0.5%</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EA3-4B49-8FDF-1F9ED40103A0}"/>
                </c:ext>
              </c:extLst>
            </c:dLbl>
            <c:dLbl>
              <c:idx val="4"/>
              <c:layout>
                <c:manualLayout>
                  <c:x val="0.14793394860658704"/>
                  <c:y val="-2.1486680530798177E-2"/>
                </c:manualLayout>
              </c:layout>
              <c:tx>
                <c:rich>
                  <a:bodyPr/>
                  <a:lstStyle/>
                  <a:p>
                    <a:pPr>
                      <a:defRPr b="0">
                        <a:solidFill>
                          <a:sysClr val="windowText" lastClr="000000"/>
                        </a:solidFill>
                      </a:defRPr>
                    </a:pPr>
                    <a:r>
                      <a:rPr lang="en-US"/>
                      <a:t>Industrias de transformación</a:t>
                    </a:r>
                  </a:p>
                  <a:p>
                    <a:pPr>
                      <a:defRPr b="0">
                        <a:solidFill>
                          <a:sysClr val="windowText" lastClr="000000"/>
                        </a:solidFill>
                      </a:defRPr>
                    </a:pPr>
                    <a:r>
                      <a:rPr lang="en-US"/>
                      <a:t>25.6%</a:t>
                    </a:r>
                  </a:p>
                </c:rich>
              </c:tx>
              <c:sp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EA3-4B49-8FDF-1F9ED40103A0}"/>
                </c:ext>
              </c:extLst>
            </c:dLbl>
            <c:dLbl>
              <c:idx val="5"/>
              <c:layout>
                <c:manualLayout>
                  <c:x val="-7.868711545421643E-2"/>
                  <c:y val="-9.7847098435333735E-2"/>
                </c:manualLayout>
              </c:layout>
              <c:tx>
                <c:rich>
                  <a:bodyPr/>
                  <a:lstStyle/>
                  <a:p>
                    <a:r>
                      <a:rPr lang="en-US"/>
                      <a:t>Industrias extractivas</a:t>
                    </a:r>
                  </a:p>
                  <a:p>
                    <a:r>
                      <a:rPr lang="en-US"/>
                      <a:t>0.2%</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162-4ECD-BD4E-E7974D4D6A16}"/>
                </c:ext>
              </c:extLst>
            </c:dLbl>
            <c:dLbl>
              <c:idx val="6"/>
              <c:layout>
                <c:manualLayout>
                  <c:x val="9.6245023525153971E-3"/>
                  <c:y val="-0.14120840760546643"/>
                </c:manualLayout>
              </c:layout>
              <c:tx>
                <c:rich>
                  <a:bodyPr/>
                  <a:lstStyle/>
                  <a:p>
                    <a:pPr>
                      <a:defRPr b="0">
                        <a:solidFill>
                          <a:sysClr val="windowText" lastClr="000000"/>
                        </a:solidFill>
                      </a:defRPr>
                    </a:pPr>
                    <a:r>
                      <a:rPr lang="en-US"/>
                      <a:t>Servicios</a:t>
                    </a:r>
                  </a:p>
                  <a:p>
                    <a:pPr>
                      <a:defRPr b="0">
                        <a:solidFill>
                          <a:sysClr val="windowText" lastClr="000000"/>
                        </a:solidFill>
                      </a:defRPr>
                    </a:pPr>
                    <a:r>
                      <a:rPr lang="en-US"/>
                      <a:t>34.8%</a:t>
                    </a:r>
                  </a:p>
                </c:rich>
              </c:tx>
              <c:sp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EA3-4B49-8FDF-1F9ED40103A0}"/>
                </c:ext>
              </c:extLst>
            </c:dLbl>
            <c:dLbl>
              <c:idx val="7"/>
              <c:layout>
                <c:manualLayout>
                  <c:x val="-0.18277325370973579"/>
                  <c:y val="1.8809417706476528E-2"/>
                </c:manualLayout>
              </c:layout>
              <c:tx>
                <c:rich>
                  <a:bodyPr/>
                  <a:lstStyle/>
                  <a:p>
                    <a:pPr>
                      <a:defRPr sz="800" b="0">
                        <a:solidFill>
                          <a:sysClr val="windowText" lastClr="000000"/>
                        </a:solidFill>
                      </a:defRPr>
                    </a:pPr>
                    <a:r>
                      <a:rPr lang="en-US"/>
                      <a:t>Transportes y comunicaciones,</a:t>
                    </a:r>
                  </a:p>
                  <a:p>
                    <a:pPr>
                      <a:defRPr sz="800" b="0">
                        <a:solidFill>
                          <a:sysClr val="windowText" lastClr="000000"/>
                        </a:solidFill>
                      </a:defRPr>
                    </a:pPr>
                    <a:r>
                      <a:rPr lang="en-US"/>
                      <a:t>4.6%</a:t>
                    </a:r>
                  </a:p>
                </c:rich>
              </c:tx>
              <c:sp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EA3-4B49-8FDF-1F9ED40103A0}"/>
                </c:ext>
              </c:extLst>
            </c:dLbl>
            <c:spPr>
              <a:noFill/>
              <a:ln>
                <a:noFill/>
              </a:ln>
              <a:effectLst/>
            </c:spPr>
            <c:txPr>
              <a:bodyPr/>
              <a:lstStyle/>
              <a:p>
                <a:pPr>
                  <a:defRPr b="0">
                    <a:solidFill>
                      <a:sysClr val="windowText" lastClr="000000"/>
                    </a:solidFill>
                  </a:defRPr>
                </a:pPr>
                <a:endParaRPr lang="es-MX"/>
              </a:p>
            </c:txPr>
            <c:showLegendKey val="0"/>
            <c:showVal val="1"/>
            <c:showCatName val="1"/>
            <c:showSerName val="0"/>
            <c:showPercent val="0"/>
            <c:showBubbleSize val="0"/>
            <c:showLeaderLines val="1"/>
            <c:leaderLines>
              <c:spPr>
                <a:ln>
                  <a:solidFill>
                    <a:srgbClr val="BA9B44"/>
                  </a:solidFill>
                </a:ln>
              </c:spPr>
            </c:leaderLines>
            <c:extLst>
              <c:ext xmlns:c15="http://schemas.microsoft.com/office/drawing/2012/chart" uri="{CE6537A1-D6FC-4f65-9D91-7224C49458BB}"/>
            </c:extLst>
          </c:dLbls>
          <c:cat>
            <c:strRef>
              <c:f>'[BD_empleo.xlsx]F05'!$A$6:$A$13</c:f>
              <c:strCache>
                <c:ptCount val="8"/>
                <c:pt idx="0">
                  <c:v>Agricultura, ganadería, silvicultura, pesca y caza</c:v>
                </c:pt>
                <c:pt idx="1">
                  <c:v>Comercio</c:v>
                </c:pt>
                <c:pt idx="2">
                  <c:v>Industria de la construcción</c:v>
                </c:pt>
                <c:pt idx="3">
                  <c:v>Industria eléctrica, captación y suministro de agua potable</c:v>
                </c:pt>
                <c:pt idx="4">
                  <c:v>Industrias de transformación</c:v>
                </c:pt>
                <c:pt idx="5">
                  <c:v>Industrias extractivas</c:v>
                </c:pt>
                <c:pt idx="6">
                  <c:v>Servicios</c:v>
                </c:pt>
                <c:pt idx="7">
                  <c:v>Transportes y comunicaciones</c:v>
                </c:pt>
              </c:strCache>
            </c:strRef>
          </c:cat>
          <c:val>
            <c:numRef>
              <c:f>'[BD_empleo.xlsx]F05'!$B$6:$B$13</c:f>
              <c:numCache>
                <c:formatCode>0.0%</c:formatCode>
                <c:ptCount val="8"/>
                <c:pt idx="0">
                  <c:v>6.0563823746043167E-2</c:v>
                </c:pt>
                <c:pt idx="1">
                  <c:v>0.19934273039576739</c:v>
                </c:pt>
                <c:pt idx="2">
                  <c:v>8.2826652872813558E-2</c:v>
                </c:pt>
                <c:pt idx="3">
                  <c:v>5.3121327808295432E-3</c:v>
                </c:pt>
                <c:pt idx="4">
                  <c:v>0.25555811691415015</c:v>
                </c:pt>
                <c:pt idx="5">
                  <c:v>1.5270694996542167E-3</c:v>
                </c:pt>
                <c:pt idx="6">
                  <c:v>0.34838943645737869</c:v>
                </c:pt>
                <c:pt idx="7">
                  <c:v>4.6480037333363318E-2</c:v>
                </c:pt>
              </c:numCache>
            </c:numRef>
          </c:val>
          <c:extLst>
            <c:ext xmlns:c16="http://schemas.microsoft.com/office/drawing/2014/chart" uri="{C3380CC4-5D6E-409C-BE32-E72D297353CC}">
              <c16:uniqueId val="{0000000F-0EA3-4B49-8FDF-1F9ED40103A0}"/>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ln>
      <a:solidFill>
        <a:srgbClr val="D9D9D9"/>
      </a:solidFill>
    </a:ln>
  </c:spPr>
  <c:txPr>
    <a:bodyPr/>
    <a:lstStyle/>
    <a:p>
      <a:pPr>
        <a:defRPr sz="800">
          <a:latin typeface="Arial" panose="020B0604020202020204" pitchFamily="34" charset="0"/>
          <a:cs typeface="Arial" panose="020B0604020202020204" pitchFamily="34" charset="0"/>
        </a:defRPr>
      </a:pPr>
      <a:endParaRPr lang="es-MX"/>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chemeClr val="accent3">
                <a:lumMod val="75000"/>
              </a:schemeClr>
            </a:solidFill>
            <a:ln>
              <a:noFill/>
            </a:ln>
            <a:effectLst/>
          </c:spPr>
          <c:invertIfNegative val="0"/>
          <c:dPt>
            <c:idx val="0"/>
            <c:invertIfNegative val="0"/>
            <c:bubble3D val="0"/>
            <c:spPr>
              <a:solidFill>
                <a:sysClr val="window" lastClr="FFFFFF">
                  <a:lumMod val="50000"/>
                </a:sysClr>
              </a:solidFill>
              <a:ln>
                <a:noFill/>
              </a:ln>
              <a:effectLst/>
            </c:spPr>
            <c:extLst>
              <c:ext xmlns:c16="http://schemas.microsoft.com/office/drawing/2014/chart" uri="{C3380CC4-5D6E-409C-BE32-E72D297353CC}">
                <c16:uniqueId val="{00000001-1026-4FFE-BDC7-8AFA11F246DE}"/>
              </c:ext>
            </c:extLst>
          </c:dPt>
          <c:dPt>
            <c:idx val="5"/>
            <c:invertIfNegative val="0"/>
            <c:bubble3D val="0"/>
            <c:spPr>
              <a:solidFill>
                <a:sysClr val="windowText" lastClr="000000">
                  <a:lumMod val="50000"/>
                  <a:lumOff val="50000"/>
                </a:sysClr>
              </a:solidFill>
              <a:ln>
                <a:noFill/>
              </a:ln>
              <a:effectLst/>
            </c:spPr>
            <c:extLst>
              <c:ext xmlns:c16="http://schemas.microsoft.com/office/drawing/2014/chart" uri="{C3380CC4-5D6E-409C-BE32-E72D297353CC}">
                <c16:uniqueId val="{00000003-1026-4FFE-BDC7-8AFA11F246DE}"/>
              </c:ext>
            </c:extLst>
          </c:dPt>
          <c:dPt>
            <c:idx val="6"/>
            <c:invertIfNegative val="0"/>
            <c:bubble3D val="0"/>
            <c:spPr>
              <a:solidFill>
                <a:srgbClr val="CC9B00"/>
              </a:solidFill>
              <a:ln>
                <a:noFill/>
              </a:ln>
              <a:effectLst/>
            </c:spPr>
            <c:extLst>
              <c:ext xmlns:c16="http://schemas.microsoft.com/office/drawing/2014/chart" uri="{C3380CC4-5D6E-409C-BE32-E72D297353CC}">
                <c16:uniqueId val="{00000005-D1B0-4107-83F5-1EC3D251FDB0}"/>
              </c:ext>
            </c:extLst>
          </c:dPt>
          <c:dPt>
            <c:idx val="17"/>
            <c:invertIfNegative val="0"/>
            <c:bubble3D val="0"/>
            <c:extLst>
              <c:ext xmlns:c16="http://schemas.microsoft.com/office/drawing/2014/chart" uri="{C3380CC4-5D6E-409C-BE32-E72D297353CC}">
                <c16:uniqueId val="{00000004-1026-4FFE-BDC7-8AFA11F246DE}"/>
              </c:ext>
            </c:extLst>
          </c:dPt>
          <c:dPt>
            <c:idx val="18"/>
            <c:invertIfNegative val="0"/>
            <c:bubble3D val="0"/>
            <c:extLst>
              <c:ext xmlns:c16="http://schemas.microsoft.com/office/drawing/2014/chart" uri="{C3380CC4-5D6E-409C-BE32-E72D297353CC}">
                <c16:uniqueId val="{00000005-1026-4FFE-BDC7-8AFA11F246DE}"/>
              </c:ext>
            </c:extLst>
          </c:dPt>
          <c:dLbls>
            <c:dLbl>
              <c:idx val="6"/>
              <c:spPr>
                <a:noFill/>
                <a:ln>
                  <a:noFill/>
                </a:ln>
                <a:effectLst/>
              </c:spPr>
              <c:txPr>
                <a:bodyPr wrap="square" lIns="38100" tIns="19050" rIns="38100" bIns="19050" anchor="ctr">
                  <a:spAutoFit/>
                </a:bodyPr>
                <a:lstStyle/>
                <a:p>
                  <a:pPr>
                    <a:defRPr b="1"/>
                  </a:pPr>
                  <a:endParaRPr lang="es-MX"/>
                </a:p>
              </c:txPr>
              <c:dLblPos val="outEnd"/>
              <c:showLegendKey val="0"/>
              <c:showVal val="1"/>
              <c:showCatName val="0"/>
              <c:showSerName val="0"/>
              <c:showPercent val="0"/>
              <c:showBubbleSize val="0"/>
              <c:extLst>
                <c:ext xmlns:c16="http://schemas.microsoft.com/office/drawing/2014/chart" uri="{C3380CC4-5D6E-409C-BE32-E72D297353CC}">
                  <c16:uniqueId val="{00000005-D1B0-4107-83F5-1EC3D251FDB0}"/>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'[BD_empleo.xlsx]F06'!$A$6:$A$12</c:f>
              <c:numCache>
                <c:formatCode>General</c:formatCode>
                <c:ptCount val="7"/>
                <c:pt idx="0">
                  <c:v>2013</c:v>
                </c:pt>
                <c:pt idx="1">
                  <c:v>2014</c:v>
                </c:pt>
                <c:pt idx="2">
                  <c:v>2015</c:v>
                </c:pt>
                <c:pt idx="3">
                  <c:v>2016</c:v>
                </c:pt>
                <c:pt idx="4">
                  <c:v>2017</c:v>
                </c:pt>
                <c:pt idx="5">
                  <c:v>2018</c:v>
                </c:pt>
                <c:pt idx="6" formatCode="mmm\-yy">
                  <c:v>43466</c:v>
                </c:pt>
              </c:numCache>
            </c:numRef>
          </c:cat>
          <c:val>
            <c:numRef>
              <c:f>'[BD_empleo.xlsx]F06'!$B$6:$B$12</c:f>
              <c:numCache>
                <c:formatCode>#,##0</c:formatCode>
                <c:ptCount val="7"/>
                <c:pt idx="0">
                  <c:v>70246</c:v>
                </c:pt>
                <c:pt idx="1">
                  <c:v>77509</c:v>
                </c:pt>
                <c:pt idx="2">
                  <c:v>82606</c:v>
                </c:pt>
                <c:pt idx="3">
                  <c:v>89558</c:v>
                </c:pt>
                <c:pt idx="4">
                  <c:v>96726</c:v>
                </c:pt>
                <c:pt idx="5">
                  <c:v>104065</c:v>
                </c:pt>
                <c:pt idx="6">
                  <c:v>107717</c:v>
                </c:pt>
              </c:numCache>
            </c:numRef>
          </c:val>
          <c:extLst>
            <c:ext xmlns:c16="http://schemas.microsoft.com/office/drawing/2014/chart" uri="{C3380CC4-5D6E-409C-BE32-E72D297353CC}">
              <c16:uniqueId val="{00000006-1026-4FFE-BDC7-8AFA11F246DE}"/>
            </c:ext>
          </c:extLst>
        </c:ser>
        <c:dLbls>
          <c:dLblPos val="outEnd"/>
          <c:showLegendKey val="0"/>
          <c:showVal val="1"/>
          <c:showCatName val="0"/>
          <c:showSerName val="0"/>
          <c:showPercent val="0"/>
          <c:showBubbleSize val="0"/>
        </c:dLbls>
        <c:gapWidth val="80"/>
        <c:overlap val="-27"/>
        <c:axId val="100289920"/>
        <c:axId val="100291712"/>
      </c:barChart>
      <c:catAx>
        <c:axId val="10028992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vert="horz"/>
          <a:lstStyle/>
          <a:p>
            <a:pPr>
              <a:defRPr/>
            </a:pPr>
            <a:endParaRPr lang="es-MX"/>
          </a:p>
        </c:txPr>
        <c:crossAx val="100291712"/>
        <c:crosses val="autoZero"/>
        <c:auto val="1"/>
        <c:lblAlgn val="ctr"/>
        <c:lblOffset val="100"/>
        <c:noMultiLvlLbl val="0"/>
      </c:catAx>
      <c:valAx>
        <c:axId val="100291712"/>
        <c:scaling>
          <c:orientation val="minMax"/>
        </c:scaling>
        <c:delete val="1"/>
        <c:axPos val="l"/>
        <c:numFmt formatCode="#,##0" sourceLinked="1"/>
        <c:majorTickMark val="out"/>
        <c:minorTickMark val="none"/>
        <c:tickLblPos val="nextTo"/>
        <c:crossAx val="100289920"/>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s-MX"/>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0.1178</cdr:x>
      <cdr:y>0.18255</cdr:y>
    </cdr:from>
    <cdr:to>
      <cdr:x>0.2297</cdr:x>
      <cdr:y>0.23675</cdr:y>
    </cdr:to>
    <cdr:sp macro="" textlink="">
      <cdr:nvSpPr>
        <cdr:cNvPr id="2" name="CuadroTexto 1"/>
        <cdr:cNvSpPr txBox="1"/>
      </cdr:nvSpPr>
      <cdr:spPr>
        <a:xfrm xmlns:a="http://schemas.openxmlformats.org/drawingml/2006/main">
          <a:off x="762000" y="968640"/>
          <a:ext cx="723900" cy="2875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1000" b="1">
              <a:latin typeface="Arial" panose="020B0604020202020204" pitchFamily="34" charset="0"/>
              <a:cs typeface="Arial" panose="020B0604020202020204" pitchFamily="34" charset="0"/>
            </a:rPr>
            <a:t>318,927</a:t>
          </a:r>
        </a:p>
      </cdr:txBody>
    </cdr:sp>
  </cdr:relSizeAnchor>
  <cdr:relSizeAnchor xmlns:cdr="http://schemas.openxmlformats.org/drawingml/2006/chartDrawing">
    <cdr:from>
      <cdr:x>0.26654</cdr:x>
      <cdr:y>0.15532</cdr:y>
    </cdr:from>
    <cdr:to>
      <cdr:x>0.36812</cdr:x>
      <cdr:y>0.20952</cdr:y>
    </cdr:to>
    <cdr:sp macro="" textlink="">
      <cdr:nvSpPr>
        <cdr:cNvPr id="3" name="CuadroTexto 1"/>
        <cdr:cNvSpPr txBox="1"/>
      </cdr:nvSpPr>
      <cdr:spPr>
        <a:xfrm xmlns:a="http://schemas.openxmlformats.org/drawingml/2006/main">
          <a:off x="1724194" y="824157"/>
          <a:ext cx="657055" cy="2875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1000" b="1">
              <a:latin typeface="Arial" panose="020B0604020202020204" pitchFamily="34" charset="0"/>
              <a:cs typeface="Arial" panose="020B0604020202020204" pitchFamily="34" charset="0"/>
            </a:rPr>
            <a:t>343,741</a:t>
          </a:r>
        </a:p>
      </cdr:txBody>
    </cdr:sp>
  </cdr:relSizeAnchor>
  <cdr:relSizeAnchor xmlns:cdr="http://schemas.openxmlformats.org/drawingml/2006/chartDrawing">
    <cdr:from>
      <cdr:x>0.40809</cdr:x>
      <cdr:y>0.11838</cdr:y>
    </cdr:from>
    <cdr:to>
      <cdr:x>0.51978</cdr:x>
      <cdr:y>0.17258</cdr:y>
    </cdr:to>
    <cdr:sp macro="" textlink="">
      <cdr:nvSpPr>
        <cdr:cNvPr id="4" name="CuadroTexto 1"/>
        <cdr:cNvSpPr txBox="1"/>
      </cdr:nvSpPr>
      <cdr:spPr>
        <a:xfrm xmlns:a="http://schemas.openxmlformats.org/drawingml/2006/main">
          <a:off x="2639799" y="628154"/>
          <a:ext cx="722526" cy="2875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1000" b="1">
              <a:latin typeface="Arial" panose="020B0604020202020204" pitchFamily="34" charset="0"/>
              <a:cs typeface="Arial" panose="020B0604020202020204" pitchFamily="34" charset="0"/>
            </a:rPr>
            <a:t>379,571</a:t>
          </a:r>
        </a:p>
      </cdr:txBody>
    </cdr:sp>
  </cdr:relSizeAnchor>
  <cdr:relSizeAnchor xmlns:cdr="http://schemas.openxmlformats.org/drawingml/2006/chartDrawing">
    <cdr:from>
      <cdr:x>0.56145</cdr:x>
      <cdr:y>0.07576</cdr:y>
    </cdr:from>
    <cdr:to>
      <cdr:x>0.66261</cdr:x>
      <cdr:y>0.12996</cdr:y>
    </cdr:to>
    <cdr:sp macro="" textlink="">
      <cdr:nvSpPr>
        <cdr:cNvPr id="5" name="CuadroTexto 1"/>
        <cdr:cNvSpPr txBox="1"/>
      </cdr:nvSpPr>
      <cdr:spPr>
        <a:xfrm xmlns:a="http://schemas.openxmlformats.org/drawingml/2006/main">
          <a:off x="3631895" y="402011"/>
          <a:ext cx="654355" cy="2875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1000" b="1">
              <a:latin typeface="Arial" panose="020B0604020202020204" pitchFamily="34" charset="0"/>
              <a:cs typeface="Arial" panose="020B0604020202020204" pitchFamily="34" charset="0"/>
            </a:rPr>
            <a:t>418,611</a:t>
          </a:r>
        </a:p>
      </cdr:txBody>
    </cdr:sp>
  </cdr:relSizeAnchor>
  <cdr:relSizeAnchor xmlns:cdr="http://schemas.openxmlformats.org/drawingml/2006/chartDrawing">
    <cdr:from>
      <cdr:x>0.70889</cdr:x>
      <cdr:y>0.04486</cdr:y>
    </cdr:from>
    <cdr:to>
      <cdr:x>0.80838</cdr:x>
      <cdr:y>0.09906</cdr:y>
    </cdr:to>
    <cdr:sp macro="" textlink="">
      <cdr:nvSpPr>
        <cdr:cNvPr id="7" name="CuadroTexto 1"/>
        <cdr:cNvSpPr txBox="1"/>
      </cdr:nvSpPr>
      <cdr:spPr>
        <a:xfrm xmlns:a="http://schemas.openxmlformats.org/drawingml/2006/main">
          <a:off x="4585599" y="238052"/>
          <a:ext cx="643626" cy="2875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1000" b="1">
              <a:latin typeface="Arial" panose="020B0604020202020204" pitchFamily="34" charset="0"/>
              <a:cs typeface="Arial" panose="020B0604020202020204" pitchFamily="34" charset="0"/>
            </a:rPr>
            <a:t>444,747</a:t>
          </a:r>
        </a:p>
      </cdr:txBody>
    </cdr:sp>
  </cdr:relSizeAnchor>
  <cdr:relSizeAnchor xmlns:cdr="http://schemas.openxmlformats.org/drawingml/2006/chartDrawing">
    <cdr:from>
      <cdr:x>0.85108</cdr:x>
      <cdr:y>0.01602</cdr:y>
    </cdr:from>
    <cdr:to>
      <cdr:x>0.96005</cdr:x>
      <cdr:y>0.07022</cdr:y>
    </cdr:to>
    <cdr:sp macro="" textlink="">
      <cdr:nvSpPr>
        <cdr:cNvPr id="8" name="CuadroTexto 1"/>
        <cdr:cNvSpPr txBox="1"/>
      </cdr:nvSpPr>
      <cdr:spPr>
        <a:xfrm xmlns:a="http://schemas.openxmlformats.org/drawingml/2006/main">
          <a:off x="5505450" y="85002"/>
          <a:ext cx="704850" cy="2875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1000" b="1">
              <a:latin typeface="Arial" panose="020B0604020202020204" pitchFamily="34" charset="0"/>
              <a:cs typeface="Arial" panose="020B0604020202020204" pitchFamily="34" charset="0"/>
            </a:rPr>
            <a:t>476,056</a:t>
          </a:r>
        </a:p>
      </cdr:txBody>
    </cdr:sp>
  </cdr:relSizeAnchor>
</c:userShapes>
</file>

<file path=word/drawings/drawing2.xml><?xml version="1.0" encoding="utf-8"?>
<c:userShapes xmlns:c="http://schemas.openxmlformats.org/drawingml/2006/chart">
  <cdr:relSizeAnchor xmlns:cdr="http://schemas.openxmlformats.org/drawingml/2006/chartDrawing">
    <cdr:from>
      <cdr:x>0.10173</cdr:x>
      <cdr:y>0.11806</cdr:y>
    </cdr:from>
    <cdr:to>
      <cdr:x>0.23397</cdr:x>
      <cdr:y>0.16806</cdr:y>
    </cdr:to>
    <cdr:sp macro="" textlink="">
      <cdr:nvSpPr>
        <cdr:cNvPr id="2" name="CuadroTexto 1"/>
        <cdr:cNvSpPr txBox="1"/>
      </cdr:nvSpPr>
      <cdr:spPr>
        <a:xfrm xmlns:a="http://schemas.openxmlformats.org/drawingml/2006/main">
          <a:off x="604644" y="679988"/>
          <a:ext cx="786005" cy="28797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1000" b="1">
              <a:latin typeface="Arial" panose="020B0604020202020204" pitchFamily="34" charset="0"/>
              <a:cs typeface="Arial" panose="020B0604020202020204" pitchFamily="34" charset="0"/>
            </a:rPr>
            <a:t>194,907</a:t>
          </a:r>
        </a:p>
      </cdr:txBody>
    </cdr:sp>
  </cdr:relSizeAnchor>
  <cdr:relSizeAnchor xmlns:cdr="http://schemas.openxmlformats.org/drawingml/2006/chartDrawing">
    <cdr:from>
      <cdr:x>0.25017</cdr:x>
      <cdr:y>0.10701</cdr:y>
    </cdr:from>
    <cdr:to>
      <cdr:x>0.3734</cdr:x>
      <cdr:y>0.157</cdr:y>
    </cdr:to>
    <cdr:sp macro="" textlink="">
      <cdr:nvSpPr>
        <cdr:cNvPr id="3" name="CuadroTexto 1"/>
        <cdr:cNvSpPr txBox="1"/>
      </cdr:nvSpPr>
      <cdr:spPr>
        <a:xfrm xmlns:a="http://schemas.openxmlformats.org/drawingml/2006/main">
          <a:off x="1486912" y="616302"/>
          <a:ext cx="732413" cy="28791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1000" b="1">
              <a:latin typeface="Arial" panose="020B0604020202020204" pitchFamily="34" charset="0"/>
              <a:cs typeface="Arial" panose="020B0604020202020204" pitchFamily="34" charset="0"/>
            </a:rPr>
            <a:t>198,464</a:t>
          </a:r>
        </a:p>
      </cdr:txBody>
    </cdr:sp>
  </cdr:relSizeAnchor>
  <cdr:relSizeAnchor xmlns:cdr="http://schemas.openxmlformats.org/drawingml/2006/chartDrawing">
    <cdr:from>
      <cdr:x>0.40416</cdr:x>
      <cdr:y>0.09065</cdr:y>
    </cdr:from>
    <cdr:to>
      <cdr:x>0.52724</cdr:x>
      <cdr:y>0.14065</cdr:y>
    </cdr:to>
    <cdr:sp macro="" textlink="">
      <cdr:nvSpPr>
        <cdr:cNvPr id="4" name="CuadroTexto 1"/>
        <cdr:cNvSpPr txBox="1"/>
      </cdr:nvSpPr>
      <cdr:spPr>
        <a:xfrm xmlns:a="http://schemas.openxmlformats.org/drawingml/2006/main">
          <a:off x="2402153" y="522086"/>
          <a:ext cx="731572" cy="28797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1000" b="1">
              <a:latin typeface="Arial" panose="020B0604020202020204" pitchFamily="34" charset="0"/>
              <a:cs typeface="Arial" panose="020B0604020202020204" pitchFamily="34" charset="0"/>
            </a:rPr>
            <a:t>206,309</a:t>
          </a:r>
        </a:p>
      </cdr:txBody>
    </cdr:sp>
  </cdr:relSizeAnchor>
  <cdr:relSizeAnchor xmlns:cdr="http://schemas.openxmlformats.org/drawingml/2006/chartDrawing">
    <cdr:from>
      <cdr:x>0.54597</cdr:x>
      <cdr:y>0.06933</cdr:y>
    </cdr:from>
    <cdr:to>
      <cdr:x>0.66987</cdr:x>
      <cdr:y>0.11933</cdr:y>
    </cdr:to>
    <cdr:sp macro="" textlink="">
      <cdr:nvSpPr>
        <cdr:cNvPr id="5" name="CuadroTexto 1"/>
        <cdr:cNvSpPr txBox="1"/>
      </cdr:nvSpPr>
      <cdr:spPr>
        <a:xfrm xmlns:a="http://schemas.openxmlformats.org/drawingml/2006/main">
          <a:off x="3245041" y="399295"/>
          <a:ext cx="736409" cy="2879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1000" b="1">
              <a:latin typeface="Arial" panose="020B0604020202020204" pitchFamily="34" charset="0"/>
              <a:cs typeface="Arial" panose="020B0604020202020204" pitchFamily="34" charset="0"/>
            </a:rPr>
            <a:t>215,866</a:t>
          </a:r>
        </a:p>
      </cdr:txBody>
    </cdr:sp>
  </cdr:relSizeAnchor>
  <cdr:relSizeAnchor xmlns:cdr="http://schemas.openxmlformats.org/drawingml/2006/chartDrawing">
    <cdr:from>
      <cdr:x>0.69862</cdr:x>
      <cdr:y>0.04493</cdr:y>
    </cdr:from>
    <cdr:to>
      <cdr:x>0.8109</cdr:x>
      <cdr:y>0.09493</cdr:y>
    </cdr:to>
    <cdr:sp macro="" textlink="">
      <cdr:nvSpPr>
        <cdr:cNvPr id="6" name="CuadroTexto 1"/>
        <cdr:cNvSpPr txBox="1"/>
      </cdr:nvSpPr>
      <cdr:spPr>
        <a:xfrm xmlns:a="http://schemas.openxmlformats.org/drawingml/2006/main">
          <a:off x="4152301" y="258794"/>
          <a:ext cx="667349" cy="2879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1000" b="1">
              <a:latin typeface="Arial" panose="020B0604020202020204" pitchFamily="34" charset="0"/>
              <a:cs typeface="Arial" panose="020B0604020202020204" pitchFamily="34" charset="0"/>
            </a:rPr>
            <a:t>226,709</a:t>
          </a:r>
        </a:p>
      </cdr:txBody>
    </cdr:sp>
  </cdr:relSizeAnchor>
  <cdr:relSizeAnchor xmlns:cdr="http://schemas.openxmlformats.org/drawingml/2006/chartDrawing">
    <cdr:from>
      <cdr:x>0.85256</cdr:x>
      <cdr:y>0.02447</cdr:y>
    </cdr:from>
    <cdr:to>
      <cdr:x>0.96059</cdr:x>
      <cdr:y>0.07447</cdr:y>
    </cdr:to>
    <cdr:sp macro="" textlink="">
      <cdr:nvSpPr>
        <cdr:cNvPr id="7" name="CuadroTexto 1"/>
        <cdr:cNvSpPr txBox="1"/>
      </cdr:nvSpPr>
      <cdr:spPr>
        <a:xfrm xmlns:a="http://schemas.openxmlformats.org/drawingml/2006/main">
          <a:off x="5067301" y="140948"/>
          <a:ext cx="642034" cy="2879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1000" b="1">
              <a:latin typeface="Arial" panose="020B0604020202020204" pitchFamily="34" charset="0"/>
              <a:cs typeface="Arial" panose="020B0604020202020204" pitchFamily="34" charset="0"/>
            </a:rPr>
            <a:t>233,750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A8531-06BD-489B-ACEE-34EB597B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10299</Words>
  <Characters>56647</Characters>
  <Application>Microsoft Office Word</Application>
  <DocSecurity>0</DocSecurity>
  <Lines>472</Lines>
  <Paragraphs>133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INDICADORES DE ACTIVIDAD ECONÓMICA</vt:lpstr>
      <vt:lpstr>INDICADORES DE ACTIVIDAD ECONÓMICA</vt:lpstr>
    </vt:vector>
  </TitlesOfParts>
  <Company>SEI-JAL</Company>
  <LinksUpToDate>false</LinksUpToDate>
  <CharactersWithSpaces>66813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INDICADORES DE ACTIVIDAD ECONÓMICA</dc:title>
  <dc:creator>Dirección de Análisis</dc:creator>
  <cp:lastModifiedBy>Arturo Carrillo Villarreal</cp:lastModifiedBy>
  <cp:revision>2</cp:revision>
  <cp:lastPrinted>2019-03-04T16:45:00Z</cp:lastPrinted>
  <dcterms:created xsi:type="dcterms:W3CDTF">2019-03-04T17:43:00Z</dcterms:created>
  <dcterms:modified xsi:type="dcterms:W3CDTF">2019-03-04T17:43:00Z</dcterms:modified>
</cp:coreProperties>
</file>