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89" w:rsidRDefault="00E84489" w:rsidP="00595653">
      <w:pPr>
        <w:spacing w:after="0" w:line="240" w:lineRule="auto"/>
        <w:jc w:val="center"/>
        <w:rPr>
          <w:b/>
          <w:sz w:val="28"/>
          <w:szCs w:val="28"/>
        </w:rPr>
      </w:pPr>
    </w:p>
    <w:p w:rsidR="00595653" w:rsidRDefault="00595653" w:rsidP="00595653">
      <w:pPr>
        <w:spacing w:after="0" w:line="240" w:lineRule="auto"/>
        <w:jc w:val="center"/>
        <w:rPr>
          <w:b/>
          <w:sz w:val="28"/>
          <w:szCs w:val="28"/>
        </w:rPr>
      </w:pPr>
      <w:r w:rsidRPr="00595653">
        <w:rPr>
          <w:b/>
          <w:sz w:val="28"/>
          <w:szCs w:val="28"/>
        </w:rPr>
        <w:t xml:space="preserve">INFORME DE SEGUIMIENTO A ACUERDOS DE SESIÓN </w:t>
      </w:r>
      <w:r>
        <w:rPr>
          <w:b/>
          <w:sz w:val="28"/>
          <w:szCs w:val="28"/>
        </w:rPr>
        <w:t xml:space="preserve">EXTRAORDINARIA </w:t>
      </w:r>
    </w:p>
    <w:p w:rsidR="002D349E" w:rsidRDefault="00595653" w:rsidP="00595653">
      <w:pPr>
        <w:spacing w:after="0" w:line="240" w:lineRule="auto"/>
        <w:jc w:val="center"/>
        <w:rPr>
          <w:b/>
          <w:sz w:val="28"/>
          <w:szCs w:val="28"/>
        </w:rPr>
      </w:pPr>
      <w:r w:rsidRPr="00595653">
        <w:rPr>
          <w:b/>
          <w:sz w:val="28"/>
          <w:szCs w:val="28"/>
        </w:rPr>
        <w:t>DEL 2 DE JULIO DE 2014</w:t>
      </w:r>
    </w:p>
    <w:p w:rsidR="00E84489" w:rsidRDefault="00E84489" w:rsidP="00595653">
      <w:pPr>
        <w:spacing w:after="0" w:line="240" w:lineRule="auto"/>
        <w:jc w:val="center"/>
        <w:rPr>
          <w:b/>
          <w:sz w:val="28"/>
          <w:szCs w:val="28"/>
        </w:rPr>
      </w:pPr>
    </w:p>
    <w:p w:rsidR="00595653" w:rsidRDefault="00595653" w:rsidP="00595653">
      <w:pPr>
        <w:spacing w:after="0" w:line="240" w:lineRule="auto"/>
        <w:jc w:val="center"/>
        <w:rPr>
          <w:b/>
          <w:sz w:val="28"/>
          <w:szCs w:val="28"/>
        </w:rPr>
      </w:pPr>
    </w:p>
    <w:p w:rsidR="00EC6806" w:rsidRDefault="00EC6806" w:rsidP="00595653">
      <w:pPr>
        <w:spacing w:after="0" w:line="240" w:lineRule="auto"/>
        <w:jc w:val="center"/>
        <w:rPr>
          <w:b/>
          <w:sz w:val="28"/>
          <w:szCs w:val="28"/>
        </w:rPr>
      </w:pPr>
    </w:p>
    <w:p w:rsidR="00595653" w:rsidRDefault="00595653" w:rsidP="00595653">
      <w:pPr>
        <w:spacing w:after="0" w:line="240" w:lineRule="auto"/>
        <w:jc w:val="both"/>
        <w:rPr>
          <w:b/>
          <w:sz w:val="28"/>
          <w:szCs w:val="28"/>
        </w:rPr>
      </w:pPr>
      <w:r>
        <w:rPr>
          <w:b/>
          <w:sz w:val="28"/>
          <w:szCs w:val="28"/>
        </w:rPr>
        <w:t>4.1 Capacitación que ofreció Banco Mundial a funcionarios y académicos del Estado.</w:t>
      </w:r>
    </w:p>
    <w:p w:rsidR="00595653" w:rsidRDefault="00AD4009" w:rsidP="00595653">
      <w:pPr>
        <w:spacing w:after="0" w:line="240" w:lineRule="auto"/>
        <w:jc w:val="both"/>
        <w:rPr>
          <w:rFonts w:cstheme="minorHAnsi"/>
          <w:sz w:val="24"/>
          <w:szCs w:val="24"/>
        </w:rPr>
      </w:pPr>
      <w:r>
        <w:rPr>
          <w:rFonts w:cstheme="minorHAnsi"/>
          <w:sz w:val="24"/>
          <w:szCs w:val="24"/>
        </w:rPr>
        <w:t>Esta se llevará a cabo una vez que se haya firmado el Convenio  a celebrarse con ellos, en relación a dicho Convenio actualmente ya fue enviado por la Secretaria General de Gobierno a la Secretaría de Relaciones Exteriores para su aprobación, por lo cual solo es cuestión de que ese dependencia de su visto bueno para llevarse a cabo la firma del mismo</w:t>
      </w:r>
      <w:r w:rsidR="00E946B5">
        <w:rPr>
          <w:rFonts w:cstheme="minorHAnsi"/>
          <w:sz w:val="24"/>
          <w:szCs w:val="24"/>
        </w:rPr>
        <w:t>.</w:t>
      </w:r>
    </w:p>
    <w:p w:rsidR="006D0CA6" w:rsidRDefault="006D0CA6" w:rsidP="00595653">
      <w:pPr>
        <w:spacing w:after="0" w:line="240" w:lineRule="auto"/>
        <w:jc w:val="both"/>
        <w:rPr>
          <w:rFonts w:cstheme="minorHAnsi"/>
          <w:sz w:val="24"/>
          <w:szCs w:val="24"/>
        </w:rPr>
      </w:pPr>
    </w:p>
    <w:p w:rsidR="00E946B5" w:rsidRDefault="00E946B5" w:rsidP="00595653">
      <w:pPr>
        <w:spacing w:after="0" w:line="240" w:lineRule="auto"/>
        <w:jc w:val="both"/>
        <w:rPr>
          <w:rFonts w:cstheme="minorHAnsi"/>
          <w:sz w:val="24"/>
          <w:szCs w:val="24"/>
        </w:rPr>
      </w:pPr>
    </w:p>
    <w:p w:rsidR="00E946B5" w:rsidRPr="00F072C5" w:rsidRDefault="00E946B5" w:rsidP="00595653">
      <w:pPr>
        <w:spacing w:after="0" w:line="240" w:lineRule="auto"/>
        <w:jc w:val="both"/>
        <w:rPr>
          <w:b/>
          <w:sz w:val="28"/>
          <w:szCs w:val="28"/>
        </w:rPr>
      </w:pPr>
      <w:r w:rsidRPr="00F072C5">
        <w:rPr>
          <w:rFonts w:cstheme="minorHAnsi"/>
          <w:b/>
          <w:sz w:val="28"/>
          <w:szCs w:val="28"/>
        </w:rPr>
        <w:t>4.2 Informe sobre el desarrollo del proyecto denominado SIMSE</w:t>
      </w:r>
      <w:r w:rsidR="00F072C5" w:rsidRPr="00F072C5">
        <w:rPr>
          <w:rFonts w:cstheme="minorHAnsi"/>
          <w:b/>
          <w:sz w:val="28"/>
          <w:szCs w:val="28"/>
        </w:rPr>
        <w:t>.</w:t>
      </w:r>
    </w:p>
    <w:p w:rsidR="006D0CA6" w:rsidRDefault="00F072C5" w:rsidP="00595653">
      <w:pPr>
        <w:spacing w:after="0" w:line="240" w:lineRule="auto"/>
        <w:jc w:val="both"/>
        <w:rPr>
          <w:sz w:val="24"/>
          <w:szCs w:val="24"/>
        </w:rPr>
      </w:pPr>
      <w:r w:rsidRPr="00F072C5">
        <w:rPr>
          <w:sz w:val="24"/>
          <w:szCs w:val="24"/>
        </w:rPr>
        <w:t xml:space="preserve">A partir del mes de Julio arrancaron los trabajos correspondientes al Sistema de Información y Monitoreo de Sectores Estratégicos (SIMSE), el cual es una plataforma que permitirá conocer el tamaño de la actividad económica de cada uno de los sectores, a partir del  número de empleos que generan, las cantidades que exportan e importan, el valor de la producción, la inversión extranjera que reciben así como la cantidad y ubicación de las unidades económicas que conformen a cada uno de los sectores. La importancia de este sistema no solo radica en la información que arroja, sino en la compatibilidad que tiene con distintos proyectos o instancias que buscan incidir en el fortalecimiento de la actividad económica de nuestra entidad. </w:t>
      </w:r>
    </w:p>
    <w:p w:rsidR="006D0CA6" w:rsidRDefault="00F072C5" w:rsidP="00595653">
      <w:pPr>
        <w:spacing w:after="0" w:line="240" w:lineRule="auto"/>
        <w:jc w:val="both"/>
        <w:rPr>
          <w:sz w:val="24"/>
          <w:szCs w:val="24"/>
        </w:rPr>
      </w:pPr>
      <w:r w:rsidRPr="00F072C5">
        <w:rPr>
          <w:sz w:val="24"/>
          <w:szCs w:val="24"/>
        </w:rPr>
        <w:t xml:space="preserve">El eje rector de SIMSE se fundamenta en la detección de los sectores estratégicos, para lo cual el Instituto de Información Estadística y Geográfica está consciente de que la determinación de estos sectores debe hacerse de una forma conjunta con las instancias, organismos o instituciones relacionadas con este tema. Por ello hemos llevado a cabo una labor de investigación, y de acercamiento con gobierno y sector empresarial con la finalidad de detectar estos sectores considerados como impulsores de la actividad económica de Jalisco. </w:t>
      </w:r>
    </w:p>
    <w:p w:rsidR="006D0CA6" w:rsidRDefault="00F072C5" w:rsidP="00595653">
      <w:pPr>
        <w:spacing w:after="0" w:line="240" w:lineRule="auto"/>
        <w:jc w:val="both"/>
        <w:rPr>
          <w:sz w:val="24"/>
          <w:szCs w:val="24"/>
        </w:rPr>
      </w:pPr>
      <w:r w:rsidRPr="00F072C5">
        <w:rPr>
          <w:sz w:val="24"/>
          <w:szCs w:val="24"/>
        </w:rPr>
        <w:t xml:space="preserve">Por el lado de gobierno, los acercamientos han sido focalizados con la Secretaría de Desarrollo Económico, a través de sus distintas instancias como lo es la Dirección de Promoción de Inversiones. Esto nos ha permitido consensar y detectar que los sectores que la instancia considera son: comercio, servicios, construcción, industria manufacturera, industria electrónica, automotriz, </w:t>
      </w:r>
      <w:proofErr w:type="spellStart"/>
      <w:r w:rsidRPr="00F072C5">
        <w:rPr>
          <w:sz w:val="24"/>
          <w:szCs w:val="24"/>
        </w:rPr>
        <w:t>agrogourmet</w:t>
      </w:r>
      <w:proofErr w:type="spellEnd"/>
      <w:r w:rsidRPr="00F072C5">
        <w:rPr>
          <w:sz w:val="24"/>
          <w:szCs w:val="24"/>
        </w:rPr>
        <w:t xml:space="preserve">, y moda; dichos sectores coinciden además con lo que en su momento la instancia federal correspondiente, (en este caso el Instituto Nacional del Emprendedor), ha marcado como sectores clave para Jalisco. </w:t>
      </w:r>
    </w:p>
    <w:p w:rsidR="006D0CA6" w:rsidRDefault="00F072C5" w:rsidP="00595653">
      <w:pPr>
        <w:spacing w:after="0" w:line="240" w:lineRule="auto"/>
        <w:jc w:val="both"/>
        <w:rPr>
          <w:sz w:val="24"/>
          <w:szCs w:val="24"/>
        </w:rPr>
      </w:pPr>
      <w:r w:rsidRPr="00F072C5">
        <w:rPr>
          <w:sz w:val="24"/>
          <w:szCs w:val="24"/>
        </w:rPr>
        <w:t xml:space="preserve">De igual forma, a partir del acercamiento con las  cámaras empresariales, en particular con el Consejo de Cámaras Industriales, conocimos la perspectiva en torno al tema, que coincide en tres de estos sectores: </w:t>
      </w:r>
      <w:proofErr w:type="spellStart"/>
      <w:r w:rsidRPr="00F072C5">
        <w:rPr>
          <w:sz w:val="24"/>
          <w:szCs w:val="24"/>
        </w:rPr>
        <w:t>agrogourmet</w:t>
      </w:r>
      <w:proofErr w:type="spellEnd"/>
      <w:r w:rsidRPr="00F072C5">
        <w:rPr>
          <w:sz w:val="24"/>
          <w:szCs w:val="24"/>
        </w:rPr>
        <w:t xml:space="preserve">, electrónica y moda. Es importante </w:t>
      </w:r>
      <w:r w:rsidRPr="00F072C5">
        <w:rPr>
          <w:sz w:val="24"/>
          <w:szCs w:val="24"/>
        </w:rPr>
        <w:lastRenderedPageBreak/>
        <w:t xml:space="preserve">mencionar que además del acercamiento con la </w:t>
      </w:r>
      <w:proofErr w:type="spellStart"/>
      <w:r w:rsidRPr="00F072C5">
        <w:rPr>
          <w:sz w:val="24"/>
          <w:szCs w:val="24"/>
        </w:rPr>
        <w:t>Sedeco</w:t>
      </w:r>
      <w:proofErr w:type="spellEnd"/>
      <w:r w:rsidRPr="00F072C5">
        <w:rPr>
          <w:sz w:val="24"/>
          <w:szCs w:val="24"/>
        </w:rPr>
        <w:t xml:space="preserve">, el IIEG ha participado en el foro de la Agenda Única por la Competitividad, donde convergen la propia Secretaría de Desarrollo Económico, </w:t>
      </w:r>
      <w:proofErr w:type="spellStart"/>
      <w:r w:rsidRPr="00F072C5">
        <w:rPr>
          <w:sz w:val="24"/>
          <w:szCs w:val="24"/>
        </w:rPr>
        <w:t>SubSeplan</w:t>
      </w:r>
      <w:proofErr w:type="spellEnd"/>
      <w:r w:rsidRPr="00F072C5">
        <w:rPr>
          <w:sz w:val="24"/>
          <w:szCs w:val="24"/>
        </w:rPr>
        <w:t xml:space="preserve"> y las Cámaras Empresariales, y es a partir de este foro donde también hemos podido recoger y alinear la visión de los participantes en torno a los sectores estratégicos.  </w:t>
      </w:r>
    </w:p>
    <w:p w:rsidR="00595653" w:rsidRDefault="00F072C5" w:rsidP="00595653">
      <w:pPr>
        <w:spacing w:after="0" w:line="240" w:lineRule="auto"/>
        <w:jc w:val="both"/>
        <w:rPr>
          <w:sz w:val="24"/>
          <w:szCs w:val="24"/>
        </w:rPr>
      </w:pPr>
      <w:r w:rsidRPr="00F072C5">
        <w:rPr>
          <w:sz w:val="24"/>
          <w:szCs w:val="24"/>
        </w:rPr>
        <w:t>De esta forma, SIMSE, se convierte en una plataforma alineada a la visión general de competitividad de Jalisco.</w:t>
      </w:r>
    </w:p>
    <w:p w:rsidR="006D0CA6" w:rsidRPr="00F072C5" w:rsidRDefault="006D0CA6" w:rsidP="00595653">
      <w:pPr>
        <w:spacing w:after="0" w:line="240" w:lineRule="auto"/>
        <w:jc w:val="both"/>
        <w:rPr>
          <w:sz w:val="24"/>
          <w:szCs w:val="24"/>
        </w:rPr>
      </w:pPr>
    </w:p>
    <w:p w:rsidR="00F072C5" w:rsidRPr="00F072C5" w:rsidRDefault="00F072C5" w:rsidP="00595653">
      <w:pPr>
        <w:spacing w:after="0" w:line="240" w:lineRule="auto"/>
        <w:jc w:val="both"/>
        <w:rPr>
          <w:sz w:val="28"/>
          <w:szCs w:val="28"/>
        </w:rPr>
      </w:pPr>
    </w:p>
    <w:p w:rsidR="00595653" w:rsidRDefault="00F072C5" w:rsidP="00595653">
      <w:pPr>
        <w:spacing w:after="0" w:line="240" w:lineRule="auto"/>
        <w:jc w:val="both"/>
        <w:rPr>
          <w:b/>
          <w:sz w:val="28"/>
          <w:szCs w:val="28"/>
        </w:rPr>
      </w:pPr>
      <w:r>
        <w:rPr>
          <w:b/>
          <w:sz w:val="28"/>
          <w:szCs w:val="28"/>
        </w:rPr>
        <w:t>4.3</w:t>
      </w:r>
      <w:r w:rsidR="00595653">
        <w:rPr>
          <w:b/>
          <w:sz w:val="28"/>
          <w:szCs w:val="28"/>
        </w:rPr>
        <w:t xml:space="preserve"> Certificación para nuevo edifico categoría LEED.</w:t>
      </w:r>
    </w:p>
    <w:p w:rsidR="00595653" w:rsidRDefault="00AD4009" w:rsidP="00595653">
      <w:pPr>
        <w:spacing w:after="0" w:line="240" w:lineRule="auto"/>
        <w:jc w:val="both"/>
        <w:rPr>
          <w:rFonts w:cstheme="minorHAnsi"/>
          <w:sz w:val="24"/>
          <w:szCs w:val="24"/>
        </w:rPr>
      </w:pPr>
      <w:r w:rsidRPr="00AD4009">
        <w:rPr>
          <w:rFonts w:cstheme="minorHAnsi"/>
          <w:sz w:val="24"/>
          <w:szCs w:val="24"/>
        </w:rPr>
        <w:t xml:space="preserve">“… </w:t>
      </w:r>
      <w:r w:rsidRPr="00AD4009">
        <w:rPr>
          <w:rFonts w:cstheme="minorHAnsi"/>
          <w:b/>
          <w:sz w:val="24"/>
          <w:szCs w:val="24"/>
        </w:rPr>
        <w:t>¿Qué es LEED?</w:t>
      </w:r>
      <w:r w:rsidRPr="00AD4009">
        <w:rPr>
          <w:rFonts w:cstheme="minorHAnsi"/>
          <w:sz w:val="24"/>
          <w:szCs w:val="24"/>
        </w:rPr>
        <w:t xml:space="preserve"> LEED (Liderazgo en Diseño Energético y Ambiental) es el sistema de calificación para edificios verdes creado por el USGBC (Consejo de Edificios Verdes de Estados Unidos). Es un sistema internacionalmente reconocido que proporciona verificación por parte de un tercero de que un edificio fue diseñado y construido tomando en cuenta estrategias encaminadas a mejorar su desempeño ambiental. LEED establece un marco de referencia conciso para identificar e implementar soluciones prácticas y medibles en el diseño, construcción, operación y mantenimiento de edificios verdes. Por lo anterior LEED es también utilizado como herramienta de diseño en proyectos que no necesariamente desean obtener la certificación. </w:t>
      </w:r>
      <w:r w:rsidRPr="00AD4009">
        <w:rPr>
          <w:rFonts w:cstheme="minorHAnsi"/>
          <w:b/>
          <w:sz w:val="24"/>
          <w:szCs w:val="24"/>
        </w:rPr>
        <w:t>¿Cómo funciona?</w:t>
      </w:r>
      <w:r w:rsidRPr="00AD4009">
        <w:rPr>
          <w:rFonts w:cstheme="minorHAnsi"/>
          <w:sz w:val="24"/>
          <w:szCs w:val="24"/>
        </w:rPr>
        <w:t xml:space="preserve"> Es un sistema basado en puntos; los proyectos acumulan un puntaje al satisfacer criterios específicos (prerrequisitos y créditos) dentro de cinco áreas principales: </w:t>
      </w:r>
      <w:r w:rsidRPr="00AD4009">
        <w:rPr>
          <w:rFonts w:cstheme="minorHAnsi"/>
          <w:b/>
          <w:sz w:val="24"/>
          <w:szCs w:val="24"/>
        </w:rPr>
        <w:t>Sitio Sustentable – LEED.</w:t>
      </w:r>
      <w:r w:rsidRPr="00AD4009">
        <w:rPr>
          <w:rFonts w:cstheme="minorHAnsi"/>
          <w:sz w:val="24"/>
          <w:szCs w:val="24"/>
        </w:rPr>
        <w:t xml:space="preserve"> Sitio sustentable. La elección del sitio y la gestión del mismo durante la construcción son consideraciones importantes para la sustentabilidad de un proyecto. Como parte de este tema, LEED desalienta el desarrollo en zonas que se encuentran en sus condiciones naturales; busca minimizar el impacto de los edificios en los ecosistemas y cuencas; promueve los proyectos de paisaje con especies nativas y adaptadas a la región; premia las opciones de transporte público, el control de escorrentía de aguas pluviales así como los esfuerzos por reducir la erosión del suelo, la contaminación lumínica y el efecto de isla de calor. </w:t>
      </w:r>
      <w:r w:rsidRPr="00AD4009">
        <w:rPr>
          <w:rFonts w:cstheme="minorHAnsi"/>
          <w:b/>
          <w:sz w:val="24"/>
          <w:szCs w:val="24"/>
        </w:rPr>
        <w:t>Eficiencia en consumo de agua – LEED</w:t>
      </w:r>
      <w:r w:rsidRPr="00AD4009">
        <w:rPr>
          <w:rFonts w:cstheme="minorHAnsi"/>
          <w:sz w:val="24"/>
          <w:szCs w:val="24"/>
        </w:rPr>
        <w:t xml:space="preserve"> Eficiencia en consumo de agua. El objetivo de esta categoría es fomentar el uso racional del agua dentro y fuera del edificio. La reducción en el consumo de agua se logra comúnmente mediante muebles y grifos eficientes y sistemas de tratamiento y </w:t>
      </w:r>
      <w:proofErr w:type="spellStart"/>
      <w:r w:rsidRPr="00AD4009">
        <w:rPr>
          <w:rFonts w:cstheme="minorHAnsi"/>
          <w:sz w:val="24"/>
          <w:szCs w:val="24"/>
        </w:rPr>
        <w:t>reuso</w:t>
      </w:r>
      <w:proofErr w:type="spellEnd"/>
      <w:r w:rsidRPr="00AD4009">
        <w:rPr>
          <w:rFonts w:cstheme="minorHAnsi"/>
          <w:sz w:val="24"/>
          <w:szCs w:val="24"/>
        </w:rPr>
        <w:t xml:space="preserve"> de aguas residuales, así como áreas verdes con bajas necesidades de riego y la captación de agua pluvial. </w:t>
      </w:r>
      <w:r w:rsidRPr="00AD4009">
        <w:rPr>
          <w:rFonts w:cstheme="minorHAnsi"/>
          <w:b/>
          <w:sz w:val="24"/>
          <w:szCs w:val="24"/>
        </w:rPr>
        <w:t>Energía y Atmósfera</w:t>
      </w:r>
      <w:r w:rsidRPr="00AD4009">
        <w:rPr>
          <w:rFonts w:cstheme="minorHAnsi"/>
          <w:sz w:val="24"/>
          <w:szCs w:val="24"/>
        </w:rPr>
        <w:t xml:space="preserve">. Energía y atmósfera. Esta categoría promueve el uso de una amplia variedad de estrategias energéticas que van desde el </w:t>
      </w:r>
      <w:proofErr w:type="spellStart"/>
      <w:r w:rsidRPr="00AD4009">
        <w:rPr>
          <w:rFonts w:cstheme="minorHAnsi"/>
          <w:sz w:val="24"/>
          <w:szCs w:val="24"/>
        </w:rPr>
        <w:t>Commissioning</w:t>
      </w:r>
      <w:proofErr w:type="spellEnd"/>
      <w:r w:rsidRPr="00AD4009">
        <w:rPr>
          <w:rFonts w:cstheme="minorHAnsi"/>
          <w:sz w:val="24"/>
          <w:szCs w:val="24"/>
        </w:rPr>
        <w:t xml:space="preserve">, medición y verificación, monitoreo y control así como elementos de diseño y construcción enfocados a la disminución del consumo energético. Uso de iluminación natural, fuentes de energía renovable y limpia ya sea generada en el sitio o fuera del sitio. Además reconoce el manejo apropiado de refrigerantes y otras sustancias con potencial de efecto invernadero o daño a la capa de ozono. </w:t>
      </w:r>
      <w:r w:rsidRPr="00AD4009">
        <w:rPr>
          <w:rFonts w:cstheme="minorHAnsi"/>
          <w:b/>
          <w:sz w:val="24"/>
          <w:szCs w:val="24"/>
        </w:rPr>
        <w:t>Materiales y Recursos.</w:t>
      </w:r>
      <w:r w:rsidRPr="00AD4009">
        <w:rPr>
          <w:rFonts w:cstheme="minorHAnsi"/>
          <w:sz w:val="24"/>
          <w:szCs w:val="24"/>
        </w:rPr>
        <w:t xml:space="preserve"> Materiales y recursos. Tanto durante su construcción como en operación los edificios generan una gran cantidad de residuos y demandan una gran cantidad de materiales y recursos naturales. Esta categoría fomenta la selección de 7 productos y materiales producidos, cosechados, fabricados y transportados de forma sustentable. A su vez premia la reducción de residuos así como el </w:t>
      </w:r>
      <w:proofErr w:type="spellStart"/>
      <w:r w:rsidRPr="00AD4009">
        <w:rPr>
          <w:rFonts w:cstheme="minorHAnsi"/>
          <w:sz w:val="24"/>
          <w:szCs w:val="24"/>
        </w:rPr>
        <w:lastRenderedPageBreak/>
        <w:t>reuso</w:t>
      </w:r>
      <w:proofErr w:type="spellEnd"/>
      <w:r w:rsidRPr="00AD4009">
        <w:rPr>
          <w:rFonts w:cstheme="minorHAnsi"/>
          <w:sz w:val="24"/>
          <w:szCs w:val="24"/>
        </w:rPr>
        <w:t xml:space="preserve"> y reciclaje.</w:t>
      </w:r>
      <w:r w:rsidRPr="00AD4009">
        <w:rPr>
          <w:rFonts w:cstheme="minorHAnsi"/>
          <w:b/>
          <w:sz w:val="24"/>
          <w:szCs w:val="24"/>
        </w:rPr>
        <w:t xml:space="preserve"> Calidad Ambiental en Interiores.</w:t>
      </w:r>
      <w:r w:rsidRPr="00AD4009">
        <w:rPr>
          <w:rFonts w:cstheme="minorHAnsi"/>
          <w:sz w:val="24"/>
          <w:szCs w:val="24"/>
        </w:rPr>
        <w:t xml:space="preserve"> Calidad ambiental en interiores. Debido a que pasamos gran parte de nuestro tiempo en el interior de edificios y a que la calidad del aire en el interior de ellos puede ser muy pobre, LEED alienta la implementación de estrategias que mejoran la calidad del aire así como el acceso a iluminación natural, vistas al exterior y mejoras en la acústica. El objetivo es crear espacios confortables y saludables que permitan ser más productivos a sus habitantes. En Abril de 2009 fue lanzado el sistema LEED Versión 3 el cual califica el desempeño de los edificios en cada una de las cinco áreas ya descritas así como en dos categorías de puntaje extra: </w:t>
      </w:r>
      <w:r w:rsidRPr="00AD4009">
        <w:rPr>
          <w:rFonts w:cstheme="minorHAnsi"/>
          <w:b/>
          <w:sz w:val="24"/>
          <w:szCs w:val="24"/>
        </w:rPr>
        <w:t>Innovaciones en el Diseño – LEED</w:t>
      </w:r>
      <w:r w:rsidRPr="00AD4009">
        <w:rPr>
          <w:rFonts w:cstheme="minorHAnsi"/>
          <w:sz w:val="24"/>
          <w:szCs w:val="24"/>
        </w:rPr>
        <w:t xml:space="preserve">. Innovaciones en el diseño. Otorga puntos a proyectos que demuestran el uso de estrategias y tecnologías innovadoras y que mejoran el desempeño del edificio más allá de lo requerido en alguno de los créditos establecidos o en temas que no son específicamente considerados por LEED. </w:t>
      </w:r>
      <w:r w:rsidRPr="00AD4009">
        <w:rPr>
          <w:rFonts w:cstheme="minorHAnsi"/>
          <w:b/>
          <w:sz w:val="24"/>
          <w:szCs w:val="24"/>
        </w:rPr>
        <w:t xml:space="preserve">Prioridad Regional. </w:t>
      </w:r>
      <w:r w:rsidRPr="00AD4009">
        <w:rPr>
          <w:rFonts w:cstheme="minorHAnsi"/>
          <w:sz w:val="24"/>
          <w:szCs w:val="24"/>
        </w:rPr>
        <w:t xml:space="preserve">Prioridad Regional. En este capítulo LEED reconoce a los proyectos que atienden de manera especial la problemática ambiental de la zona en donde se encuentran. </w:t>
      </w:r>
      <w:r w:rsidRPr="00AD4009">
        <w:rPr>
          <w:rFonts w:cstheme="minorHAnsi"/>
          <w:b/>
          <w:sz w:val="24"/>
          <w:szCs w:val="24"/>
        </w:rPr>
        <w:t xml:space="preserve">¿Qué ofrece la certificación LEED? </w:t>
      </w:r>
      <w:r w:rsidRPr="00AD4009">
        <w:rPr>
          <w:rFonts w:cstheme="minorHAnsi"/>
          <w:sz w:val="24"/>
          <w:szCs w:val="24"/>
        </w:rPr>
        <w:t xml:space="preserve">Tomando en cuenta todo el ciclo de vida de los edificios así como de su entorno urbano LEED se ha especializado y adaptado a las necesidades del mercado de la construcción. Actualmente cuenta con sistemas de calificación para diversos tipos de proyectos: </w:t>
      </w:r>
      <w:r w:rsidRPr="00AD4009">
        <w:rPr>
          <w:rFonts w:cstheme="minorHAnsi"/>
          <w:b/>
          <w:sz w:val="24"/>
          <w:szCs w:val="24"/>
        </w:rPr>
        <w:t xml:space="preserve">LEED New </w:t>
      </w:r>
      <w:proofErr w:type="spellStart"/>
      <w:r w:rsidRPr="00AD4009">
        <w:rPr>
          <w:rFonts w:cstheme="minorHAnsi"/>
          <w:b/>
          <w:sz w:val="24"/>
          <w:szCs w:val="24"/>
        </w:rPr>
        <w:t>Construction</w:t>
      </w:r>
      <w:proofErr w:type="spellEnd"/>
      <w:r w:rsidRPr="00AD4009">
        <w:rPr>
          <w:rFonts w:cstheme="minorHAnsi"/>
          <w:b/>
          <w:sz w:val="24"/>
          <w:szCs w:val="24"/>
        </w:rPr>
        <w:t>:</w:t>
      </w:r>
      <w:r w:rsidRPr="00AD4009">
        <w:rPr>
          <w:rFonts w:cstheme="minorHAnsi"/>
          <w:sz w:val="24"/>
          <w:szCs w:val="24"/>
        </w:rPr>
        <w:t xml:space="preserve"> para nuevas construcciones y remodelaciones mayores. </w:t>
      </w:r>
      <w:r w:rsidRPr="00AD4009">
        <w:rPr>
          <w:rFonts w:cstheme="minorHAnsi"/>
          <w:b/>
          <w:sz w:val="24"/>
          <w:szCs w:val="24"/>
        </w:rPr>
        <w:t xml:space="preserve">LEED </w:t>
      </w:r>
      <w:proofErr w:type="spellStart"/>
      <w:r w:rsidRPr="00AD4009">
        <w:rPr>
          <w:rFonts w:cstheme="minorHAnsi"/>
          <w:b/>
          <w:sz w:val="24"/>
          <w:szCs w:val="24"/>
        </w:rPr>
        <w:t>Existing</w:t>
      </w:r>
      <w:proofErr w:type="spellEnd"/>
      <w:r w:rsidRPr="00AD4009">
        <w:rPr>
          <w:rFonts w:cstheme="minorHAnsi"/>
          <w:b/>
          <w:sz w:val="24"/>
          <w:szCs w:val="24"/>
        </w:rPr>
        <w:t xml:space="preserve"> </w:t>
      </w:r>
      <w:proofErr w:type="spellStart"/>
      <w:r w:rsidRPr="00AD4009">
        <w:rPr>
          <w:rFonts w:cstheme="minorHAnsi"/>
          <w:b/>
          <w:sz w:val="24"/>
          <w:szCs w:val="24"/>
        </w:rPr>
        <w:t>Buldings</w:t>
      </w:r>
      <w:proofErr w:type="spellEnd"/>
      <w:r w:rsidRPr="00AD4009">
        <w:rPr>
          <w:rFonts w:cstheme="minorHAnsi"/>
          <w:b/>
          <w:sz w:val="24"/>
          <w:szCs w:val="24"/>
        </w:rPr>
        <w:t>:</w:t>
      </w:r>
      <w:r w:rsidRPr="00AD4009">
        <w:rPr>
          <w:rFonts w:cstheme="minorHAnsi"/>
          <w:sz w:val="24"/>
          <w:szCs w:val="24"/>
        </w:rPr>
        <w:t xml:space="preserve"> </w:t>
      </w:r>
      <w:proofErr w:type="spellStart"/>
      <w:r w:rsidRPr="00AD4009">
        <w:rPr>
          <w:rFonts w:cstheme="minorHAnsi"/>
          <w:sz w:val="24"/>
          <w:szCs w:val="24"/>
        </w:rPr>
        <w:t>Operations</w:t>
      </w:r>
      <w:proofErr w:type="spellEnd"/>
      <w:r w:rsidRPr="00AD4009">
        <w:rPr>
          <w:rFonts w:cstheme="minorHAnsi"/>
          <w:sz w:val="24"/>
          <w:szCs w:val="24"/>
        </w:rPr>
        <w:t xml:space="preserve"> and </w:t>
      </w:r>
      <w:proofErr w:type="spellStart"/>
      <w:r w:rsidRPr="00AD4009">
        <w:rPr>
          <w:rFonts w:cstheme="minorHAnsi"/>
          <w:sz w:val="24"/>
          <w:szCs w:val="24"/>
        </w:rPr>
        <w:t>Maintenance</w:t>
      </w:r>
      <w:proofErr w:type="spellEnd"/>
      <w:r w:rsidRPr="00AD4009">
        <w:rPr>
          <w:rFonts w:cstheme="minorHAnsi"/>
          <w:sz w:val="24"/>
          <w:szCs w:val="24"/>
        </w:rPr>
        <w:t xml:space="preserve">: para edificios existentes. </w:t>
      </w:r>
      <w:r w:rsidRPr="00AD4009">
        <w:rPr>
          <w:rFonts w:cstheme="minorHAnsi"/>
          <w:b/>
          <w:sz w:val="24"/>
          <w:szCs w:val="24"/>
        </w:rPr>
        <w:t xml:space="preserve">LEED </w:t>
      </w:r>
      <w:proofErr w:type="spellStart"/>
      <w:r w:rsidRPr="00AD4009">
        <w:rPr>
          <w:rFonts w:cstheme="minorHAnsi"/>
          <w:b/>
          <w:sz w:val="24"/>
          <w:szCs w:val="24"/>
        </w:rPr>
        <w:t>Commercial</w:t>
      </w:r>
      <w:proofErr w:type="spellEnd"/>
      <w:r w:rsidRPr="00AD4009">
        <w:rPr>
          <w:rFonts w:cstheme="minorHAnsi"/>
          <w:b/>
          <w:sz w:val="24"/>
          <w:szCs w:val="24"/>
        </w:rPr>
        <w:t xml:space="preserve"> </w:t>
      </w:r>
      <w:proofErr w:type="spellStart"/>
      <w:r w:rsidRPr="00AD4009">
        <w:rPr>
          <w:rFonts w:cstheme="minorHAnsi"/>
          <w:b/>
          <w:sz w:val="24"/>
          <w:szCs w:val="24"/>
        </w:rPr>
        <w:t>Interiors</w:t>
      </w:r>
      <w:proofErr w:type="spellEnd"/>
      <w:r w:rsidRPr="00AD4009">
        <w:rPr>
          <w:rFonts w:cstheme="minorHAnsi"/>
          <w:b/>
          <w:sz w:val="24"/>
          <w:szCs w:val="24"/>
        </w:rPr>
        <w:t>:</w:t>
      </w:r>
      <w:r w:rsidRPr="00AD4009">
        <w:rPr>
          <w:rFonts w:cstheme="minorHAnsi"/>
          <w:sz w:val="24"/>
          <w:szCs w:val="24"/>
        </w:rPr>
        <w:t xml:space="preserve"> para proyectos de interiores. </w:t>
      </w:r>
      <w:r w:rsidRPr="00AD4009">
        <w:rPr>
          <w:rFonts w:cstheme="minorHAnsi"/>
          <w:b/>
          <w:sz w:val="24"/>
          <w:szCs w:val="24"/>
        </w:rPr>
        <w:t>LEED Core and Shell:</w:t>
      </w:r>
      <w:r w:rsidRPr="00AD4009">
        <w:rPr>
          <w:rFonts w:cstheme="minorHAnsi"/>
          <w:sz w:val="24"/>
          <w:szCs w:val="24"/>
        </w:rPr>
        <w:t xml:space="preserve"> para edificios especulativos para renta. </w:t>
      </w:r>
      <w:r w:rsidRPr="00AD4009">
        <w:rPr>
          <w:rFonts w:cstheme="minorHAnsi"/>
          <w:b/>
          <w:sz w:val="24"/>
          <w:szCs w:val="24"/>
        </w:rPr>
        <w:t xml:space="preserve">LEED </w:t>
      </w:r>
      <w:proofErr w:type="spellStart"/>
      <w:r w:rsidRPr="00AD4009">
        <w:rPr>
          <w:rFonts w:cstheme="minorHAnsi"/>
          <w:b/>
          <w:sz w:val="24"/>
          <w:szCs w:val="24"/>
        </w:rPr>
        <w:t>Schools</w:t>
      </w:r>
      <w:proofErr w:type="spellEnd"/>
      <w:r w:rsidRPr="00AD4009">
        <w:rPr>
          <w:rFonts w:cstheme="minorHAnsi"/>
          <w:b/>
          <w:sz w:val="24"/>
          <w:szCs w:val="24"/>
        </w:rPr>
        <w:t>:</w:t>
      </w:r>
      <w:r w:rsidRPr="00AD4009">
        <w:rPr>
          <w:rFonts w:cstheme="minorHAnsi"/>
          <w:sz w:val="24"/>
          <w:szCs w:val="24"/>
        </w:rPr>
        <w:t xml:space="preserve"> para edificios educativos. </w:t>
      </w:r>
      <w:r w:rsidRPr="00AD4009">
        <w:rPr>
          <w:rFonts w:cstheme="minorHAnsi"/>
          <w:b/>
          <w:sz w:val="24"/>
          <w:szCs w:val="24"/>
        </w:rPr>
        <w:t xml:space="preserve">LEED </w:t>
      </w:r>
      <w:proofErr w:type="spellStart"/>
      <w:r w:rsidRPr="00AD4009">
        <w:rPr>
          <w:rFonts w:cstheme="minorHAnsi"/>
          <w:b/>
          <w:sz w:val="24"/>
          <w:szCs w:val="24"/>
        </w:rPr>
        <w:t>Retail</w:t>
      </w:r>
      <w:proofErr w:type="spellEnd"/>
      <w:r w:rsidRPr="00AD4009">
        <w:rPr>
          <w:rFonts w:cstheme="minorHAnsi"/>
          <w:b/>
          <w:sz w:val="24"/>
          <w:szCs w:val="24"/>
        </w:rPr>
        <w:t>:</w:t>
      </w:r>
      <w:r w:rsidRPr="00AD4009">
        <w:rPr>
          <w:rFonts w:cstheme="minorHAnsi"/>
          <w:sz w:val="24"/>
          <w:szCs w:val="24"/>
        </w:rPr>
        <w:t xml:space="preserve"> para centros comerciales y tiendas departamentales. </w:t>
      </w:r>
      <w:r w:rsidRPr="00AD4009">
        <w:rPr>
          <w:rFonts w:cstheme="minorHAnsi"/>
          <w:b/>
          <w:sz w:val="24"/>
          <w:szCs w:val="24"/>
        </w:rPr>
        <w:t xml:space="preserve">LEED </w:t>
      </w:r>
      <w:proofErr w:type="spellStart"/>
      <w:r w:rsidRPr="00AD4009">
        <w:rPr>
          <w:rFonts w:cstheme="minorHAnsi"/>
          <w:b/>
          <w:sz w:val="24"/>
          <w:szCs w:val="24"/>
        </w:rPr>
        <w:t>Healthcare</w:t>
      </w:r>
      <w:proofErr w:type="spellEnd"/>
      <w:r w:rsidRPr="00AD4009">
        <w:rPr>
          <w:rFonts w:cstheme="minorHAnsi"/>
          <w:b/>
          <w:sz w:val="24"/>
          <w:szCs w:val="24"/>
        </w:rPr>
        <w:t>:</w:t>
      </w:r>
      <w:r w:rsidRPr="00AD4009">
        <w:rPr>
          <w:rFonts w:cstheme="minorHAnsi"/>
          <w:sz w:val="24"/>
          <w:szCs w:val="24"/>
        </w:rPr>
        <w:t xml:space="preserve"> para hospitales. </w:t>
      </w:r>
      <w:r w:rsidRPr="00AD4009">
        <w:rPr>
          <w:rFonts w:cstheme="minorHAnsi"/>
          <w:b/>
          <w:sz w:val="24"/>
          <w:szCs w:val="24"/>
        </w:rPr>
        <w:t xml:space="preserve">LEED </w:t>
      </w:r>
      <w:proofErr w:type="spellStart"/>
      <w:r w:rsidRPr="00AD4009">
        <w:rPr>
          <w:rFonts w:cstheme="minorHAnsi"/>
          <w:b/>
          <w:sz w:val="24"/>
          <w:szCs w:val="24"/>
        </w:rPr>
        <w:t>Homes</w:t>
      </w:r>
      <w:proofErr w:type="spellEnd"/>
      <w:r w:rsidRPr="00AD4009">
        <w:rPr>
          <w:rFonts w:cstheme="minorHAnsi"/>
          <w:sz w:val="24"/>
          <w:szCs w:val="24"/>
        </w:rPr>
        <w:t xml:space="preserve">: para vivienda. </w:t>
      </w:r>
      <w:r w:rsidRPr="00AD4009">
        <w:rPr>
          <w:rFonts w:cstheme="minorHAnsi"/>
          <w:b/>
          <w:sz w:val="24"/>
          <w:szCs w:val="24"/>
        </w:rPr>
        <w:t xml:space="preserve">LEED </w:t>
      </w:r>
      <w:proofErr w:type="spellStart"/>
      <w:r w:rsidRPr="00AD4009">
        <w:rPr>
          <w:rFonts w:cstheme="minorHAnsi"/>
          <w:b/>
          <w:sz w:val="24"/>
          <w:szCs w:val="24"/>
        </w:rPr>
        <w:t>Neighborhoos</w:t>
      </w:r>
      <w:proofErr w:type="spellEnd"/>
      <w:r w:rsidRPr="00AD4009">
        <w:rPr>
          <w:rFonts w:cstheme="minorHAnsi"/>
          <w:b/>
          <w:sz w:val="24"/>
          <w:szCs w:val="24"/>
        </w:rPr>
        <w:t xml:space="preserve"> </w:t>
      </w:r>
      <w:proofErr w:type="spellStart"/>
      <w:r w:rsidRPr="00AD4009">
        <w:rPr>
          <w:rFonts w:cstheme="minorHAnsi"/>
          <w:b/>
          <w:sz w:val="24"/>
          <w:szCs w:val="24"/>
        </w:rPr>
        <w:t>Developments</w:t>
      </w:r>
      <w:proofErr w:type="spellEnd"/>
      <w:r w:rsidRPr="00AD4009">
        <w:rPr>
          <w:rFonts w:cstheme="minorHAnsi"/>
          <w:b/>
          <w:sz w:val="24"/>
          <w:szCs w:val="24"/>
        </w:rPr>
        <w:t>:</w:t>
      </w:r>
      <w:r w:rsidRPr="00AD4009">
        <w:rPr>
          <w:rFonts w:cstheme="minorHAnsi"/>
          <w:sz w:val="24"/>
          <w:szCs w:val="24"/>
        </w:rPr>
        <w:t xml:space="preserve"> para desarrollos urbanos, barrios o vecindarios…”</w:t>
      </w:r>
    </w:p>
    <w:p w:rsidR="00AD4009" w:rsidRDefault="00AD4009" w:rsidP="00595653">
      <w:pPr>
        <w:spacing w:after="0" w:line="240" w:lineRule="auto"/>
        <w:jc w:val="both"/>
        <w:rPr>
          <w:b/>
          <w:sz w:val="28"/>
          <w:szCs w:val="28"/>
        </w:rPr>
      </w:pPr>
    </w:p>
    <w:p w:rsidR="006D0CA6" w:rsidRPr="00AD4009" w:rsidRDefault="006D0CA6" w:rsidP="00595653">
      <w:pPr>
        <w:spacing w:after="0" w:line="240" w:lineRule="auto"/>
        <w:jc w:val="both"/>
        <w:rPr>
          <w:b/>
          <w:sz w:val="28"/>
          <w:szCs w:val="28"/>
        </w:rPr>
      </w:pPr>
    </w:p>
    <w:p w:rsidR="00861A2D" w:rsidRDefault="00F072C5" w:rsidP="00595653">
      <w:pPr>
        <w:spacing w:after="0" w:line="240" w:lineRule="auto"/>
        <w:jc w:val="both"/>
        <w:rPr>
          <w:b/>
          <w:sz w:val="28"/>
          <w:szCs w:val="28"/>
        </w:rPr>
      </w:pPr>
      <w:r>
        <w:rPr>
          <w:b/>
          <w:sz w:val="28"/>
          <w:szCs w:val="28"/>
        </w:rPr>
        <w:t>4.4</w:t>
      </w:r>
      <w:r w:rsidR="00595653">
        <w:rPr>
          <w:b/>
          <w:sz w:val="28"/>
          <w:szCs w:val="28"/>
        </w:rPr>
        <w:t xml:space="preserve"> Proyecto Modernización Catastral Nivel Estado.</w:t>
      </w:r>
    </w:p>
    <w:p w:rsidR="00595653" w:rsidRDefault="00E86434" w:rsidP="00595653">
      <w:pPr>
        <w:spacing w:after="0" w:line="240" w:lineRule="auto"/>
        <w:jc w:val="both"/>
        <w:rPr>
          <w:rFonts w:cstheme="minorHAnsi"/>
          <w:sz w:val="24"/>
          <w:szCs w:val="24"/>
        </w:rPr>
      </w:pPr>
      <w:r>
        <w:rPr>
          <w:rFonts w:cstheme="minorHAnsi"/>
          <w:sz w:val="24"/>
          <w:szCs w:val="24"/>
        </w:rPr>
        <w:t>El proyecto consiste en formar</w:t>
      </w:r>
      <w:r w:rsidRPr="002C0F7F">
        <w:rPr>
          <w:rFonts w:cstheme="minorHAnsi"/>
          <w:sz w:val="24"/>
          <w:szCs w:val="24"/>
        </w:rPr>
        <w:t xml:space="preserve"> el Centro de Información Catastral y Registral en el Estado, el cual permitirá a través de la Dirección de Catastro del Estado,  vincular a los 125 Catastros Municipales, con el Registro Público de la Propiedad, mediante la generación de  una Cedula Única Catastral y Registral para la plena identificación de predios, propietarios y el status que guardan, así como su georreferenciación, lo que dará una mayor seguridad jurídica  sobre los derechos de propiedad inmob</w:t>
      </w:r>
      <w:r>
        <w:rPr>
          <w:rFonts w:cstheme="minorHAnsi"/>
          <w:sz w:val="24"/>
          <w:szCs w:val="24"/>
        </w:rPr>
        <w:t>iliaria en el estado de Jalisco, aún está por definirse las áreas o aspectos en los que podrá intervenir el IIEG.</w:t>
      </w:r>
    </w:p>
    <w:p w:rsidR="00E86434" w:rsidRDefault="00E86434" w:rsidP="00595653">
      <w:pPr>
        <w:spacing w:after="0" w:line="240" w:lineRule="auto"/>
        <w:jc w:val="both"/>
        <w:rPr>
          <w:b/>
          <w:sz w:val="28"/>
          <w:szCs w:val="28"/>
        </w:rPr>
      </w:pPr>
    </w:p>
    <w:p w:rsidR="006D0CA6" w:rsidRDefault="006D0CA6" w:rsidP="00595653">
      <w:pPr>
        <w:spacing w:after="0" w:line="240" w:lineRule="auto"/>
        <w:jc w:val="both"/>
        <w:rPr>
          <w:b/>
          <w:sz w:val="28"/>
          <w:szCs w:val="28"/>
        </w:rPr>
      </w:pPr>
    </w:p>
    <w:p w:rsidR="00D25D66" w:rsidRDefault="00F072C5" w:rsidP="00595653">
      <w:pPr>
        <w:spacing w:after="0" w:line="240" w:lineRule="auto"/>
        <w:jc w:val="both"/>
        <w:rPr>
          <w:b/>
          <w:sz w:val="28"/>
          <w:szCs w:val="28"/>
        </w:rPr>
      </w:pPr>
      <w:r>
        <w:rPr>
          <w:b/>
          <w:sz w:val="28"/>
          <w:szCs w:val="28"/>
        </w:rPr>
        <w:t>4.5</w:t>
      </w:r>
      <w:r w:rsidR="00595653">
        <w:rPr>
          <w:b/>
          <w:sz w:val="28"/>
          <w:szCs w:val="28"/>
        </w:rPr>
        <w:t xml:space="preserve"> </w:t>
      </w:r>
      <w:r w:rsidR="00FE24D9">
        <w:rPr>
          <w:b/>
          <w:sz w:val="28"/>
          <w:szCs w:val="28"/>
        </w:rPr>
        <w:t>Proyecto Modernización Catastral Nivel Federal.</w:t>
      </w:r>
    </w:p>
    <w:p w:rsidR="00FE24D9" w:rsidRDefault="00D25D66" w:rsidP="00595653">
      <w:pPr>
        <w:spacing w:after="0" w:line="240" w:lineRule="auto"/>
        <w:jc w:val="both"/>
        <w:rPr>
          <w:sz w:val="24"/>
          <w:szCs w:val="24"/>
        </w:rPr>
      </w:pPr>
      <w:r>
        <w:rPr>
          <w:sz w:val="24"/>
          <w:szCs w:val="24"/>
        </w:rPr>
        <w:t>E</w:t>
      </w:r>
      <w:r w:rsidRPr="00D25D66">
        <w:rPr>
          <w:sz w:val="24"/>
          <w:szCs w:val="24"/>
        </w:rPr>
        <w:t>ste próximo día 15 de Agosto, a las 13 horas, se tiene la cita en la Dirección de Asuntos Agrarios del Gobierno del Estado para que la SEDATU  presente dicho proyecto, por lo que una vez que se tenga conocimiento de los alcances del proyecto, el IIEG podrá establecer las formas y tiempos en los que el instituto pueda participar en el mismo</w:t>
      </w:r>
      <w:r>
        <w:rPr>
          <w:sz w:val="24"/>
          <w:szCs w:val="24"/>
        </w:rPr>
        <w:t>.</w:t>
      </w:r>
    </w:p>
    <w:p w:rsidR="006D0CA6" w:rsidRDefault="006D0CA6" w:rsidP="00595653">
      <w:pPr>
        <w:spacing w:after="0" w:line="240" w:lineRule="auto"/>
        <w:jc w:val="both"/>
        <w:rPr>
          <w:sz w:val="24"/>
          <w:szCs w:val="24"/>
        </w:rPr>
      </w:pPr>
    </w:p>
    <w:p w:rsidR="00D25D66" w:rsidRDefault="00D25D66" w:rsidP="00595653">
      <w:pPr>
        <w:spacing w:after="0" w:line="240" w:lineRule="auto"/>
        <w:jc w:val="both"/>
        <w:rPr>
          <w:sz w:val="24"/>
          <w:szCs w:val="24"/>
        </w:rPr>
      </w:pPr>
    </w:p>
    <w:p w:rsidR="00FE24D9" w:rsidRDefault="00F072C5" w:rsidP="00595653">
      <w:pPr>
        <w:spacing w:after="0" w:line="240" w:lineRule="auto"/>
        <w:jc w:val="both"/>
        <w:rPr>
          <w:b/>
          <w:sz w:val="28"/>
          <w:szCs w:val="28"/>
        </w:rPr>
      </w:pPr>
      <w:r>
        <w:rPr>
          <w:b/>
          <w:sz w:val="28"/>
          <w:szCs w:val="28"/>
        </w:rPr>
        <w:lastRenderedPageBreak/>
        <w:t>4.6</w:t>
      </w:r>
      <w:r w:rsidR="00FE24D9">
        <w:rPr>
          <w:b/>
          <w:sz w:val="28"/>
          <w:szCs w:val="28"/>
        </w:rPr>
        <w:t xml:space="preserve"> </w:t>
      </w:r>
      <w:r w:rsidR="000B0523">
        <w:rPr>
          <w:b/>
          <w:sz w:val="28"/>
          <w:szCs w:val="28"/>
        </w:rPr>
        <w:t>Referencia para cimentación reforzada para segundo piso del nuevo edificio sede del IIEG.</w:t>
      </w:r>
    </w:p>
    <w:p w:rsidR="00D25D66" w:rsidRDefault="008E17B3" w:rsidP="00595653">
      <w:pPr>
        <w:spacing w:after="0" w:line="240" w:lineRule="auto"/>
        <w:jc w:val="both"/>
        <w:rPr>
          <w:b/>
          <w:sz w:val="28"/>
          <w:szCs w:val="28"/>
        </w:rPr>
      </w:pPr>
      <w:r>
        <w:rPr>
          <w:b/>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57.25pt" o:ole="">
            <v:imagedata r:id="rId7" o:title=""/>
          </v:shape>
          <o:OLEObject Type="Link" ProgID="AcroExch.Document.11" ShapeID="_x0000_i1025" DrawAspect="Content" r:id="rId8" UpdateMode="Always">
            <o:LinkType>EnhancedMetaFile</o:LinkType>
            <o:LockedField>false</o:LockedField>
            <o:FieldCodes>\f 0</o:FieldCodes>
          </o:OLEObject>
        </w:object>
      </w:r>
    </w:p>
    <w:bookmarkStart w:id="0" w:name="_GoBack"/>
    <w:p w:rsidR="000B0523" w:rsidRDefault="00A571A0" w:rsidP="00595653">
      <w:pPr>
        <w:spacing w:after="0" w:line="240" w:lineRule="auto"/>
        <w:jc w:val="both"/>
        <w:rPr>
          <w:b/>
          <w:sz w:val="28"/>
          <w:szCs w:val="28"/>
        </w:rPr>
      </w:pPr>
      <w:r>
        <w:rPr>
          <w:b/>
          <w:sz w:val="28"/>
          <w:szCs w:val="28"/>
        </w:rPr>
        <w:object w:dxaOrig="8925" w:dyaOrig="12630">
          <v:shape id="_x0000_i1026" type="#_x0000_t75" style="width:453pt;height:641.25pt" o:ole="">
            <v:imagedata r:id="rId9" o:title=""/>
          </v:shape>
          <o:OLEObject Type="Link" ProgID="AcroExch.Document.11" ShapeID="_x0000_i1026" DrawAspect="Content" r:id="rId10" UpdateMode="Always">
            <o:LinkType>EnhancedMetaFile</o:LinkType>
            <o:LockedField>false</o:LockedField>
            <o:FieldCodes>\f 0</o:FieldCodes>
          </o:OLEObject>
        </w:object>
      </w:r>
      <w:bookmarkEnd w:id="0"/>
    </w:p>
    <w:p w:rsidR="008E17B3" w:rsidRDefault="008E17B3" w:rsidP="00595653">
      <w:pPr>
        <w:spacing w:after="0" w:line="240" w:lineRule="auto"/>
        <w:jc w:val="both"/>
        <w:rPr>
          <w:b/>
          <w:sz w:val="28"/>
          <w:szCs w:val="28"/>
        </w:rPr>
      </w:pPr>
    </w:p>
    <w:p w:rsidR="000B0523" w:rsidRDefault="00F072C5" w:rsidP="00595653">
      <w:pPr>
        <w:spacing w:after="0" w:line="240" w:lineRule="auto"/>
        <w:jc w:val="both"/>
        <w:rPr>
          <w:b/>
          <w:sz w:val="28"/>
          <w:szCs w:val="28"/>
        </w:rPr>
      </w:pPr>
      <w:r>
        <w:rPr>
          <w:b/>
          <w:sz w:val="28"/>
          <w:szCs w:val="28"/>
        </w:rPr>
        <w:t>4.7</w:t>
      </w:r>
      <w:r w:rsidR="000B0523">
        <w:rPr>
          <w:b/>
          <w:sz w:val="28"/>
          <w:szCs w:val="28"/>
        </w:rPr>
        <w:t xml:space="preserve"> Insuficiencia presupuestal en Materia de Tecnologías de la Información.</w:t>
      </w:r>
    </w:p>
    <w:p w:rsidR="00AC7CB1" w:rsidRDefault="00AC7CB1" w:rsidP="00595653">
      <w:pPr>
        <w:spacing w:after="0" w:line="240" w:lineRule="auto"/>
        <w:jc w:val="both"/>
        <w:rPr>
          <w:b/>
          <w:sz w:val="28"/>
          <w:szCs w:val="28"/>
        </w:rPr>
      </w:pPr>
    </w:p>
    <w:p w:rsidR="00FE24D9" w:rsidRPr="00AC7CB1" w:rsidRDefault="00AC7CB1" w:rsidP="00AC7CB1">
      <w:pPr>
        <w:spacing w:after="0"/>
        <w:jc w:val="both"/>
        <w:rPr>
          <w:sz w:val="24"/>
          <w:szCs w:val="24"/>
        </w:rPr>
      </w:pPr>
      <w:r>
        <w:rPr>
          <w:sz w:val="24"/>
          <w:szCs w:val="24"/>
        </w:rPr>
        <w:t xml:space="preserve">Efectivamente como lo menciono el representante del ITESO, actualmente el </w:t>
      </w:r>
      <w:r w:rsidRPr="00AC7CB1">
        <w:rPr>
          <w:sz w:val="24"/>
          <w:szCs w:val="24"/>
        </w:rPr>
        <w:t>presupuesto</w:t>
      </w:r>
      <w:r>
        <w:rPr>
          <w:sz w:val="24"/>
          <w:szCs w:val="24"/>
        </w:rPr>
        <w:t xml:space="preserve"> proyectado</w:t>
      </w:r>
      <w:r w:rsidRPr="00AC7CB1">
        <w:rPr>
          <w:sz w:val="24"/>
          <w:szCs w:val="24"/>
        </w:rPr>
        <w:t xml:space="preserve"> en materia de Tecnologías de Información del IIEG, no es suficiente para las necesidades y visión del nuevo Instituto, </w:t>
      </w:r>
      <w:r w:rsidR="00F6385B">
        <w:rPr>
          <w:sz w:val="24"/>
          <w:szCs w:val="24"/>
        </w:rPr>
        <w:t>debido a ello,</w:t>
      </w:r>
      <w:r w:rsidRPr="00AC7CB1">
        <w:rPr>
          <w:sz w:val="24"/>
          <w:szCs w:val="24"/>
        </w:rPr>
        <w:t xml:space="preserve"> </w:t>
      </w:r>
      <w:r w:rsidR="00F6385B">
        <w:rPr>
          <w:sz w:val="24"/>
          <w:szCs w:val="24"/>
        </w:rPr>
        <w:t xml:space="preserve">el Instituto está abocado en la captación de </w:t>
      </w:r>
      <w:r w:rsidRPr="00AC7CB1">
        <w:rPr>
          <w:sz w:val="24"/>
          <w:szCs w:val="24"/>
        </w:rPr>
        <w:t xml:space="preserve">fondos federales </w:t>
      </w:r>
      <w:r w:rsidR="00F6385B">
        <w:rPr>
          <w:sz w:val="24"/>
          <w:szCs w:val="24"/>
        </w:rPr>
        <w:t xml:space="preserve">hasta </w:t>
      </w:r>
      <w:r w:rsidRPr="00AC7CB1">
        <w:rPr>
          <w:sz w:val="24"/>
          <w:szCs w:val="24"/>
        </w:rPr>
        <w:t xml:space="preserve">por </w:t>
      </w:r>
      <w:r>
        <w:rPr>
          <w:sz w:val="24"/>
          <w:szCs w:val="24"/>
        </w:rPr>
        <w:t>$</w:t>
      </w:r>
      <w:r w:rsidRPr="00AC7CB1">
        <w:rPr>
          <w:sz w:val="24"/>
          <w:szCs w:val="24"/>
        </w:rPr>
        <w:t>17´000,000.00</w:t>
      </w:r>
      <w:r w:rsidR="00F6385B">
        <w:rPr>
          <w:sz w:val="24"/>
          <w:szCs w:val="24"/>
        </w:rPr>
        <w:t xml:space="preserve"> M.N.</w:t>
      </w:r>
      <w:r w:rsidRPr="00AC7CB1">
        <w:rPr>
          <w:sz w:val="24"/>
          <w:szCs w:val="24"/>
        </w:rPr>
        <w:t xml:space="preserve"> para la creación e implementación de un Data Center capaz de responder a las necesidades que se avecinan, por otro lado, se solicitará un incremento por única ocasión en el presupuesto operativo 2015 para solventar las necesidades mínimas de operación y dar servicio al nuevo organismo, en caso que no se obtuvieran los recursos federales.</w:t>
      </w:r>
    </w:p>
    <w:p w:rsidR="00FE24D9" w:rsidRPr="00595653" w:rsidRDefault="00FE24D9" w:rsidP="00595653">
      <w:pPr>
        <w:spacing w:after="0" w:line="240" w:lineRule="auto"/>
        <w:jc w:val="both"/>
        <w:rPr>
          <w:b/>
          <w:sz w:val="28"/>
          <w:szCs w:val="28"/>
        </w:rPr>
      </w:pPr>
    </w:p>
    <w:sectPr w:rsidR="00FE24D9" w:rsidRPr="0059565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3F" w:rsidRDefault="008E373F" w:rsidP="008E373F">
      <w:pPr>
        <w:spacing w:after="0" w:line="240" w:lineRule="auto"/>
      </w:pPr>
      <w:r>
        <w:separator/>
      </w:r>
    </w:p>
  </w:endnote>
  <w:endnote w:type="continuationSeparator" w:id="0">
    <w:p w:rsidR="008E373F" w:rsidRDefault="008E373F" w:rsidP="008E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80747"/>
      <w:docPartObj>
        <w:docPartGallery w:val="Page Numbers (Bottom of Page)"/>
        <w:docPartUnique/>
      </w:docPartObj>
    </w:sdtPr>
    <w:sdtContent>
      <w:p w:rsidR="008E373F" w:rsidRDefault="008E373F">
        <w:pPr>
          <w:pStyle w:val="Piedepgina"/>
          <w:jc w:val="right"/>
        </w:pPr>
        <w:r>
          <w:fldChar w:fldCharType="begin"/>
        </w:r>
        <w:r>
          <w:instrText>PAGE   \* MERGEFORMAT</w:instrText>
        </w:r>
        <w:r>
          <w:fldChar w:fldCharType="separate"/>
        </w:r>
        <w:r w:rsidR="00A571A0" w:rsidRPr="00A571A0">
          <w:rPr>
            <w:noProof/>
            <w:lang w:val="es-ES"/>
          </w:rPr>
          <w:t>4</w:t>
        </w:r>
        <w:r>
          <w:fldChar w:fldCharType="end"/>
        </w:r>
      </w:p>
    </w:sdtContent>
  </w:sdt>
  <w:p w:rsidR="008E373F" w:rsidRDefault="008E3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3F" w:rsidRDefault="008E373F" w:rsidP="008E373F">
      <w:pPr>
        <w:spacing w:after="0" w:line="240" w:lineRule="auto"/>
      </w:pPr>
      <w:r>
        <w:separator/>
      </w:r>
    </w:p>
  </w:footnote>
  <w:footnote w:type="continuationSeparator" w:id="0">
    <w:p w:rsidR="008E373F" w:rsidRDefault="008E373F" w:rsidP="008E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3F" w:rsidRDefault="008E373F">
    <w:pPr>
      <w:pStyle w:val="Encabezado"/>
    </w:pPr>
    <w:r>
      <w:rPr>
        <w:noProof/>
        <w:lang w:eastAsia="es-MX"/>
      </w:rPr>
      <w:drawing>
        <wp:anchor distT="0" distB="0" distL="114300" distR="114300" simplePos="0" relativeHeight="251659264" behindDoc="1" locked="0" layoutInCell="1" allowOverlap="1" wp14:anchorId="57ACC573" wp14:editId="1A1FA712">
          <wp:simplePos x="0" y="0"/>
          <wp:positionH relativeFrom="column">
            <wp:posOffset>262890</wp:posOffset>
          </wp:positionH>
          <wp:positionV relativeFrom="paragraph">
            <wp:posOffset>-262255</wp:posOffset>
          </wp:positionV>
          <wp:extent cx="1504950" cy="628650"/>
          <wp:effectExtent l="0" t="0" r="0" b="0"/>
          <wp:wrapTight wrapText="bothSides">
            <wp:wrapPolygon edited="0">
              <wp:start x="0" y="0"/>
              <wp:lineTo x="0" y="20945"/>
              <wp:lineTo x="21327" y="20945"/>
              <wp:lineTo x="2132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28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53"/>
    <w:rsid w:val="00003314"/>
    <w:rsid w:val="000B0523"/>
    <w:rsid w:val="002D349E"/>
    <w:rsid w:val="002F01CF"/>
    <w:rsid w:val="00373E81"/>
    <w:rsid w:val="00595653"/>
    <w:rsid w:val="005C28B1"/>
    <w:rsid w:val="00675CC9"/>
    <w:rsid w:val="006D0CA6"/>
    <w:rsid w:val="007E4D9F"/>
    <w:rsid w:val="00861A2D"/>
    <w:rsid w:val="008E17B3"/>
    <w:rsid w:val="008E373F"/>
    <w:rsid w:val="009574F2"/>
    <w:rsid w:val="00A571A0"/>
    <w:rsid w:val="00AC7CB1"/>
    <w:rsid w:val="00AD4009"/>
    <w:rsid w:val="00C05EFC"/>
    <w:rsid w:val="00CE7050"/>
    <w:rsid w:val="00D048FC"/>
    <w:rsid w:val="00D25D66"/>
    <w:rsid w:val="00E25A50"/>
    <w:rsid w:val="00E84489"/>
    <w:rsid w:val="00E86434"/>
    <w:rsid w:val="00E946B5"/>
    <w:rsid w:val="00EC6806"/>
    <w:rsid w:val="00F029F2"/>
    <w:rsid w:val="00F072C5"/>
    <w:rsid w:val="00F6385B"/>
    <w:rsid w:val="00FE2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73F"/>
  </w:style>
  <w:style w:type="paragraph" w:styleId="Piedepgina">
    <w:name w:val="footer"/>
    <w:basedOn w:val="Normal"/>
    <w:link w:val="PiedepginaCar"/>
    <w:uiPriority w:val="99"/>
    <w:unhideWhenUsed/>
    <w:rsid w:val="008E3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73F"/>
  </w:style>
  <w:style w:type="paragraph" w:styleId="Piedepgina">
    <w:name w:val="footer"/>
    <w:basedOn w:val="Normal"/>
    <w:link w:val="PiedepginaCar"/>
    <w:uiPriority w:val="99"/>
    <w:unhideWhenUsed/>
    <w:rsid w:val="008E3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C:\Users\raul.alonso\Downloads\ESTRUCTURA%201_2014.08.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file:///C:\Users\raul.alonso\Downloads\PRESUPUESTO%20ESTRUCTURA_2014.08.13.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10</cp:revision>
  <dcterms:created xsi:type="dcterms:W3CDTF">2014-08-12T15:44:00Z</dcterms:created>
  <dcterms:modified xsi:type="dcterms:W3CDTF">2014-08-14T01:35:00Z</dcterms:modified>
</cp:coreProperties>
</file>